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E399" w14:textId="77777777" w:rsidR="0012740E" w:rsidRPr="00DF48BD" w:rsidRDefault="0012740E">
      <w:pPr>
        <w:widowControl/>
        <w:tabs>
          <w:tab w:val="center" w:pos="3960"/>
        </w:tabs>
        <w:jc w:val="both"/>
        <w:rPr>
          <w:rFonts w:ascii="Arial" w:hAnsi="Arial" w:cs="Arial"/>
          <w:b/>
          <w:bCs/>
          <w:sz w:val="28"/>
          <w:szCs w:val="28"/>
        </w:rPr>
      </w:pPr>
      <w:r w:rsidRPr="00DF48BD">
        <w:rPr>
          <w:rFonts w:ascii="Arial" w:hAnsi="Arial" w:cs="Arial"/>
          <w:b/>
          <w:bCs/>
          <w:sz w:val="28"/>
          <w:szCs w:val="28"/>
        </w:rPr>
        <w:tab/>
        <w:t>CRIMINAL LIABILITY OF CORPORATIONS</w:t>
      </w:r>
    </w:p>
    <w:p w14:paraId="057143AC" w14:textId="77777777" w:rsidR="0012740E" w:rsidRPr="00DF48BD" w:rsidRDefault="0012740E">
      <w:pPr>
        <w:widowControl/>
        <w:jc w:val="center"/>
        <w:rPr>
          <w:rFonts w:ascii="Arial" w:hAnsi="Arial" w:cs="Arial"/>
          <w:sz w:val="28"/>
          <w:szCs w:val="28"/>
        </w:rPr>
      </w:pPr>
      <w:r w:rsidRPr="00DF48BD">
        <w:rPr>
          <w:rFonts w:ascii="Arial" w:hAnsi="Arial" w:cs="Arial"/>
          <w:b/>
          <w:bCs/>
          <w:sz w:val="28"/>
          <w:szCs w:val="28"/>
        </w:rPr>
        <w:t>(Based on Conduct of High Managerial Agent)</w:t>
      </w:r>
    </w:p>
    <w:p w14:paraId="653DBDDA" w14:textId="77777777" w:rsidR="0012740E" w:rsidRPr="00DF48BD" w:rsidRDefault="0012740E">
      <w:pPr>
        <w:widowControl/>
        <w:jc w:val="center"/>
        <w:rPr>
          <w:rFonts w:ascii="Arial" w:hAnsi="Arial" w:cs="Arial"/>
          <w:sz w:val="28"/>
          <w:szCs w:val="28"/>
        </w:rPr>
      </w:pPr>
      <w:r w:rsidRPr="00DF48BD">
        <w:rPr>
          <w:rFonts w:ascii="Arial" w:hAnsi="Arial" w:cs="Arial"/>
          <w:b/>
          <w:bCs/>
          <w:sz w:val="28"/>
          <w:szCs w:val="28"/>
        </w:rPr>
        <w:t xml:space="preserve">Penal Law </w:t>
      </w:r>
      <w:r w:rsidRPr="00DF48BD">
        <w:rPr>
          <w:rFonts w:ascii="Arial" w:hAnsi="Arial" w:cs="Arial"/>
          <w:b/>
          <w:bCs/>
          <w:sz w:val="28"/>
          <w:szCs w:val="28"/>
        </w:rPr>
        <w:sym w:font="WP TypographicSymbols" w:char="0027"/>
      </w:r>
      <w:r w:rsidRPr="00DF48BD">
        <w:rPr>
          <w:rFonts w:ascii="Arial" w:hAnsi="Arial" w:cs="Arial"/>
          <w:b/>
          <w:bCs/>
          <w:sz w:val="28"/>
          <w:szCs w:val="28"/>
        </w:rPr>
        <w:t xml:space="preserve"> 20.20 (2)(b)</w:t>
      </w:r>
    </w:p>
    <w:p w14:paraId="0CA94005" w14:textId="77777777" w:rsidR="0012740E" w:rsidRPr="00DF48BD" w:rsidRDefault="0012740E">
      <w:pPr>
        <w:widowControl/>
        <w:jc w:val="both"/>
        <w:rPr>
          <w:rFonts w:ascii="Arial" w:hAnsi="Arial" w:cs="Arial"/>
          <w:sz w:val="28"/>
          <w:szCs w:val="28"/>
        </w:rPr>
      </w:pPr>
    </w:p>
    <w:p w14:paraId="5409C1E7" w14:textId="77777777" w:rsidR="0012740E" w:rsidRPr="00DF48BD" w:rsidRDefault="0012740E">
      <w:pPr>
        <w:widowControl/>
        <w:jc w:val="both"/>
        <w:rPr>
          <w:rFonts w:ascii="Arial" w:hAnsi="Arial" w:cs="Arial"/>
          <w:sz w:val="28"/>
          <w:szCs w:val="28"/>
        </w:rPr>
      </w:pPr>
    </w:p>
    <w:p w14:paraId="15609CB4" w14:textId="77777777" w:rsidR="0012740E" w:rsidRPr="00DF48BD" w:rsidRDefault="0012740E">
      <w:pPr>
        <w:widowControl/>
        <w:ind w:firstLine="720"/>
        <w:jc w:val="both"/>
        <w:rPr>
          <w:rFonts w:ascii="Arial" w:hAnsi="Arial" w:cs="Arial"/>
          <w:sz w:val="28"/>
          <w:szCs w:val="28"/>
        </w:rPr>
      </w:pPr>
      <w:r w:rsidRPr="00DF48BD">
        <w:rPr>
          <w:rFonts w:ascii="Arial" w:hAnsi="Arial" w:cs="Arial"/>
          <w:sz w:val="28"/>
          <w:szCs w:val="28"/>
        </w:rPr>
        <w:t xml:space="preserve">The </w:t>
      </w:r>
      <w:r w:rsidRPr="00DF48BD">
        <w:rPr>
          <w:rFonts w:ascii="Arial" w:hAnsi="Arial" w:cs="Arial"/>
          <w:sz w:val="28"/>
          <w:szCs w:val="28"/>
          <w:u w:val="single"/>
        </w:rPr>
        <w:t>(</w:t>
      </w:r>
      <w:r w:rsidRPr="00DF48BD">
        <w:rPr>
          <w:rFonts w:ascii="Arial" w:hAnsi="Arial" w:cs="Arial"/>
          <w:i/>
          <w:iCs/>
          <w:sz w:val="28"/>
          <w:szCs w:val="28"/>
          <w:u w:val="single"/>
        </w:rPr>
        <w:t>specify</w:t>
      </w:r>
      <w:r w:rsidRPr="00DF48BD">
        <w:rPr>
          <w:rFonts w:ascii="Arial" w:hAnsi="Arial" w:cs="Arial"/>
          <w:sz w:val="28"/>
          <w:szCs w:val="28"/>
          <w:u w:val="single"/>
        </w:rPr>
        <w:t>)</w:t>
      </w:r>
      <w:r w:rsidRPr="00DF48BD">
        <w:rPr>
          <w:rFonts w:ascii="Arial" w:hAnsi="Arial" w:cs="Arial"/>
          <w:sz w:val="28"/>
          <w:szCs w:val="28"/>
        </w:rPr>
        <w:t xml:space="preserve"> count is </w:t>
      </w:r>
      <w:r w:rsidRPr="00DF48BD">
        <w:rPr>
          <w:rFonts w:ascii="Arial" w:hAnsi="Arial" w:cs="Arial"/>
          <w:sz w:val="28"/>
          <w:szCs w:val="28"/>
          <w:u w:val="single"/>
        </w:rPr>
        <w:t>(</w:t>
      </w:r>
      <w:r w:rsidRPr="00DF48BD">
        <w:rPr>
          <w:rFonts w:ascii="Arial" w:hAnsi="Arial" w:cs="Arial"/>
          <w:i/>
          <w:iCs/>
          <w:sz w:val="28"/>
          <w:szCs w:val="28"/>
          <w:u w:val="single"/>
        </w:rPr>
        <w:t>name of charged offense</w:t>
      </w:r>
      <w:r w:rsidRPr="00DF48BD">
        <w:rPr>
          <w:rFonts w:ascii="Arial" w:hAnsi="Arial" w:cs="Arial"/>
          <w:sz w:val="28"/>
          <w:szCs w:val="28"/>
          <w:u w:val="single"/>
        </w:rPr>
        <w:t>).</w:t>
      </w:r>
    </w:p>
    <w:p w14:paraId="36685A71" w14:textId="77777777" w:rsidR="0012740E" w:rsidRPr="00DF48BD" w:rsidRDefault="0012740E">
      <w:pPr>
        <w:widowControl/>
        <w:jc w:val="both"/>
        <w:rPr>
          <w:rFonts w:ascii="Arial" w:hAnsi="Arial" w:cs="Arial"/>
          <w:sz w:val="28"/>
          <w:szCs w:val="28"/>
        </w:rPr>
      </w:pPr>
    </w:p>
    <w:p w14:paraId="5C626B9A" w14:textId="02D1EFF6" w:rsidR="0012740E" w:rsidRPr="00DF48BD" w:rsidRDefault="0012740E">
      <w:pPr>
        <w:widowControl/>
        <w:ind w:firstLine="720"/>
        <w:jc w:val="both"/>
        <w:rPr>
          <w:rFonts w:ascii="Arial" w:hAnsi="Arial" w:cs="Arial"/>
          <w:sz w:val="28"/>
          <w:szCs w:val="28"/>
        </w:rPr>
      </w:pPr>
      <w:r w:rsidRPr="00DF48BD">
        <w:rPr>
          <w:rFonts w:ascii="Arial" w:hAnsi="Arial" w:cs="Arial"/>
          <w:sz w:val="28"/>
          <w:szCs w:val="28"/>
        </w:rPr>
        <w:t xml:space="preserve">I shall instruct you first on the definition of the crime </w:t>
      </w:r>
      <w:proofErr w:type="gramStart"/>
      <w:r w:rsidRPr="00DF48BD">
        <w:rPr>
          <w:rFonts w:ascii="Arial" w:hAnsi="Arial" w:cs="Arial"/>
          <w:sz w:val="28"/>
          <w:szCs w:val="28"/>
        </w:rPr>
        <w:t>of</w:t>
      </w:r>
      <w:r w:rsidRPr="00DF48BD">
        <w:rPr>
          <w:rFonts w:ascii="Arial" w:hAnsi="Arial" w:cs="Arial"/>
          <w:i/>
          <w:iCs/>
          <w:sz w:val="28"/>
          <w:szCs w:val="28"/>
          <w:u w:val="single"/>
        </w:rPr>
        <w:t xml:space="preserve">  (</w:t>
      </w:r>
      <w:proofErr w:type="gramEnd"/>
      <w:r w:rsidRPr="00DF48BD">
        <w:rPr>
          <w:rFonts w:ascii="Arial" w:hAnsi="Arial" w:cs="Arial"/>
          <w:i/>
          <w:iCs/>
          <w:sz w:val="28"/>
          <w:szCs w:val="28"/>
          <w:u w:val="single"/>
        </w:rPr>
        <w:t>charged crime)</w:t>
      </w:r>
      <w:r w:rsidRPr="00DF48BD">
        <w:rPr>
          <w:rFonts w:ascii="Arial" w:hAnsi="Arial" w:cs="Arial"/>
          <w:sz w:val="28"/>
          <w:szCs w:val="28"/>
        </w:rPr>
        <w:t xml:space="preserve">.  Then I shall define for you when a corporation may be found guilty of a crime.  Finally, I shall put both definitions together and list for you the elements you must find have been proven beyond a reasonable doubt in order to find </w:t>
      </w:r>
      <w:r w:rsidRPr="00DF48BD">
        <w:rPr>
          <w:rFonts w:ascii="Arial" w:hAnsi="Arial" w:cs="Arial"/>
          <w:i/>
          <w:iCs/>
          <w:sz w:val="28"/>
          <w:szCs w:val="28"/>
        </w:rPr>
        <w:t>[the corporate defendant]</w:t>
      </w:r>
      <w:r w:rsidRPr="00DF48BD">
        <w:rPr>
          <w:rFonts w:ascii="Arial" w:hAnsi="Arial" w:cs="Arial"/>
          <w:sz w:val="28"/>
          <w:szCs w:val="28"/>
        </w:rPr>
        <w:t xml:space="preserve"> guilty of that crime.</w:t>
      </w:r>
    </w:p>
    <w:p w14:paraId="46C6E8E2" w14:textId="77777777" w:rsidR="0012740E" w:rsidRPr="00DF48BD" w:rsidRDefault="0012740E">
      <w:pPr>
        <w:widowControl/>
        <w:tabs>
          <w:tab w:val="center" w:pos="3960"/>
        </w:tabs>
        <w:jc w:val="both"/>
        <w:rPr>
          <w:rFonts w:ascii="Arial" w:hAnsi="Arial" w:cs="Arial"/>
          <w:sz w:val="28"/>
          <w:szCs w:val="28"/>
        </w:rPr>
      </w:pPr>
      <w:r w:rsidRPr="00DF48BD">
        <w:rPr>
          <w:rFonts w:ascii="Arial" w:hAnsi="Arial" w:cs="Arial"/>
          <w:sz w:val="28"/>
          <w:szCs w:val="28"/>
        </w:rPr>
        <w:tab/>
        <w:t>_________________</w:t>
      </w:r>
    </w:p>
    <w:p w14:paraId="57E0FC31" w14:textId="77777777" w:rsidR="0012740E" w:rsidRPr="00DF48BD" w:rsidRDefault="0012740E">
      <w:pPr>
        <w:widowControl/>
        <w:jc w:val="both"/>
        <w:rPr>
          <w:rFonts w:ascii="Arial" w:hAnsi="Arial" w:cs="Arial"/>
          <w:sz w:val="28"/>
          <w:szCs w:val="28"/>
        </w:rPr>
      </w:pPr>
    </w:p>
    <w:p w14:paraId="6D37D8B0" w14:textId="77777777" w:rsidR="0012740E" w:rsidRPr="00DF48BD" w:rsidRDefault="0012740E">
      <w:pPr>
        <w:widowControl/>
        <w:ind w:firstLine="720"/>
        <w:jc w:val="both"/>
        <w:rPr>
          <w:rFonts w:ascii="Arial" w:hAnsi="Arial" w:cs="Arial"/>
          <w:sz w:val="28"/>
          <w:szCs w:val="28"/>
        </w:rPr>
      </w:pPr>
      <w:r w:rsidRPr="00DF48BD">
        <w:rPr>
          <w:rFonts w:ascii="Arial" w:hAnsi="Arial" w:cs="Arial"/>
          <w:sz w:val="28"/>
          <w:szCs w:val="28"/>
        </w:rPr>
        <w:t>[</w:t>
      </w:r>
      <w:r w:rsidRPr="00DF48BD">
        <w:rPr>
          <w:rFonts w:ascii="Arial" w:hAnsi="Arial" w:cs="Arial"/>
          <w:i/>
          <w:iCs/>
          <w:sz w:val="28"/>
          <w:szCs w:val="28"/>
        </w:rPr>
        <w:t xml:space="preserve">NOTE: Here read the statutory definition of the crime and any defined terms as set forth in CJI for that crime. If that crime has been already been defined, a cross-reference to that is sufficient.] </w:t>
      </w:r>
    </w:p>
    <w:p w14:paraId="1280BF91" w14:textId="77777777" w:rsidR="0012740E" w:rsidRPr="00DF48BD" w:rsidRDefault="0012740E">
      <w:pPr>
        <w:widowControl/>
        <w:tabs>
          <w:tab w:val="center" w:pos="3960"/>
        </w:tabs>
        <w:jc w:val="both"/>
        <w:rPr>
          <w:rFonts w:ascii="Arial" w:hAnsi="Arial" w:cs="Arial"/>
          <w:sz w:val="28"/>
          <w:szCs w:val="28"/>
        </w:rPr>
      </w:pPr>
      <w:r w:rsidRPr="00DF48BD">
        <w:rPr>
          <w:rFonts w:ascii="Arial" w:hAnsi="Arial" w:cs="Arial"/>
          <w:sz w:val="28"/>
          <w:szCs w:val="28"/>
        </w:rPr>
        <w:tab/>
        <w:t>_________________</w:t>
      </w:r>
    </w:p>
    <w:p w14:paraId="7041D93E" w14:textId="77777777" w:rsidR="0012740E" w:rsidRPr="00DF48BD" w:rsidRDefault="0012740E">
      <w:pPr>
        <w:widowControl/>
        <w:jc w:val="both"/>
        <w:rPr>
          <w:rFonts w:ascii="Arial" w:hAnsi="Arial" w:cs="Arial"/>
          <w:sz w:val="28"/>
          <w:szCs w:val="28"/>
        </w:rPr>
      </w:pPr>
    </w:p>
    <w:p w14:paraId="293808E0" w14:textId="4AEF6CFC" w:rsidR="0012740E" w:rsidRDefault="0012740E">
      <w:pPr>
        <w:widowControl/>
        <w:ind w:firstLine="720"/>
        <w:jc w:val="both"/>
        <w:rPr>
          <w:rFonts w:ascii="Arial" w:hAnsi="Arial" w:cs="Arial"/>
          <w:sz w:val="28"/>
          <w:szCs w:val="28"/>
        </w:rPr>
      </w:pPr>
      <w:r w:rsidRPr="00DF48BD">
        <w:rPr>
          <w:rFonts w:ascii="Arial" w:hAnsi="Arial" w:cs="Arial"/>
          <w:sz w:val="28"/>
          <w:szCs w:val="28"/>
        </w:rPr>
        <w:t>Our law defines the circumstances under which a corporation may be criminally liable for the conduct of a person or persons acting in behalf of the corporation. Specifically, the law states that a corporation is guilty of an offense when the conduct constituting the offense is engaged in, authorized, solicited, requested, commanded or recklessly tolerated by</w:t>
      </w:r>
      <w:r w:rsidRPr="00DF48BD">
        <w:rPr>
          <w:rStyle w:val="FootnoteReference"/>
          <w:rFonts w:ascii="Arial" w:hAnsi="Arial" w:cs="Arial"/>
          <w:sz w:val="28"/>
          <w:szCs w:val="28"/>
          <w:vertAlign w:val="superscript"/>
        </w:rPr>
        <w:footnoteReference w:id="1"/>
      </w:r>
      <w:r w:rsidRPr="00DF48BD">
        <w:rPr>
          <w:rFonts w:ascii="Arial" w:hAnsi="Arial" w:cs="Arial"/>
          <w:sz w:val="28"/>
          <w:szCs w:val="28"/>
        </w:rPr>
        <w:t xml:space="preserve"> a high managerial agent acting within the scope of his or her employment and in behalf of the corporation.</w:t>
      </w:r>
      <w:r w:rsidRPr="00DF48BD">
        <w:rPr>
          <w:rStyle w:val="FootnoteReference"/>
          <w:rFonts w:ascii="Arial" w:hAnsi="Arial" w:cs="Arial"/>
          <w:sz w:val="28"/>
          <w:szCs w:val="28"/>
          <w:vertAlign w:val="superscript"/>
        </w:rPr>
        <w:footnoteReference w:id="2"/>
      </w:r>
    </w:p>
    <w:p w14:paraId="5E34D75D" w14:textId="2C36F722" w:rsidR="00DF48BD" w:rsidRDefault="00DF48BD">
      <w:pPr>
        <w:widowControl/>
        <w:ind w:firstLine="720"/>
        <w:jc w:val="both"/>
        <w:rPr>
          <w:rFonts w:ascii="Arial" w:hAnsi="Arial" w:cs="Arial"/>
          <w:sz w:val="28"/>
          <w:szCs w:val="28"/>
        </w:rPr>
      </w:pPr>
    </w:p>
    <w:p w14:paraId="53B39FDA" w14:textId="7B17CB81" w:rsidR="00DF48BD" w:rsidRPr="00DF48BD" w:rsidRDefault="00DF48BD">
      <w:pPr>
        <w:widowControl/>
        <w:ind w:firstLine="720"/>
        <w:jc w:val="both"/>
        <w:rPr>
          <w:rFonts w:ascii="Arial" w:hAnsi="Arial" w:cs="Arial"/>
          <w:sz w:val="28"/>
          <w:szCs w:val="28"/>
        </w:rPr>
      </w:pPr>
      <w:r>
        <w:rPr>
          <w:rFonts w:ascii="Arial" w:hAnsi="Arial" w:cs="Arial"/>
          <w:sz w:val="28"/>
          <w:szCs w:val="28"/>
        </w:rPr>
        <w:t>The following terms used in that definition have a special meaning.</w:t>
      </w:r>
    </w:p>
    <w:p w14:paraId="65B93BD6" w14:textId="77777777" w:rsidR="0012740E" w:rsidRPr="00DF48BD" w:rsidRDefault="0012740E">
      <w:pPr>
        <w:widowControl/>
        <w:jc w:val="both"/>
        <w:rPr>
          <w:rFonts w:ascii="Arial" w:hAnsi="Arial" w:cs="Arial"/>
          <w:sz w:val="28"/>
          <w:szCs w:val="28"/>
        </w:rPr>
      </w:pPr>
    </w:p>
    <w:p w14:paraId="41221469" w14:textId="77777777" w:rsidR="0012740E" w:rsidRPr="00DF48BD" w:rsidRDefault="0012740E">
      <w:pPr>
        <w:widowControl/>
        <w:jc w:val="both"/>
        <w:rPr>
          <w:rFonts w:ascii="Arial" w:hAnsi="Arial" w:cs="Arial"/>
          <w:sz w:val="28"/>
          <w:szCs w:val="28"/>
        </w:rPr>
        <w:sectPr w:rsidR="0012740E" w:rsidRPr="00DF48BD">
          <w:pgSz w:w="12240" w:h="15840"/>
          <w:pgMar w:top="1440" w:right="2160" w:bottom="1440" w:left="2160" w:header="1440" w:footer="1440" w:gutter="0"/>
          <w:cols w:space="720"/>
          <w:noEndnote/>
        </w:sectPr>
      </w:pPr>
    </w:p>
    <w:p w14:paraId="5375E479" w14:textId="77777777" w:rsidR="0012740E" w:rsidRPr="00DF48BD" w:rsidRDefault="0012740E">
      <w:pPr>
        <w:widowControl/>
        <w:ind w:firstLine="720"/>
        <w:jc w:val="both"/>
        <w:rPr>
          <w:rFonts w:ascii="Arial" w:hAnsi="Arial" w:cs="Arial"/>
          <w:sz w:val="28"/>
          <w:szCs w:val="28"/>
        </w:rPr>
      </w:pPr>
      <w:r w:rsidRPr="00DF48BD">
        <w:rPr>
          <w:rFonts w:ascii="Arial" w:hAnsi="Arial" w:cs="Arial"/>
          <w:sz w:val="28"/>
          <w:szCs w:val="28"/>
        </w:rPr>
        <w:lastRenderedPageBreak/>
        <w:t>An AGENT is any director, officer or employee of a corporation, or any other person who is authorized to act in behalf of the corporation.</w:t>
      </w:r>
      <w:r w:rsidRPr="00DF48BD">
        <w:rPr>
          <w:rFonts w:ascii="Arial" w:hAnsi="Arial" w:cs="Arial"/>
          <w:sz w:val="28"/>
          <w:szCs w:val="28"/>
        </w:rPr>
        <w:sym w:font="WP TypographicSymbols" w:char="0040"/>
      </w:r>
      <w:r w:rsidRPr="00DF48BD">
        <w:rPr>
          <w:rStyle w:val="FootnoteReference"/>
          <w:rFonts w:ascii="Arial" w:hAnsi="Arial" w:cs="Arial"/>
          <w:sz w:val="28"/>
          <w:szCs w:val="28"/>
          <w:vertAlign w:val="superscript"/>
        </w:rPr>
        <w:footnoteReference w:id="3"/>
      </w:r>
      <w:r w:rsidRPr="00DF48BD">
        <w:rPr>
          <w:rFonts w:ascii="Arial" w:hAnsi="Arial" w:cs="Arial"/>
          <w:sz w:val="28"/>
          <w:szCs w:val="28"/>
        </w:rPr>
        <w:t xml:space="preserve"> </w:t>
      </w:r>
    </w:p>
    <w:p w14:paraId="6CCAD81C" w14:textId="77777777" w:rsidR="0012740E" w:rsidRPr="00DF48BD" w:rsidRDefault="0012740E">
      <w:pPr>
        <w:widowControl/>
        <w:jc w:val="both"/>
        <w:rPr>
          <w:rFonts w:ascii="Arial" w:hAnsi="Arial" w:cs="Arial"/>
          <w:sz w:val="28"/>
          <w:szCs w:val="28"/>
        </w:rPr>
      </w:pPr>
    </w:p>
    <w:p w14:paraId="3CD1A86D" w14:textId="77777777" w:rsidR="0012740E" w:rsidRPr="00DF48BD" w:rsidRDefault="0012740E">
      <w:pPr>
        <w:widowControl/>
        <w:ind w:firstLine="720"/>
        <w:jc w:val="both"/>
        <w:rPr>
          <w:rFonts w:ascii="Arial" w:hAnsi="Arial" w:cs="Arial"/>
          <w:sz w:val="28"/>
          <w:szCs w:val="28"/>
        </w:rPr>
      </w:pPr>
      <w:r w:rsidRPr="00DF48BD">
        <w:rPr>
          <w:rFonts w:ascii="Arial" w:hAnsi="Arial" w:cs="Arial"/>
          <w:sz w:val="28"/>
          <w:szCs w:val="28"/>
        </w:rPr>
        <w:t>A HIGH MANAGERIAL AGENT is an officer of a corporation or any other agent in a position of comparable authority with respect to the formulation of corporate policy or the supervision in a managerial capacity of subordinate employees.</w:t>
      </w:r>
      <w:r w:rsidRPr="00DF48BD">
        <w:rPr>
          <w:rStyle w:val="FootnoteReference"/>
          <w:rFonts w:ascii="Arial" w:hAnsi="Arial" w:cs="Arial"/>
          <w:sz w:val="28"/>
          <w:szCs w:val="28"/>
          <w:vertAlign w:val="superscript"/>
        </w:rPr>
        <w:footnoteReference w:id="4"/>
      </w:r>
    </w:p>
    <w:p w14:paraId="523739FC" w14:textId="77777777" w:rsidR="0012740E" w:rsidRPr="00DF48BD" w:rsidRDefault="0012740E">
      <w:pPr>
        <w:widowControl/>
        <w:jc w:val="both"/>
        <w:rPr>
          <w:rFonts w:ascii="Arial" w:hAnsi="Arial" w:cs="Arial"/>
          <w:sz w:val="28"/>
          <w:szCs w:val="28"/>
        </w:rPr>
      </w:pPr>
    </w:p>
    <w:p w14:paraId="2BB850F7" w14:textId="77777777" w:rsidR="0012740E" w:rsidRPr="00DF48BD" w:rsidRDefault="0012740E">
      <w:pPr>
        <w:widowControl/>
        <w:ind w:left="720"/>
        <w:jc w:val="both"/>
        <w:rPr>
          <w:rFonts w:ascii="Arial" w:hAnsi="Arial" w:cs="Arial"/>
          <w:i/>
          <w:iCs/>
          <w:sz w:val="28"/>
          <w:szCs w:val="28"/>
        </w:rPr>
      </w:pPr>
      <w:r w:rsidRPr="00DF48BD">
        <w:rPr>
          <w:rFonts w:ascii="Arial" w:hAnsi="Arial" w:cs="Arial"/>
          <w:i/>
          <w:iCs/>
          <w:sz w:val="28"/>
          <w:szCs w:val="28"/>
        </w:rPr>
        <w:t>[Note: Add when there is a claim that the conduct constituting the offense was recklessly tolerated:</w:t>
      </w:r>
    </w:p>
    <w:p w14:paraId="5906D418" w14:textId="77777777" w:rsidR="0012740E" w:rsidRPr="00DF48BD" w:rsidRDefault="0012740E">
      <w:pPr>
        <w:widowControl/>
        <w:jc w:val="both"/>
        <w:rPr>
          <w:rFonts w:ascii="Arial" w:hAnsi="Arial" w:cs="Arial"/>
          <w:i/>
          <w:iCs/>
          <w:sz w:val="28"/>
          <w:szCs w:val="28"/>
        </w:rPr>
      </w:pPr>
    </w:p>
    <w:p w14:paraId="760377AE" w14:textId="77777777" w:rsidR="0012740E" w:rsidRPr="00DF48BD" w:rsidRDefault="0012740E">
      <w:pPr>
        <w:widowControl/>
        <w:ind w:left="720" w:firstLine="720"/>
        <w:jc w:val="both"/>
        <w:rPr>
          <w:rFonts w:ascii="Arial" w:hAnsi="Arial" w:cs="Arial"/>
          <w:sz w:val="28"/>
          <w:szCs w:val="28"/>
        </w:rPr>
      </w:pPr>
      <w:r w:rsidRPr="00DF48BD">
        <w:rPr>
          <w:rFonts w:ascii="Arial" w:hAnsi="Arial" w:cs="Arial"/>
          <w:sz w:val="28"/>
          <w:szCs w:val="28"/>
        </w:rPr>
        <w:t>A person recklessly tolerates conduct constituting an offense when that person:      </w:t>
      </w:r>
    </w:p>
    <w:p w14:paraId="7E133BAD" w14:textId="77777777" w:rsidR="0012740E" w:rsidRPr="00DF48BD" w:rsidRDefault="0012740E">
      <w:pPr>
        <w:pStyle w:val="NormalWeb"/>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sz w:val="28"/>
          <w:szCs w:val="28"/>
        </w:rPr>
      </w:pPr>
      <w:r w:rsidRPr="00DF48BD">
        <w:rPr>
          <w:rFonts w:ascii="Arial" w:hAnsi="Arial" w:cs="Arial"/>
          <w:sz w:val="28"/>
          <w:szCs w:val="28"/>
        </w:rPr>
        <w:t> </w:t>
      </w:r>
    </w:p>
    <w:p w14:paraId="42E56A96"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1440"/>
        <w:jc w:val="both"/>
        <w:rPr>
          <w:rFonts w:ascii="Arial" w:hAnsi="Arial" w:cs="Arial"/>
          <w:sz w:val="28"/>
          <w:szCs w:val="28"/>
        </w:rPr>
      </w:pPr>
      <w:r w:rsidRPr="00DF48BD">
        <w:rPr>
          <w:rFonts w:ascii="Arial" w:hAnsi="Arial" w:cs="Arial"/>
          <w:sz w:val="28"/>
          <w:szCs w:val="28"/>
        </w:rPr>
        <w:t>by his/her toleration, creates or contributes to a substantial and unjustifiable risk that the conduct will occur or continue,</w:t>
      </w:r>
    </w:p>
    <w:p w14:paraId="7636D761"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720"/>
        <w:jc w:val="both"/>
        <w:rPr>
          <w:rFonts w:ascii="Arial" w:hAnsi="Arial" w:cs="Arial"/>
          <w:sz w:val="28"/>
          <w:szCs w:val="28"/>
        </w:rPr>
      </w:pPr>
    </w:p>
    <w:p w14:paraId="30F18ABE"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1440"/>
        <w:jc w:val="both"/>
        <w:rPr>
          <w:rFonts w:ascii="Arial" w:hAnsi="Arial" w:cs="Arial"/>
          <w:sz w:val="28"/>
          <w:szCs w:val="28"/>
        </w:rPr>
      </w:pPr>
      <w:r w:rsidRPr="00DF48BD">
        <w:rPr>
          <w:rFonts w:ascii="Arial" w:hAnsi="Arial" w:cs="Arial"/>
          <w:sz w:val="28"/>
          <w:szCs w:val="28"/>
        </w:rPr>
        <w:t>and when he or she is aware of and consciously disregards that risk,</w:t>
      </w:r>
    </w:p>
    <w:p w14:paraId="3D646115"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720"/>
        <w:jc w:val="both"/>
        <w:rPr>
          <w:rFonts w:ascii="Arial" w:hAnsi="Arial" w:cs="Arial"/>
          <w:sz w:val="28"/>
          <w:szCs w:val="28"/>
        </w:rPr>
      </w:pPr>
    </w:p>
    <w:p w14:paraId="4EED3619"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1440"/>
        <w:jc w:val="both"/>
        <w:rPr>
          <w:rFonts w:ascii="Arial" w:hAnsi="Arial" w:cs="Arial"/>
          <w:i/>
          <w:iCs/>
          <w:sz w:val="28"/>
          <w:szCs w:val="28"/>
        </w:rPr>
      </w:pPr>
      <w:r w:rsidRPr="00DF48BD">
        <w:rPr>
          <w:rFonts w:ascii="Arial" w:hAnsi="Arial" w:cs="Arial"/>
          <w:sz w:val="28"/>
          <w:szCs w:val="28"/>
        </w:rPr>
        <w:t>and when that risk is of such nature and degree that disregard of it constitutes a gross deviation from the standard of conduct that a reasonable person would observe in the situation.</w:t>
      </w:r>
      <w:r w:rsidRPr="00DF48BD">
        <w:rPr>
          <w:rStyle w:val="FootnoteReference"/>
          <w:rFonts w:ascii="Arial" w:hAnsi="Arial" w:cs="Arial"/>
          <w:sz w:val="28"/>
          <w:szCs w:val="28"/>
          <w:vertAlign w:val="superscript"/>
        </w:rPr>
        <w:footnoteReference w:customMarkFollows="1" w:id="5"/>
        <w:t>5</w:t>
      </w:r>
    </w:p>
    <w:p w14:paraId="14AA2251" w14:textId="77777777" w:rsidR="0012740E" w:rsidRDefault="0012740E">
      <w:pPr>
        <w:widowControl/>
        <w:pBdr>
          <w:top w:val="single" w:sz="6" w:space="0" w:color="FFFFFF"/>
          <w:left w:val="single" w:sz="6" w:space="0" w:color="FFFFFF"/>
          <w:bottom w:val="single" w:sz="6" w:space="0" w:color="FFFFFF"/>
          <w:right w:val="single" w:sz="6" w:space="0" w:color="FFFFFF"/>
        </w:pBdr>
        <w:shd w:val="solid" w:color="FFFFFF" w:fill="FFFFFF"/>
        <w:ind w:left="1440"/>
        <w:jc w:val="both"/>
        <w:rPr>
          <w:rFonts w:ascii="Arial" w:hAnsi="Arial" w:cs="Arial"/>
          <w:i/>
          <w:iCs/>
          <w:sz w:val="28"/>
          <w:szCs w:val="28"/>
        </w:rPr>
      </w:pPr>
    </w:p>
    <w:p w14:paraId="7D414441" w14:textId="68580AFB" w:rsidR="00DF48BD" w:rsidRPr="00DF48BD" w:rsidRDefault="00DF48BD">
      <w:pPr>
        <w:widowControl/>
        <w:pBdr>
          <w:top w:val="single" w:sz="6" w:space="0" w:color="FFFFFF"/>
          <w:left w:val="single" w:sz="6" w:space="0" w:color="FFFFFF"/>
          <w:bottom w:val="single" w:sz="6" w:space="0" w:color="FFFFFF"/>
          <w:right w:val="single" w:sz="6" w:space="0" w:color="FFFFFF"/>
        </w:pBdr>
        <w:shd w:val="solid" w:color="FFFFFF" w:fill="FFFFFF"/>
        <w:ind w:left="1440"/>
        <w:jc w:val="both"/>
        <w:rPr>
          <w:rFonts w:ascii="Arial" w:hAnsi="Arial" w:cs="Arial"/>
          <w:i/>
          <w:iCs/>
          <w:sz w:val="28"/>
          <w:szCs w:val="28"/>
        </w:rPr>
        <w:sectPr w:rsidR="00DF48BD" w:rsidRPr="00DF48BD">
          <w:footerReference w:type="default" r:id="rId6"/>
          <w:type w:val="continuous"/>
          <w:pgSz w:w="12240" w:h="15840"/>
          <w:pgMar w:top="1440" w:right="2160" w:bottom="810" w:left="2160" w:header="1440" w:footer="810" w:gutter="0"/>
          <w:cols w:space="720"/>
          <w:noEndnote/>
        </w:sectPr>
      </w:pPr>
    </w:p>
    <w:p w14:paraId="4BE47663"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r w:rsidRPr="00DF48BD">
        <w:rPr>
          <w:rFonts w:ascii="Arial" w:hAnsi="Arial" w:cs="Arial"/>
          <w:i/>
          <w:iCs/>
          <w:sz w:val="28"/>
          <w:szCs w:val="28"/>
        </w:rPr>
        <w:t>[Note: Add if appropriate:</w:t>
      </w:r>
    </w:p>
    <w:p w14:paraId="169E88B6"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firstLine="720"/>
        <w:jc w:val="both"/>
        <w:rPr>
          <w:rFonts w:ascii="Arial" w:hAnsi="Arial" w:cs="Arial"/>
          <w:i/>
          <w:iCs/>
          <w:sz w:val="28"/>
          <w:szCs w:val="28"/>
        </w:rPr>
      </w:pPr>
      <w:r w:rsidRPr="00DF48BD">
        <w:rPr>
          <w:rFonts w:ascii="Arial" w:hAnsi="Arial" w:cs="Arial"/>
          <w:sz w:val="28"/>
          <w:szCs w:val="28"/>
        </w:rPr>
        <w:t xml:space="preserve">As you know, the People contend that [the defendant corporation] is liable based on the conduct of a person who </w:t>
      </w:r>
      <w:proofErr w:type="gramStart"/>
      <w:r w:rsidRPr="00DF48BD">
        <w:rPr>
          <w:rFonts w:ascii="Arial" w:hAnsi="Arial" w:cs="Arial"/>
          <w:sz w:val="28"/>
          <w:szCs w:val="28"/>
        </w:rPr>
        <w:t>is  not</w:t>
      </w:r>
      <w:proofErr w:type="gramEnd"/>
      <w:r w:rsidRPr="00DF48BD">
        <w:rPr>
          <w:rFonts w:ascii="Arial" w:hAnsi="Arial" w:cs="Arial"/>
          <w:sz w:val="28"/>
          <w:szCs w:val="28"/>
        </w:rPr>
        <w:t xml:space="preserve"> here on trial. You must not speculate on the present status of that person. You must not draw any inference from his/her absence. And, you must not allow his/her absence </w:t>
      </w:r>
      <w:proofErr w:type="gramStart"/>
      <w:r w:rsidRPr="00DF48BD">
        <w:rPr>
          <w:rFonts w:ascii="Arial" w:hAnsi="Arial" w:cs="Arial"/>
          <w:sz w:val="28"/>
          <w:szCs w:val="28"/>
        </w:rPr>
        <w:t>to  influence</w:t>
      </w:r>
      <w:proofErr w:type="gramEnd"/>
      <w:r w:rsidRPr="00DF48BD">
        <w:rPr>
          <w:rFonts w:ascii="Arial" w:hAnsi="Arial" w:cs="Arial"/>
          <w:sz w:val="28"/>
          <w:szCs w:val="28"/>
        </w:rPr>
        <w:t xml:space="preserve"> your verdict. You are here to determine whether the People have proven beyond a reasonable doubt that [the corporate defendant] on trial is guilty of a charged crime</w:t>
      </w:r>
      <w:r w:rsidRPr="00DF48BD">
        <w:rPr>
          <w:rFonts w:ascii="Arial" w:hAnsi="Arial" w:cs="Arial"/>
          <w:i/>
          <w:iCs/>
          <w:sz w:val="28"/>
          <w:szCs w:val="28"/>
        </w:rPr>
        <w:t>.]</w:t>
      </w:r>
    </w:p>
    <w:p w14:paraId="5AEF724D"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2F00D90D"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firstLine="720"/>
        <w:jc w:val="both"/>
        <w:rPr>
          <w:rFonts w:ascii="Arial" w:hAnsi="Arial" w:cs="Arial"/>
          <w:i/>
          <w:iCs/>
          <w:sz w:val="28"/>
          <w:szCs w:val="28"/>
        </w:rPr>
      </w:pPr>
      <w:r w:rsidRPr="00DF48BD">
        <w:rPr>
          <w:rFonts w:ascii="Arial" w:hAnsi="Arial" w:cs="Arial"/>
          <w:sz w:val="28"/>
          <w:szCs w:val="28"/>
        </w:rPr>
        <w:t>In order for you to find [the corporate defendant] guilty of this crime, the People are required to prove, from all of the evidence in the case beyond a reasonable doubt, each of the following elements:</w:t>
      </w:r>
    </w:p>
    <w:p w14:paraId="4E93A2D6"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10DAC0CA"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720" w:right="720"/>
        <w:jc w:val="both"/>
        <w:rPr>
          <w:rFonts w:ascii="Arial" w:hAnsi="Arial" w:cs="Arial"/>
          <w:i/>
          <w:iCs/>
          <w:sz w:val="28"/>
          <w:szCs w:val="28"/>
        </w:rPr>
      </w:pPr>
      <w:r w:rsidRPr="00DF48BD">
        <w:rPr>
          <w:rFonts w:ascii="Arial" w:hAnsi="Arial" w:cs="Arial"/>
          <w:i/>
          <w:iCs/>
          <w:sz w:val="28"/>
          <w:szCs w:val="28"/>
        </w:rPr>
        <w:t>Note: At this point the elements of the crime charged against the corporation must be integrated with the theory of corporate liability.  What follows are two examples of an integrated charge of corporate liability for grand larceny.  The first example is where corporate liability is premised on the conduct of a high managerial agent. The second example is where corporate liability is premised on the high managerial agent having authorized, solicited, requested, commanded or recklessly tolerated conduct constituting the offense.</w:t>
      </w:r>
    </w:p>
    <w:p w14:paraId="3322BF14"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570936DC"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720"/>
        <w:jc w:val="both"/>
        <w:rPr>
          <w:rFonts w:ascii="Arial" w:hAnsi="Arial" w:cs="Arial"/>
          <w:i/>
          <w:iCs/>
          <w:sz w:val="28"/>
          <w:szCs w:val="28"/>
        </w:rPr>
      </w:pPr>
      <w:r w:rsidRPr="00DF48BD">
        <w:rPr>
          <w:rFonts w:ascii="Arial" w:hAnsi="Arial" w:cs="Arial"/>
          <w:b/>
          <w:bCs/>
          <w:i/>
          <w:iCs/>
          <w:sz w:val="28"/>
          <w:szCs w:val="28"/>
        </w:rPr>
        <w:t>(A) The theory of the prosecution is that a high managerial agent engaged in the conduct constituting the crime:</w:t>
      </w:r>
    </w:p>
    <w:p w14:paraId="178A7289"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3558B8BA"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1.</w:t>
      </w:r>
      <w:r w:rsidRPr="00DF48BD">
        <w:rPr>
          <w:rFonts w:ascii="Arial" w:hAnsi="Arial" w:cs="Arial"/>
          <w:i/>
          <w:iCs/>
          <w:sz w:val="28"/>
          <w:szCs w:val="28"/>
        </w:rPr>
        <w:tab/>
        <w:t xml:space="preserve">That on or </w:t>
      </w:r>
      <w:proofErr w:type="gramStart"/>
      <w:r w:rsidRPr="00DF48BD">
        <w:rPr>
          <w:rFonts w:ascii="Arial" w:hAnsi="Arial" w:cs="Arial"/>
          <w:i/>
          <w:iCs/>
          <w:sz w:val="28"/>
          <w:szCs w:val="28"/>
        </w:rPr>
        <w:t xml:space="preserve">about </w:t>
      </w:r>
      <w:r w:rsidRPr="00DF48BD">
        <w:rPr>
          <w:rFonts w:ascii="Arial" w:hAnsi="Arial" w:cs="Arial"/>
          <w:i/>
          <w:iCs/>
          <w:sz w:val="28"/>
          <w:szCs w:val="28"/>
          <w:u w:val="single"/>
        </w:rPr>
        <w:t xml:space="preserve"> (</w:t>
      </w:r>
      <w:proofErr w:type="gramEnd"/>
      <w:r w:rsidRPr="00DF48BD">
        <w:rPr>
          <w:rFonts w:ascii="Arial" w:hAnsi="Arial" w:cs="Arial"/>
          <w:i/>
          <w:iCs/>
          <w:sz w:val="28"/>
          <w:szCs w:val="28"/>
          <w:u w:val="single"/>
        </w:rPr>
        <w:t xml:space="preserve">date) </w:t>
      </w:r>
      <w:r w:rsidRPr="00DF48BD">
        <w:rPr>
          <w:rFonts w:ascii="Arial" w:hAnsi="Arial" w:cs="Arial"/>
          <w:i/>
          <w:iCs/>
          <w:sz w:val="28"/>
          <w:szCs w:val="28"/>
        </w:rPr>
        <w:t xml:space="preserve">, in the county of </w:t>
      </w:r>
      <w:r w:rsidRPr="00DF48BD">
        <w:rPr>
          <w:rFonts w:ascii="Arial" w:hAnsi="Arial" w:cs="Arial"/>
          <w:i/>
          <w:iCs/>
          <w:sz w:val="28"/>
          <w:szCs w:val="28"/>
          <w:u w:val="single"/>
        </w:rPr>
        <w:t xml:space="preserve"> (County)</w:t>
      </w:r>
      <w:r w:rsidRPr="00DF48BD">
        <w:rPr>
          <w:rFonts w:ascii="Arial" w:hAnsi="Arial" w:cs="Arial"/>
          <w:i/>
          <w:iCs/>
          <w:sz w:val="28"/>
          <w:szCs w:val="28"/>
        </w:rPr>
        <w:t>,</w:t>
      </w:r>
      <w:r w:rsidRPr="00DF48BD">
        <w:rPr>
          <w:rFonts w:ascii="Arial" w:hAnsi="Arial" w:cs="Arial"/>
          <w:i/>
          <w:iCs/>
          <w:sz w:val="28"/>
          <w:szCs w:val="28"/>
          <w:u w:val="single"/>
        </w:rPr>
        <w:t xml:space="preserve">  (specify alleged high managerial agent)</w:t>
      </w:r>
      <w:r w:rsidRPr="00DF48BD">
        <w:rPr>
          <w:rFonts w:ascii="Arial" w:hAnsi="Arial" w:cs="Arial"/>
          <w:i/>
          <w:iCs/>
          <w:sz w:val="28"/>
          <w:szCs w:val="28"/>
        </w:rPr>
        <w:t xml:space="preserve">  wrongfully took, obtained, or withheld </w:t>
      </w:r>
      <w:r w:rsidRPr="00DF48BD">
        <w:rPr>
          <w:rFonts w:ascii="Arial" w:hAnsi="Arial" w:cs="Arial"/>
          <w:i/>
          <w:iCs/>
          <w:sz w:val="28"/>
          <w:szCs w:val="28"/>
          <w:u w:val="single"/>
        </w:rPr>
        <w:t>(specify property)</w:t>
      </w:r>
      <w:r w:rsidRPr="00DF48BD">
        <w:rPr>
          <w:rFonts w:ascii="Arial" w:hAnsi="Arial" w:cs="Arial"/>
          <w:i/>
          <w:iCs/>
          <w:sz w:val="28"/>
          <w:szCs w:val="28"/>
        </w:rPr>
        <w:t xml:space="preserve"> from its owner;</w:t>
      </w:r>
    </w:p>
    <w:p w14:paraId="27B391F0"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2EF259EA" w14:textId="7580666A"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2.</w:t>
      </w:r>
      <w:r w:rsidRPr="00DF48BD">
        <w:rPr>
          <w:rFonts w:ascii="Arial" w:hAnsi="Arial" w:cs="Arial"/>
          <w:i/>
          <w:iCs/>
          <w:sz w:val="28"/>
          <w:szCs w:val="28"/>
        </w:rPr>
        <w:tab/>
        <w:t xml:space="preserve">That </w:t>
      </w:r>
      <w:r w:rsidRPr="00DF48BD">
        <w:rPr>
          <w:rFonts w:ascii="Arial" w:hAnsi="Arial" w:cs="Arial"/>
          <w:i/>
          <w:iCs/>
          <w:sz w:val="28"/>
          <w:szCs w:val="28"/>
          <w:u w:val="single"/>
        </w:rPr>
        <w:t>(specify alleged high managerial agent)</w:t>
      </w:r>
      <w:r w:rsidRPr="00DF48BD">
        <w:rPr>
          <w:rFonts w:ascii="Arial" w:hAnsi="Arial" w:cs="Arial"/>
          <w:i/>
          <w:iCs/>
          <w:sz w:val="28"/>
          <w:szCs w:val="28"/>
        </w:rPr>
        <w:t xml:space="preserve"> did so with the intent to deprive another of the property or to appropriate the property to himself/herself [or to a third person]; </w:t>
      </w:r>
    </w:p>
    <w:p w14:paraId="2270228D"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42EA4C12"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sectPr w:rsidR="0012740E" w:rsidRPr="00DF48BD">
          <w:type w:val="continuous"/>
          <w:pgSz w:w="12240" w:h="15840"/>
          <w:pgMar w:top="1440" w:right="2160" w:bottom="810" w:left="2160" w:header="1440" w:footer="810" w:gutter="0"/>
          <w:cols w:space="720"/>
          <w:noEndnote/>
        </w:sectPr>
      </w:pPr>
    </w:p>
    <w:p w14:paraId="31752801"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3.</w:t>
      </w:r>
      <w:r w:rsidRPr="00DF48BD">
        <w:rPr>
          <w:rFonts w:ascii="Arial" w:hAnsi="Arial" w:cs="Arial"/>
          <w:i/>
          <w:iCs/>
          <w:sz w:val="28"/>
          <w:szCs w:val="28"/>
        </w:rPr>
        <w:tab/>
        <w:t>That the value of the property exceeded (</w:t>
      </w:r>
      <w:r w:rsidRPr="00DF48BD">
        <w:rPr>
          <w:rFonts w:ascii="Arial" w:hAnsi="Arial" w:cs="Arial"/>
          <w:i/>
          <w:iCs/>
          <w:sz w:val="28"/>
          <w:szCs w:val="28"/>
          <w:u w:val="single"/>
        </w:rPr>
        <w:t>specify amount</w:t>
      </w:r>
      <w:r w:rsidRPr="00DF48BD">
        <w:rPr>
          <w:rFonts w:ascii="Arial" w:hAnsi="Arial" w:cs="Arial"/>
          <w:i/>
          <w:iCs/>
          <w:sz w:val="28"/>
          <w:szCs w:val="28"/>
        </w:rPr>
        <w:t>) dollars;</w:t>
      </w:r>
    </w:p>
    <w:p w14:paraId="768C838E"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079FCC96" w14:textId="59E5D91B"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4.</w:t>
      </w:r>
      <w:r w:rsidRPr="00DF48BD">
        <w:rPr>
          <w:rFonts w:ascii="Arial" w:hAnsi="Arial" w:cs="Arial"/>
          <w:i/>
          <w:iCs/>
          <w:sz w:val="28"/>
          <w:szCs w:val="28"/>
        </w:rPr>
        <w:tab/>
        <w:t xml:space="preserve">That </w:t>
      </w:r>
      <w:r w:rsidRPr="00DF48BD">
        <w:rPr>
          <w:rFonts w:ascii="Arial" w:hAnsi="Arial" w:cs="Arial"/>
          <w:i/>
          <w:iCs/>
          <w:sz w:val="28"/>
          <w:szCs w:val="28"/>
          <w:u w:val="single"/>
        </w:rPr>
        <w:t xml:space="preserve">(specify alleged high managerial </w:t>
      </w:r>
      <w:proofErr w:type="gramStart"/>
      <w:r w:rsidRPr="00DF48BD">
        <w:rPr>
          <w:rFonts w:ascii="Arial" w:hAnsi="Arial" w:cs="Arial"/>
          <w:i/>
          <w:iCs/>
          <w:sz w:val="28"/>
          <w:szCs w:val="28"/>
          <w:u w:val="single"/>
        </w:rPr>
        <w:t>agent)</w:t>
      </w:r>
      <w:r w:rsidRPr="00DF48BD">
        <w:rPr>
          <w:rFonts w:ascii="Arial" w:hAnsi="Arial" w:cs="Arial"/>
          <w:i/>
          <w:iCs/>
          <w:sz w:val="28"/>
          <w:szCs w:val="28"/>
        </w:rPr>
        <w:t xml:space="preserve">  was</w:t>
      </w:r>
      <w:proofErr w:type="gramEnd"/>
      <w:r w:rsidRPr="00DF48BD">
        <w:rPr>
          <w:rFonts w:ascii="Arial" w:hAnsi="Arial" w:cs="Arial"/>
          <w:i/>
          <w:iCs/>
          <w:sz w:val="28"/>
          <w:szCs w:val="28"/>
        </w:rPr>
        <w:t xml:space="preserve"> a high managerial agent of the corporation; and</w:t>
      </w:r>
    </w:p>
    <w:p w14:paraId="18783C7C"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57B5180B"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5.</w:t>
      </w:r>
      <w:r w:rsidRPr="00DF48BD">
        <w:rPr>
          <w:rFonts w:ascii="Arial" w:hAnsi="Arial" w:cs="Arial"/>
          <w:i/>
          <w:iCs/>
          <w:sz w:val="28"/>
          <w:szCs w:val="28"/>
        </w:rPr>
        <w:tab/>
        <w:t>That when (</w:t>
      </w:r>
      <w:r w:rsidRPr="00DF48BD">
        <w:rPr>
          <w:rFonts w:ascii="Arial" w:hAnsi="Arial" w:cs="Arial"/>
          <w:i/>
          <w:iCs/>
          <w:sz w:val="28"/>
          <w:szCs w:val="28"/>
          <w:u w:val="single"/>
        </w:rPr>
        <w:t xml:space="preserve">specify alleged high managerial </w:t>
      </w:r>
      <w:proofErr w:type="gramStart"/>
      <w:r w:rsidRPr="00DF48BD">
        <w:rPr>
          <w:rFonts w:ascii="Arial" w:hAnsi="Arial" w:cs="Arial"/>
          <w:i/>
          <w:iCs/>
          <w:sz w:val="28"/>
          <w:szCs w:val="28"/>
          <w:u w:val="single"/>
        </w:rPr>
        <w:t>agent</w:t>
      </w:r>
      <w:r w:rsidRPr="00DF48BD">
        <w:rPr>
          <w:rFonts w:ascii="Arial" w:hAnsi="Arial" w:cs="Arial"/>
          <w:i/>
          <w:iCs/>
          <w:sz w:val="28"/>
          <w:szCs w:val="28"/>
        </w:rPr>
        <w:t>)  did</w:t>
      </w:r>
      <w:proofErr w:type="gramEnd"/>
      <w:r w:rsidRPr="00DF48BD">
        <w:rPr>
          <w:rFonts w:ascii="Arial" w:hAnsi="Arial" w:cs="Arial"/>
          <w:i/>
          <w:iCs/>
          <w:sz w:val="28"/>
          <w:szCs w:val="28"/>
        </w:rPr>
        <w:t xml:space="preserve"> so, he/she was acting within the scope of his/her employment and in behalf of the corporation.</w:t>
      </w:r>
    </w:p>
    <w:p w14:paraId="59684446"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101008F3"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52340BBF" w14:textId="5DF33CD0"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left="720"/>
        <w:jc w:val="both"/>
        <w:rPr>
          <w:rFonts w:ascii="Arial" w:hAnsi="Arial" w:cs="Arial"/>
          <w:i/>
          <w:iCs/>
          <w:sz w:val="28"/>
          <w:szCs w:val="28"/>
        </w:rPr>
      </w:pPr>
      <w:r w:rsidRPr="00DF48BD">
        <w:rPr>
          <w:rFonts w:ascii="Arial" w:hAnsi="Arial" w:cs="Arial"/>
          <w:b/>
          <w:bCs/>
          <w:i/>
          <w:iCs/>
          <w:sz w:val="28"/>
          <w:szCs w:val="28"/>
        </w:rPr>
        <w:t>(B) The theory of the prosecution is that a high managerial agent authorized, solicited, requested, commanded or recklessly tolerated conduct engaged in by another person that constituted the crime:</w:t>
      </w:r>
    </w:p>
    <w:p w14:paraId="31B38471"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4EECA5A9" w14:textId="61C6D086"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1.</w:t>
      </w:r>
      <w:r w:rsidRPr="00DF48BD">
        <w:rPr>
          <w:rFonts w:ascii="Arial" w:hAnsi="Arial" w:cs="Arial"/>
          <w:i/>
          <w:iCs/>
          <w:sz w:val="28"/>
          <w:szCs w:val="28"/>
        </w:rPr>
        <w:tab/>
        <w:t xml:space="preserve">That on or about </w:t>
      </w:r>
      <w:r w:rsidRPr="00DF48BD">
        <w:rPr>
          <w:rFonts w:ascii="Arial" w:hAnsi="Arial" w:cs="Arial"/>
          <w:i/>
          <w:iCs/>
          <w:sz w:val="28"/>
          <w:szCs w:val="28"/>
          <w:u w:val="single"/>
        </w:rPr>
        <w:t>(date</w:t>
      </w:r>
      <w:r w:rsidRPr="00DF48BD">
        <w:rPr>
          <w:rFonts w:ascii="Arial" w:hAnsi="Arial" w:cs="Arial"/>
          <w:i/>
          <w:iCs/>
          <w:sz w:val="28"/>
          <w:szCs w:val="28"/>
        </w:rPr>
        <w:t xml:space="preserve">), in the county of </w:t>
      </w:r>
      <w:bookmarkStart w:id="0" w:name="_GoBack"/>
      <w:bookmarkEnd w:id="0"/>
      <w:r w:rsidRPr="00DF48BD">
        <w:rPr>
          <w:rFonts w:ascii="Arial" w:hAnsi="Arial" w:cs="Arial"/>
          <w:i/>
          <w:iCs/>
          <w:sz w:val="28"/>
          <w:szCs w:val="28"/>
          <w:u w:val="single"/>
        </w:rPr>
        <w:t>(County</w:t>
      </w:r>
      <w:proofErr w:type="gramStart"/>
      <w:r w:rsidRPr="00DF48BD">
        <w:rPr>
          <w:rFonts w:ascii="Arial" w:hAnsi="Arial" w:cs="Arial"/>
          <w:i/>
          <w:iCs/>
          <w:sz w:val="28"/>
          <w:szCs w:val="28"/>
          <w:u w:val="single"/>
        </w:rPr>
        <w:t>)</w:t>
      </w:r>
      <w:r w:rsidRPr="00DF48BD">
        <w:rPr>
          <w:rFonts w:ascii="Arial" w:hAnsi="Arial" w:cs="Arial"/>
          <w:i/>
          <w:iCs/>
          <w:sz w:val="28"/>
          <w:szCs w:val="28"/>
        </w:rPr>
        <w:t>,</w:t>
      </w:r>
      <w:r w:rsidRPr="00DF48BD">
        <w:rPr>
          <w:rFonts w:ascii="Arial" w:hAnsi="Arial" w:cs="Arial"/>
          <w:i/>
          <w:iCs/>
          <w:sz w:val="28"/>
          <w:szCs w:val="28"/>
          <w:u w:val="single"/>
        </w:rPr>
        <w:t xml:space="preserve">  (</w:t>
      </w:r>
      <w:proofErr w:type="gramEnd"/>
      <w:r w:rsidRPr="00DF48BD">
        <w:rPr>
          <w:rFonts w:ascii="Arial" w:hAnsi="Arial" w:cs="Arial"/>
          <w:i/>
          <w:iCs/>
          <w:sz w:val="28"/>
          <w:szCs w:val="28"/>
          <w:u w:val="single"/>
        </w:rPr>
        <w:t xml:space="preserve">specify person) </w:t>
      </w:r>
      <w:r w:rsidRPr="00DF48BD">
        <w:rPr>
          <w:rFonts w:ascii="Arial" w:hAnsi="Arial" w:cs="Arial"/>
          <w:i/>
          <w:iCs/>
          <w:sz w:val="28"/>
          <w:szCs w:val="28"/>
        </w:rPr>
        <w:t xml:space="preserve"> wrongfully took, obtained, or withheld </w:t>
      </w:r>
      <w:r w:rsidRPr="00DF48BD">
        <w:rPr>
          <w:rFonts w:ascii="Arial" w:hAnsi="Arial" w:cs="Arial"/>
          <w:i/>
          <w:iCs/>
          <w:sz w:val="28"/>
          <w:szCs w:val="28"/>
          <w:u w:val="single"/>
        </w:rPr>
        <w:t>(specify property)</w:t>
      </w:r>
      <w:r w:rsidRPr="00DF48BD">
        <w:rPr>
          <w:rFonts w:ascii="Arial" w:hAnsi="Arial" w:cs="Arial"/>
          <w:i/>
          <w:iCs/>
          <w:sz w:val="28"/>
          <w:szCs w:val="28"/>
        </w:rPr>
        <w:t xml:space="preserve"> from its owner;</w:t>
      </w:r>
    </w:p>
    <w:p w14:paraId="679C3097"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6E00F5C8" w14:textId="21F541DD"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2.</w:t>
      </w:r>
      <w:r w:rsidRPr="00DF48BD">
        <w:rPr>
          <w:rFonts w:ascii="Arial" w:hAnsi="Arial" w:cs="Arial"/>
          <w:i/>
          <w:iCs/>
          <w:sz w:val="28"/>
          <w:szCs w:val="28"/>
        </w:rPr>
        <w:tab/>
      </w:r>
      <w:proofErr w:type="gramStart"/>
      <w:r w:rsidRPr="00DF48BD">
        <w:rPr>
          <w:rFonts w:ascii="Arial" w:hAnsi="Arial" w:cs="Arial"/>
          <w:i/>
          <w:iCs/>
          <w:sz w:val="28"/>
          <w:szCs w:val="28"/>
        </w:rPr>
        <w:t xml:space="preserve">That  </w:t>
      </w:r>
      <w:r w:rsidRPr="00DF48BD">
        <w:rPr>
          <w:rFonts w:ascii="Arial" w:hAnsi="Arial" w:cs="Arial"/>
          <w:i/>
          <w:iCs/>
          <w:sz w:val="28"/>
          <w:szCs w:val="28"/>
          <w:u w:val="single"/>
        </w:rPr>
        <w:t>(</w:t>
      </w:r>
      <w:proofErr w:type="gramEnd"/>
      <w:r w:rsidRPr="00DF48BD">
        <w:rPr>
          <w:rFonts w:ascii="Arial" w:hAnsi="Arial" w:cs="Arial"/>
          <w:i/>
          <w:iCs/>
          <w:sz w:val="28"/>
          <w:szCs w:val="28"/>
          <w:u w:val="single"/>
        </w:rPr>
        <w:t>specify person)</w:t>
      </w:r>
      <w:r w:rsidRPr="00DF48BD">
        <w:rPr>
          <w:rFonts w:ascii="Arial" w:hAnsi="Arial" w:cs="Arial"/>
          <w:i/>
          <w:iCs/>
          <w:sz w:val="28"/>
          <w:szCs w:val="28"/>
        </w:rPr>
        <w:t xml:space="preserve">   did so with the intent to deprive another of the property or to appropriate the property to himself/herself [or to a third person]; </w:t>
      </w:r>
    </w:p>
    <w:p w14:paraId="35E1ED32"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3755749A"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3.</w:t>
      </w:r>
      <w:r w:rsidRPr="00DF48BD">
        <w:rPr>
          <w:rFonts w:ascii="Arial" w:hAnsi="Arial" w:cs="Arial"/>
          <w:i/>
          <w:iCs/>
          <w:sz w:val="28"/>
          <w:szCs w:val="28"/>
        </w:rPr>
        <w:tab/>
        <w:t>That the value of the property exceeded (</w:t>
      </w:r>
      <w:r w:rsidRPr="00DF48BD">
        <w:rPr>
          <w:rFonts w:ascii="Arial" w:hAnsi="Arial" w:cs="Arial"/>
          <w:i/>
          <w:iCs/>
          <w:sz w:val="28"/>
          <w:szCs w:val="28"/>
          <w:u w:val="single"/>
        </w:rPr>
        <w:t>specify amount</w:t>
      </w:r>
      <w:r w:rsidRPr="00DF48BD">
        <w:rPr>
          <w:rFonts w:ascii="Arial" w:hAnsi="Arial" w:cs="Arial"/>
          <w:i/>
          <w:iCs/>
          <w:sz w:val="28"/>
          <w:szCs w:val="28"/>
        </w:rPr>
        <w:t xml:space="preserve">) dollars;  </w:t>
      </w:r>
    </w:p>
    <w:p w14:paraId="6466FED3"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5E4ADE69"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4.</w:t>
      </w:r>
      <w:r w:rsidRPr="00DF48BD">
        <w:rPr>
          <w:rFonts w:ascii="Arial" w:hAnsi="Arial" w:cs="Arial"/>
          <w:i/>
          <w:iCs/>
          <w:sz w:val="28"/>
          <w:szCs w:val="28"/>
        </w:rPr>
        <w:tab/>
      </w:r>
      <w:proofErr w:type="gramStart"/>
      <w:r w:rsidRPr="00DF48BD">
        <w:rPr>
          <w:rFonts w:ascii="Arial" w:hAnsi="Arial" w:cs="Arial"/>
          <w:i/>
          <w:iCs/>
          <w:sz w:val="28"/>
          <w:szCs w:val="28"/>
        </w:rPr>
        <w:t xml:space="preserve">That  </w:t>
      </w:r>
      <w:r w:rsidRPr="00DF48BD">
        <w:rPr>
          <w:rFonts w:ascii="Arial" w:hAnsi="Arial" w:cs="Arial"/>
          <w:i/>
          <w:iCs/>
          <w:sz w:val="28"/>
          <w:szCs w:val="28"/>
          <w:u w:val="single"/>
        </w:rPr>
        <w:t>(</w:t>
      </w:r>
      <w:proofErr w:type="gramEnd"/>
      <w:r w:rsidRPr="00DF48BD">
        <w:rPr>
          <w:rFonts w:ascii="Arial" w:hAnsi="Arial" w:cs="Arial"/>
          <w:i/>
          <w:iCs/>
          <w:sz w:val="28"/>
          <w:szCs w:val="28"/>
          <w:u w:val="single"/>
        </w:rPr>
        <w:t>specify alleged high managerial agent)</w:t>
      </w:r>
      <w:r w:rsidRPr="00DF48BD">
        <w:rPr>
          <w:rFonts w:ascii="Arial" w:hAnsi="Arial" w:cs="Arial"/>
          <w:i/>
          <w:iCs/>
          <w:sz w:val="28"/>
          <w:szCs w:val="28"/>
        </w:rPr>
        <w:t xml:space="preserve">  was a high managerial agent of the corporation; </w:t>
      </w:r>
    </w:p>
    <w:p w14:paraId="79434259"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2455593A"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5.</w:t>
      </w:r>
      <w:r w:rsidRPr="00DF48BD">
        <w:rPr>
          <w:rFonts w:ascii="Arial" w:hAnsi="Arial" w:cs="Arial"/>
          <w:i/>
          <w:iCs/>
          <w:sz w:val="28"/>
          <w:szCs w:val="28"/>
        </w:rPr>
        <w:tab/>
      </w:r>
      <w:proofErr w:type="gramStart"/>
      <w:r w:rsidRPr="00DF48BD">
        <w:rPr>
          <w:rFonts w:ascii="Arial" w:hAnsi="Arial" w:cs="Arial"/>
          <w:i/>
          <w:iCs/>
          <w:sz w:val="28"/>
          <w:szCs w:val="28"/>
        </w:rPr>
        <w:t xml:space="preserve">That  </w:t>
      </w:r>
      <w:r w:rsidRPr="00DF48BD">
        <w:rPr>
          <w:rFonts w:ascii="Arial" w:hAnsi="Arial" w:cs="Arial"/>
          <w:i/>
          <w:iCs/>
          <w:sz w:val="28"/>
          <w:szCs w:val="28"/>
          <w:u w:val="single"/>
        </w:rPr>
        <w:t>(</w:t>
      </w:r>
      <w:proofErr w:type="gramEnd"/>
      <w:r w:rsidRPr="00DF48BD">
        <w:rPr>
          <w:rFonts w:ascii="Arial" w:hAnsi="Arial" w:cs="Arial"/>
          <w:i/>
          <w:iCs/>
          <w:sz w:val="28"/>
          <w:szCs w:val="28"/>
          <w:u w:val="single"/>
        </w:rPr>
        <w:t>specify alleged high managerial agent)</w:t>
      </w:r>
      <w:r w:rsidRPr="00DF48BD">
        <w:rPr>
          <w:rFonts w:ascii="Arial" w:hAnsi="Arial" w:cs="Arial"/>
          <w:i/>
          <w:iCs/>
          <w:sz w:val="28"/>
          <w:szCs w:val="28"/>
        </w:rPr>
        <w:t xml:space="preserve">  authorized, solicited, requested, commanded or </w:t>
      </w:r>
      <w:r w:rsidRPr="00DF48BD">
        <w:rPr>
          <w:rFonts w:ascii="Arial" w:hAnsi="Arial" w:cs="Arial"/>
          <w:i/>
          <w:iCs/>
          <w:sz w:val="28"/>
          <w:szCs w:val="28"/>
        </w:rPr>
        <w:lastRenderedPageBreak/>
        <w:t xml:space="preserve">recklessly tolerated conduct constituting that offense; and </w:t>
      </w:r>
    </w:p>
    <w:p w14:paraId="794CDA83"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1467C8A1" w14:textId="58EC785A"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tabs>
          <w:tab w:val="left" w:pos="-1440"/>
        </w:tabs>
        <w:ind w:left="1440" w:hanging="720"/>
        <w:jc w:val="both"/>
        <w:rPr>
          <w:rFonts w:ascii="Arial" w:hAnsi="Arial" w:cs="Arial"/>
          <w:i/>
          <w:iCs/>
          <w:sz w:val="28"/>
          <w:szCs w:val="28"/>
        </w:rPr>
      </w:pPr>
      <w:r w:rsidRPr="00DF48BD">
        <w:rPr>
          <w:rFonts w:ascii="Arial" w:hAnsi="Arial" w:cs="Arial"/>
          <w:i/>
          <w:iCs/>
          <w:sz w:val="28"/>
          <w:szCs w:val="28"/>
        </w:rPr>
        <w:t>6.</w:t>
      </w:r>
      <w:r w:rsidRPr="00DF48BD">
        <w:rPr>
          <w:rFonts w:ascii="Arial" w:hAnsi="Arial" w:cs="Arial"/>
          <w:i/>
          <w:iCs/>
          <w:sz w:val="28"/>
          <w:szCs w:val="28"/>
        </w:rPr>
        <w:tab/>
        <w:t xml:space="preserve">That when </w:t>
      </w:r>
      <w:r w:rsidRPr="00DF48BD">
        <w:rPr>
          <w:rFonts w:ascii="Arial" w:hAnsi="Arial" w:cs="Arial"/>
          <w:i/>
          <w:iCs/>
          <w:sz w:val="28"/>
          <w:szCs w:val="28"/>
          <w:u w:val="single"/>
        </w:rPr>
        <w:t>(specify alleged high managerial agent)</w:t>
      </w:r>
      <w:r w:rsidRPr="00DF48BD">
        <w:rPr>
          <w:rFonts w:ascii="Arial" w:hAnsi="Arial" w:cs="Arial"/>
          <w:i/>
          <w:iCs/>
          <w:sz w:val="28"/>
          <w:szCs w:val="28"/>
        </w:rPr>
        <w:t xml:space="preserve"> did so, he/she was acting within the scope of his/her employment and in behalf of the corporation.</w:t>
      </w:r>
    </w:p>
    <w:p w14:paraId="6C8897D6"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4F35D44B"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pPr>
    </w:p>
    <w:p w14:paraId="5F1E1C48"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i/>
          <w:iCs/>
          <w:sz w:val="28"/>
          <w:szCs w:val="28"/>
        </w:rPr>
        <w:sectPr w:rsidR="0012740E" w:rsidRPr="00DF48BD">
          <w:type w:val="continuous"/>
          <w:pgSz w:w="12240" w:h="15840"/>
          <w:pgMar w:top="1440" w:right="2160" w:bottom="810" w:left="2160" w:header="1440" w:footer="810" w:gutter="0"/>
          <w:cols w:space="720"/>
          <w:noEndnote/>
        </w:sectPr>
      </w:pPr>
    </w:p>
    <w:p w14:paraId="212FEA99"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firstLine="720"/>
        <w:jc w:val="both"/>
        <w:rPr>
          <w:rFonts w:ascii="Arial" w:hAnsi="Arial" w:cs="Arial"/>
          <w:sz w:val="28"/>
          <w:szCs w:val="28"/>
        </w:rPr>
      </w:pPr>
      <w:r w:rsidRPr="00DF48BD">
        <w:rPr>
          <w:rFonts w:ascii="Arial" w:hAnsi="Arial" w:cs="Arial"/>
          <w:sz w:val="28"/>
          <w:szCs w:val="28"/>
        </w:rPr>
        <w:t xml:space="preserve">If you find the People have proven beyond a reasonable doubt each of those elements, you must find </w:t>
      </w:r>
      <w:r w:rsidRPr="00DF48BD">
        <w:rPr>
          <w:rFonts w:ascii="Arial" w:hAnsi="Arial" w:cs="Arial"/>
          <w:i/>
          <w:iCs/>
          <w:sz w:val="28"/>
          <w:szCs w:val="28"/>
        </w:rPr>
        <w:t>[the corporate defendant</w:t>
      </w:r>
      <w:r w:rsidRPr="00DF48BD">
        <w:rPr>
          <w:rFonts w:ascii="Arial" w:hAnsi="Arial" w:cs="Arial"/>
          <w:sz w:val="28"/>
          <w:szCs w:val="28"/>
        </w:rPr>
        <w:t>] guilty of the crime of (</w:t>
      </w:r>
      <w:r w:rsidRPr="00DF48BD">
        <w:rPr>
          <w:rFonts w:ascii="Arial" w:hAnsi="Arial" w:cs="Arial"/>
          <w:i/>
          <w:iCs/>
          <w:sz w:val="28"/>
          <w:szCs w:val="28"/>
          <w:u w:val="single"/>
        </w:rPr>
        <w:t>specify</w:t>
      </w:r>
      <w:r w:rsidRPr="00DF48BD">
        <w:rPr>
          <w:rFonts w:ascii="Arial" w:hAnsi="Arial" w:cs="Arial"/>
          <w:sz w:val="28"/>
          <w:szCs w:val="28"/>
        </w:rPr>
        <w:t>).</w:t>
      </w:r>
    </w:p>
    <w:p w14:paraId="4647AD66"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both"/>
        <w:rPr>
          <w:rFonts w:ascii="Arial" w:hAnsi="Arial" w:cs="Arial"/>
          <w:sz w:val="28"/>
          <w:szCs w:val="28"/>
        </w:rPr>
      </w:pPr>
    </w:p>
    <w:p w14:paraId="46D3F646"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ind w:firstLine="720"/>
        <w:jc w:val="both"/>
        <w:rPr>
          <w:rFonts w:ascii="Arial" w:hAnsi="Arial" w:cs="Arial"/>
          <w:i/>
          <w:iCs/>
          <w:sz w:val="28"/>
          <w:szCs w:val="28"/>
        </w:rPr>
      </w:pPr>
      <w:r w:rsidRPr="00DF48BD">
        <w:rPr>
          <w:rFonts w:ascii="Arial" w:hAnsi="Arial" w:cs="Arial"/>
          <w:sz w:val="28"/>
          <w:szCs w:val="28"/>
        </w:rPr>
        <w:t>If you find the People have not proven beyond a reasonable doubt any one or more of those elements, you must find [</w:t>
      </w:r>
      <w:r w:rsidRPr="00DF48BD">
        <w:rPr>
          <w:rFonts w:ascii="Arial" w:hAnsi="Arial" w:cs="Arial"/>
          <w:i/>
          <w:iCs/>
          <w:sz w:val="28"/>
          <w:szCs w:val="28"/>
        </w:rPr>
        <w:t>the corporate defendant</w:t>
      </w:r>
      <w:r w:rsidRPr="00DF48BD">
        <w:rPr>
          <w:rFonts w:ascii="Arial" w:hAnsi="Arial" w:cs="Arial"/>
          <w:sz w:val="28"/>
          <w:szCs w:val="28"/>
        </w:rPr>
        <w:t>] not guilty of (</w:t>
      </w:r>
      <w:r w:rsidRPr="00DF48BD">
        <w:rPr>
          <w:rFonts w:ascii="Arial" w:hAnsi="Arial" w:cs="Arial"/>
          <w:i/>
          <w:iCs/>
          <w:sz w:val="28"/>
          <w:szCs w:val="28"/>
          <w:u w:val="single"/>
        </w:rPr>
        <w:t>specify</w:t>
      </w:r>
      <w:r w:rsidRPr="00DF48BD">
        <w:rPr>
          <w:rFonts w:ascii="Arial" w:hAnsi="Arial" w:cs="Arial"/>
          <w:sz w:val="28"/>
          <w:szCs w:val="28"/>
        </w:rPr>
        <w:t>).</w:t>
      </w:r>
    </w:p>
    <w:p w14:paraId="4C9BBB90" w14:textId="77777777" w:rsidR="0012740E" w:rsidRPr="00DF48BD" w:rsidRDefault="0012740E">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i/>
          <w:iCs/>
          <w:sz w:val="28"/>
          <w:szCs w:val="28"/>
        </w:rPr>
      </w:pPr>
    </w:p>
    <w:sectPr w:rsidR="0012740E" w:rsidRPr="00DF48BD" w:rsidSect="0012740E">
      <w:type w:val="continuous"/>
      <w:pgSz w:w="12240" w:h="15840"/>
      <w:pgMar w:top="1440" w:right="2160" w:bottom="810" w:left="2160" w:header="144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6607" w14:textId="77777777" w:rsidR="0012740E" w:rsidRDefault="0012740E" w:rsidP="0012740E">
      <w:r>
        <w:separator/>
      </w:r>
    </w:p>
  </w:endnote>
  <w:endnote w:type="continuationSeparator" w:id="0">
    <w:p w14:paraId="004B149C" w14:textId="77777777" w:rsidR="0012740E" w:rsidRDefault="0012740E" w:rsidP="0012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74D" w14:textId="77777777" w:rsidR="0012740E" w:rsidRDefault="0012740E">
    <w:pPr>
      <w:spacing w:line="240" w:lineRule="exact"/>
    </w:pPr>
  </w:p>
  <w:p w14:paraId="6662660A" w14:textId="77777777" w:rsidR="0012740E" w:rsidRDefault="0012740E">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DF48BD">
      <w:rPr>
        <w:rFonts w:ascii="Arial" w:hAnsi="Arial" w:cs="Arial"/>
        <w:sz w:val="20"/>
        <w:szCs w:val="20"/>
      </w:rPr>
      <w:fldChar w:fldCharType="separate"/>
    </w:r>
    <w:r w:rsidR="00DF48BD">
      <w:rPr>
        <w:rFonts w:ascii="Arial" w:hAnsi="Arial" w:cs="Arial"/>
        <w:noProof/>
        <w:sz w:val="20"/>
        <w:szCs w:val="20"/>
      </w:rPr>
      <w:t>2</w:t>
    </w:r>
    <w:r>
      <w:rPr>
        <w:rFonts w:ascii="Arial" w:hAnsi="Arial" w:cs="Arial"/>
        <w:sz w:val="20"/>
        <w:szCs w:val="20"/>
      </w:rPr>
      <w:fldChar w:fldCharType="end"/>
    </w:r>
  </w:p>
  <w:p w14:paraId="67F16B24" w14:textId="77777777" w:rsidR="0012740E" w:rsidRDefault="0012740E">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75EE1" w14:textId="77777777" w:rsidR="0012740E" w:rsidRDefault="0012740E" w:rsidP="0012740E">
      <w:r>
        <w:separator/>
      </w:r>
    </w:p>
  </w:footnote>
  <w:footnote w:type="continuationSeparator" w:id="0">
    <w:p w14:paraId="33BEFEFB" w14:textId="77777777" w:rsidR="0012740E" w:rsidRDefault="0012740E" w:rsidP="0012740E">
      <w:r>
        <w:continuationSeparator/>
      </w:r>
    </w:p>
  </w:footnote>
  <w:footnote w:id="1">
    <w:p w14:paraId="0D1122E7" w14:textId="77777777" w:rsidR="0012740E" w:rsidRDefault="0012740E">
      <w:pPr>
        <w:spacing w:after="240"/>
        <w:ind w:firstLine="720"/>
        <w:jc w:val="both"/>
        <w:rPr>
          <w:rFonts w:ascii="Arial" w:hAnsi="Arial" w:cs="Arial"/>
        </w:rPr>
      </w:pPr>
      <w:r>
        <w:rPr>
          <w:rStyle w:val="FootnoteReference"/>
          <w:rFonts w:ascii="Arial" w:hAnsi="Arial" w:cs="Arial"/>
          <w:sz w:val="28"/>
          <w:szCs w:val="28"/>
          <w:vertAlign w:val="superscript"/>
        </w:rPr>
        <w:footnoteRef/>
      </w:r>
      <w:r>
        <w:rPr>
          <w:rFonts w:ascii="Arial" w:hAnsi="Arial" w:cs="Arial"/>
          <w:sz w:val="28"/>
          <w:szCs w:val="28"/>
        </w:rPr>
        <w:t xml:space="preserve"> </w:t>
      </w:r>
      <w:r>
        <w:rPr>
          <w:rFonts w:ascii="Arial" w:hAnsi="Arial" w:cs="Arial"/>
        </w:rPr>
        <w:t xml:space="preserve">At this point, the statute states </w:t>
      </w:r>
      <w:r>
        <w:rPr>
          <w:rFonts w:ascii="Arial" w:hAnsi="Arial" w:cs="Arial"/>
        </w:rPr>
        <w:sym w:font="WP TypographicSymbols" w:char="0041"/>
      </w:r>
      <w:r>
        <w:rPr>
          <w:rFonts w:ascii="Arial" w:hAnsi="Arial" w:cs="Arial"/>
        </w:rPr>
        <w:t>the board of directors or by...</w:t>
      </w:r>
      <w:r>
        <w:rPr>
          <w:rFonts w:ascii="Arial" w:hAnsi="Arial" w:cs="Arial"/>
        </w:rPr>
        <w:sym w:font="WP TypographicSymbols" w:char="0040"/>
      </w:r>
      <w:r>
        <w:rPr>
          <w:rFonts w:ascii="Arial" w:hAnsi="Arial" w:cs="Arial"/>
        </w:rPr>
        <w:t xml:space="preserve">.  That phrase is omitted here because this charge applies only to instances where alleged liability is based upon the conduct of a high managerial agent.  </w:t>
      </w:r>
    </w:p>
  </w:footnote>
  <w:footnote w:id="2">
    <w:p w14:paraId="6574B090" w14:textId="77777777" w:rsidR="0012740E" w:rsidRDefault="0012740E">
      <w:pPr>
        <w:spacing w:after="240"/>
        <w:ind w:firstLine="720"/>
        <w:jc w:val="both"/>
        <w:rPr>
          <w:rFonts w:ascii="Arial" w:hAnsi="Arial" w:cs="Arial"/>
          <w:sz w:val="28"/>
          <w:szCs w:val="28"/>
        </w:rPr>
      </w:pPr>
      <w:r>
        <w:rPr>
          <w:rStyle w:val="FootnoteReference"/>
          <w:rFonts w:ascii="Arial" w:hAnsi="Arial" w:cs="Arial"/>
          <w:sz w:val="28"/>
          <w:szCs w:val="28"/>
          <w:vertAlign w:val="superscript"/>
        </w:rPr>
        <w:footnoteRef/>
      </w:r>
      <w:r>
        <w:rPr>
          <w:rFonts w:ascii="Arial" w:hAnsi="Arial" w:cs="Arial"/>
        </w:rPr>
        <w:t xml:space="preserve"> Penal Law </w:t>
      </w:r>
      <w:r>
        <w:rPr>
          <w:rFonts w:ascii="Arial" w:hAnsi="Arial" w:cs="Arial"/>
        </w:rPr>
        <w:sym w:font="WP TypographicSymbols" w:char="0027"/>
      </w:r>
      <w:r>
        <w:rPr>
          <w:rFonts w:ascii="Arial" w:hAnsi="Arial" w:cs="Arial"/>
        </w:rPr>
        <w:t xml:space="preserve"> 20.20 (2) (b).</w:t>
      </w:r>
    </w:p>
  </w:footnote>
  <w:footnote w:id="3">
    <w:p w14:paraId="48A66A71" w14:textId="77777777" w:rsidR="0012740E" w:rsidRDefault="0012740E">
      <w:pPr>
        <w:spacing w:after="240"/>
        <w:ind w:firstLine="720"/>
        <w:jc w:val="both"/>
        <w:rPr>
          <w:rFonts w:ascii="Arial" w:hAnsi="Arial" w:cs="Arial"/>
          <w:sz w:val="28"/>
          <w:szCs w:val="28"/>
        </w:rPr>
      </w:pPr>
      <w:r>
        <w:rPr>
          <w:rStyle w:val="FootnoteReference"/>
          <w:rFonts w:ascii="Arial" w:hAnsi="Arial" w:cs="Arial"/>
          <w:sz w:val="28"/>
          <w:szCs w:val="28"/>
          <w:vertAlign w:val="superscript"/>
        </w:rPr>
        <w:footnoteRef/>
      </w:r>
      <w:r>
        <w:rPr>
          <w:rFonts w:ascii="Arial" w:hAnsi="Arial" w:cs="Arial"/>
        </w:rPr>
        <w:t xml:space="preserve"> Penal Law </w:t>
      </w:r>
      <w:r>
        <w:rPr>
          <w:rFonts w:ascii="Arial" w:hAnsi="Arial" w:cs="Arial"/>
        </w:rPr>
        <w:sym w:font="WP TypographicSymbols" w:char="0027"/>
      </w:r>
      <w:r>
        <w:rPr>
          <w:rFonts w:ascii="Arial" w:hAnsi="Arial" w:cs="Arial"/>
        </w:rPr>
        <w:t xml:space="preserve"> 20.20 (1) (a).</w:t>
      </w:r>
    </w:p>
  </w:footnote>
  <w:footnote w:id="4">
    <w:p w14:paraId="334E3AA2" w14:textId="77777777" w:rsidR="0012740E" w:rsidRDefault="0012740E">
      <w:pPr>
        <w:spacing w:after="240"/>
        <w:ind w:firstLine="720"/>
        <w:jc w:val="both"/>
        <w:rPr>
          <w:rFonts w:ascii="Arial" w:hAnsi="Arial" w:cs="Arial"/>
          <w:sz w:val="28"/>
          <w:szCs w:val="28"/>
        </w:rPr>
      </w:pPr>
      <w:r>
        <w:rPr>
          <w:rStyle w:val="FootnoteReference"/>
          <w:rFonts w:ascii="Arial" w:hAnsi="Arial" w:cs="Arial"/>
          <w:sz w:val="28"/>
          <w:szCs w:val="28"/>
          <w:vertAlign w:val="superscript"/>
        </w:rPr>
        <w:footnoteRef/>
      </w:r>
      <w:r>
        <w:rPr>
          <w:rFonts w:ascii="Arial" w:hAnsi="Arial" w:cs="Arial"/>
        </w:rPr>
        <w:t xml:space="preserve"> Penal Law </w:t>
      </w:r>
      <w:r>
        <w:rPr>
          <w:rFonts w:ascii="Arial" w:hAnsi="Arial" w:cs="Arial"/>
        </w:rPr>
        <w:sym w:font="WP TypographicSymbols" w:char="0027"/>
      </w:r>
      <w:r>
        <w:rPr>
          <w:rFonts w:ascii="Arial" w:hAnsi="Arial" w:cs="Arial"/>
        </w:rPr>
        <w:t xml:space="preserve"> 20.20 (1) (b).  </w:t>
      </w:r>
      <w:r>
        <w:rPr>
          <w:rFonts w:ascii="Arial" w:hAnsi="Arial" w:cs="Arial"/>
          <w:i/>
          <w:iCs/>
        </w:rPr>
        <w:t>See</w:t>
      </w:r>
      <w:r>
        <w:rPr>
          <w:rFonts w:ascii="Arial" w:hAnsi="Arial" w:cs="Arial"/>
        </w:rPr>
        <w:t xml:space="preserve"> </w:t>
      </w:r>
      <w:r>
        <w:rPr>
          <w:rFonts w:ascii="Arial" w:hAnsi="Arial" w:cs="Arial"/>
          <w:i/>
          <w:iCs/>
        </w:rPr>
        <w:t>People v  Congregation Khal Chaisidei Skwere Inc.</w:t>
      </w:r>
      <w:r>
        <w:rPr>
          <w:rFonts w:ascii="Arial" w:hAnsi="Arial" w:cs="Arial"/>
        </w:rPr>
        <w:t xml:space="preserve">, 232 AD2d 919, 921 (3d Dept 1996) (executive director of defendant corporation high managerial agent); </w:t>
      </w:r>
      <w:r>
        <w:rPr>
          <w:rFonts w:ascii="Arial" w:hAnsi="Arial" w:cs="Arial"/>
          <w:i/>
          <w:iCs/>
        </w:rPr>
        <w:t>People v Guido</w:t>
      </w:r>
      <w:r>
        <w:rPr>
          <w:rFonts w:ascii="Arial" w:hAnsi="Arial" w:cs="Arial"/>
        </w:rPr>
        <w:t xml:space="preserve">, 132 AD2d 707 (2d Dept 1987) (foreman employed by defendant carting corporation high managerial agent); </w:t>
      </w:r>
      <w:r>
        <w:rPr>
          <w:rFonts w:ascii="Arial" w:hAnsi="Arial" w:cs="Arial"/>
          <w:i/>
          <w:iCs/>
        </w:rPr>
        <w:t>People v Deitsch</w:t>
      </w:r>
      <w:r>
        <w:rPr>
          <w:rFonts w:ascii="Arial" w:hAnsi="Arial" w:cs="Arial"/>
        </w:rPr>
        <w:t>, 97 AD2d 327 (2d Dept 1983) (corporate president, president's brother, and foreman of warehouse operated by defendant corporation, who together ran corporate business and supervised its employees, all high managerial agents).</w:t>
      </w:r>
    </w:p>
  </w:footnote>
  <w:footnote w:id="5">
    <w:p w14:paraId="5B2C1A90" w14:textId="77777777" w:rsidR="0012740E" w:rsidRDefault="0012740E">
      <w:pPr>
        <w:spacing w:after="240"/>
        <w:ind w:firstLine="720"/>
        <w:jc w:val="both"/>
        <w:rPr>
          <w:rFonts w:ascii="Arial" w:hAnsi="Arial" w:cs="Arial"/>
          <w:sz w:val="28"/>
          <w:szCs w:val="28"/>
        </w:rPr>
      </w:pPr>
      <w:r w:rsidRPr="00DF48BD">
        <w:rPr>
          <w:rStyle w:val="FootnoteReference"/>
          <w:rFonts w:ascii="Arial" w:hAnsi="Arial" w:cs="Arial"/>
          <w:vertAlign w:val="superscript"/>
        </w:rPr>
        <w:t>5</w:t>
      </w:r>
      <w:r w:rsidRPr="00DF48BD">
        <w:rPr>
          <w:rFonts w:ascii="Arial" w:hAnsi="Arial" w:cs="Arial"/>
        </w:rPr>
        <w:t xml:space="preserve"> Penal Law </w:t>
      </w:r>
      <w:r w:rsidRPr="00DF48BD">
        <w:rPr>
          <w:rFonts w:ascii="Arial" w:hAnsi="Arial" w:cs="Arial"/>
        </w:rPr>
        <w:sym w:font="WP TypographicSymbols" w:char="0027"/>
      </w:r>
      <w:r w:rsidRPr="00DF48BD">
        <w:rPr>
          <w:rFonts w:ascii="Arial" w:hAnsi="Arial" w:cs="Arial"/>
        </w:rPr>
        <w:t xml:space="preserve"> 15.05 (3).  If applicable, the following statutory language may be added: </w:t>
      </w:r>
      <w:r w:rsidRPr="00DF48BD">
        <w:rPr>
          <w:rFonts w:ascii="Arial" w:hAnsi="Arial" w:cs="Arial"/>
        </w:rPr>
        <w:sym w:font="WP TypographicSymbols" w:char="0041"/>
      </w:r>
      <w:r w:rsidRPr="00DF48BD">
        <w:rPr>
          <w:rFonts w:ascii="Arial" w:hAnsi="Arial" w:cs="Arial"/>
        </w:rPr>
        <w:t>A person also acts recklessly when he or she creates such a risk but is unaware of that risk solely by reason of his or her voluntary</w:t>
      </w:r>
      <w:r>
        <w:rPr>
          <w:rFonts w:ascii="Microsoft Uighur" w:hAnsi="Microsoft Uighur" w:cs="Microsoft Uighur"/>
        </w:rPr>
        <w:t xml:space="preserve"> intoxication.</w:t>
      </w:r>
      <w:r>
        <w:rPr>
          <w:rFonts w:ascii="Microsoft Uighur" w:hAnsi="Microsoft Uighur" w:cs="Microsoft Uighur"/>
        </w:rPr>
        <w:sym w:font="WP TypographicSymbols" w:char="0040"/>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0E"/>
    <w:rsid w:val="0012740E"/>
    <w:rsid w:val="00D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A9FC5"/>
  <w14:defaultImageDpi w14:val="0"/>
  <w15:docId w15:val="{6C14D818-F3CD-4E5A-B224-DEDA0A3E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vertAlign w:val="superscript"/>
    </w:rPr>
  </w:style>
  <w:style w:type="paragraph" w:styleId="NormalWeb">
    <w:name w:val="Normal (Web)"/>
    <w:basedOn w:val="Normal"/>
    <w:uiPriority w:val="99"/>
    <w:rPr>
      <w:rFonts w:ascii="Sakkal Majalla" w:hAnsi="Sakkal Majalla" w:cs="Sakkal Majal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2020-01-09T07:03:00Z</dcterms:created>
  <dcterms:modified xsi:type="dcterms:W3CDTF">2020-01-09T07:03:00Z</dcterms:modified>
</cp:coreProperties>
</file>