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5" w:after="0" w:line="298"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ASSAULT SECOND DEGREE</w:t>
        <w:br/>
      </w:r>
      <w:r>
        <w:rPr>
          <w:rFonts w:ascii="Arial" w:hAnsi="Arial" w:eastAsia="Arial"/>
          <w:b w:val="true"/>
          <w:color w:val="000000"/>
          <w:spacing w:val="0"/>
          <w:w w:val="100"/>
          <w:sz w:val="26"/>
          <w:vertAlign w:val="baseline"/>
          <w:lang w:val="en-US"/>
        </w:rPr>
        <w:t xml:space="preserve">(D Felony)</w:t>
        <w:br/>
      </w:r>
      <w:r>
        <w:rPr>
          <w:rFonts w:ascii="Arial" w:hAnsi="Arial" w:eastAsia="Arial"/>
          <w:b w:val="true"/>
          <w:color w:val="000000"/>
          <w:spacing w:val="0"/>
          <w:w w:val="100"/>
          <w:sz w:val="26"/>
          <w:vertAlign w:val="baseline"/>
          <w:lang w:val="en-US"/>
        </w:rPr>
        <w:t xml:space="preserve">(Employee providing direct patient care)</w:t>
        <w:br/>
      </w:r>
      <w:r>
        <w:rPr>
          <w:rFonts w:ascii="Arial" w:hAnsi="Arial" w:eastAsia="Arial"/>
          <w:b w:val="true"/>
          <w:color w:val="000000"/>
          <w:spacing w:val="0"/>
          <w:w w:val="100"/>
          <w:sz w:val="26"/>
          <w:vertAlign w:val="baseline"/>
          <w:lang w:val="en-US"/>
        </w:rPr>
        <w:t xml:space="preserve">PENAL LAW 120.05 (11-c)</w:t>
        <w:br/>
      </w:r>
      <w:r>
        <w:rPr>
          <w:rFonts w:ascii="Arial" w:hAnsi="Arial" w:eastAsia="Arial"/>
          <w:b w:val="true"/>
          <w:color w:val="000000"/>
          <w:spacing w:val="0"/>
          <w:w w:val="100"/>
          <w:sz w:val="26"/>
          <w:vertAlign w:val="baseline"/>
          <w:lang w:val="en-US"/>
        </w:rPr>
        <w:t xml:space="preserve">(Committed on or after Nov. 1, 2016)</w:t>
      </w:r>
    </w:p>
    <w:p>
      <w:pPr>
        <w:pageBreakBefore w:val="false"/>
        <w:tabs>
          <w:tab w:val="left" w:leader="underscore" w:pos="2088"/>
        </w:tabs>
        <w:spacing w:before="598" w:after="0" w:line="299" w:lineRule="exact"/>
        <w:ind w:right="0" w:left="72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The	</w:t>
      </w:r>
      <w:r>
        <w:rPr>
          <w:rFonts w:ascii="Arial" w:hAnsi="Arial" w:eastAsia="Arial"/>
          <w:color w:val="000000"/>
          <w:spacing w:val="1"/>
          <w:w w:val="100"/>
          <w:sz w:val="26"/>
          <w:vertAlign w:val="baseline"/>
          <w:lang w:val="en-US"/>
        </w:rPr>
        <w:t xml:space="preserve">count is Assault in the Second Degree.</w:t>
      </w:r>
    </w:p>
    <w:p>
      <w:pPr>
        <w:pageBreakBefore w:val="false"/>
        <w:spacing w:before="295" w:after="0" w:line="299" w:lineRule="exact"/>
        <w:ind w:right="0" w:left="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Under our law, a person is guilty of Assault in the Second Degree when with intent to cause physical injury to an employee providing direct patient care, who is not a nurse</w:t>
      </w:r>
      <w:r>
        <w:rPr>
          <w:rFonts w:ascii="Arial" w:hAnsi="Arial" w:eastAsia="Arial"/>
          <w:color w:val="000000"/>
          <w:spacing w:val="-4"/>
          <w:w w:val="100"/>
          <w:sz w:val="26"/>
          <w:vertAlign w:val="superscript"/>
          <w:lang w:val="en-US"/>
        </w:rPr>
        <w:t xml:space="preserve">1</w:t>
      </w:r>
      <w:r>
        <w:rPr>
          <w:rFonts w:ascii="Arial" w:hAnsi="Arial" w:eastAsia="Arial"/>
          <w:color w:val="000000"/>
          <w:spacing w:val="-4"/>
          <w:w w:val="100"/>
          <w:sz w:val="26"/>
          <w:vertAlign w:val="baseline"/>
          <w:lang w:val="en-US"/>
        </w:rPr>
        <w:t xml:space="preserve">, whose principal employment responsibility is to carry out direct patient care for one or more patients in any</w:t>
      </w:r>
    </w:p>
    <w:p>
      <w:pPr>
        <w:pageBreakBefore w:val="false"/>
        <w:spacing w:before="301" w:after="0" w:line="299" w:lineRule="exact"/>
        <w:ind w:right="0" w:left="0" w:firstLine="0"/>
        <w:jc w:val="left"/>
        <w:textAlignment w:val="baseline"/>
        <w:rPr>
          <w:rFonts w:ascii="Arial" w:hAnsi="Arial" w:eastAsia="Arial"/>
          <w:i w:val="true"/>
          <w:color w:val="000000"/>
          <w:spacing w:val="-1"/>
          <w:w w:val="100"/>
          <w:sz w:val="26"/>
          <w:u w:val="single"/>
          <w:vertAlign w:val="baseline"/>
          <w:lang w:val="en-US"/>
        </w:rPr>
      </w:pPr>
      <w:r>
        <w:rPr>
          <w:rFonts w:ascii="Arial" w:hAnsi="Arial" w:eastAsia="Arial"/>
          <w:i w:val="true"/>
          <w:color w:val="000000"/>
          <w:spacing w:val="-1"/>
          <w:w w:val="100"/>
          <w:sz w:val="26"/>
          <w:u w:val="single"/>
          <w:vertAlign w:val="baseline"/>
          <w:lang w:val="en-US"/>
        </w:rPr>
        <w:t xml:space="preserve">Select appropriate alternative</w:t>
      </w:r>
      <w:r>
        <w:rPr>
          <w:rFonts w:ascii="Arial" w:hAnsi="Arial" w:eastAsia="Arial"/>
          <w:color w:val="000000"/>
          <w:spacing w:val="-1"/>
          <w:w w:val="100"/>
          <w:sz w:val="26"/>
          <w:vertAlign w:val="baseline"/>
          <w:lang w:val="en-US"/>
        </w:rPr>
        <w:t xml:space="preserve">:</w:t>
      </w:r>
      <w:r>
        <w:rPr>
          <w:rFonts w:ascii="Arial" w:hAnsi="Arial" w:eastAsia="Arial"/>
          <w:color w:val="000000"/>
          <w:spacing w:val="-1"/>
          <w:w w:val="100"/>
          <w:sz w:val="26"/>
          <w:u w:val="single"/>
          <w:vertAlign w:val="baseline"/>
          <w:lang w:val="en-US"/>
        </w:rPr>
        <w:t xml:space="preserve">
</w:t>
      </w:r>
    </w:p>
    <w:p>
      <w:pPr>
        <w:pageBreakBefore w:val="false"/>
        <w:spacing w:before="296" w:after="0" w:line="299" w:lineRule="exact"/>
        <w:ind w:right="0" w:left="0" w:firstLine="0"/>
        <w:jc w:val="left"/>
        <w:textAlignment w:val="baseline"/>
        <w:rPr>
          <w:rFonts w:ascii="Arial" w:hAnsi="Arial" w:eastAsia="Arial"/>
          <w:color w:val="000000"/>
          <w:spacing w:val="-3"/>
          <w:w w:val="100"/>
          <w:sz w:val="26"/>
          <w:vertAlign w:val="baseline"/>
          <w:lang w:val="en-US"/>
        </w:rPr>
      </w:pPr>
      <w:r>
        <w:rPr>
          <w:rFonts w:ascii="Arial" w:hAnsi="Arial" w:eastAsia="Arial"/>
          <w:color w:val="000000"/>
          <w:spacing w:val="-3"/>
          <w:w w:val="100"/>
          <w:sz w:val="26"/>
          <w:vertAlign w:val="baseline"/>
          <w:lang w:val="en-US"/>
        </w:rPr>
        <w:t xml:space="preserve">hospital</w:t>
      </w:r>
    </w:p>
    <w:p>
      <w:pPr>
        <w:pageBreakBefore w:val="false"/>
        <w:spacing w:before="0" w:after="0" w:line="298" w:lineRule="exact"/>
        <w:ind w:right="0" w:left="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nursing home</w:t>
      </w:r>
    </w:p>
    <w:p>
      <w:pPr>
        <w:pageBreakBefore w:val="false"/>
        <w:spacing w:before="0" w:after="0" w:line="297"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residential health care facility</w:t>
      </w:r>
    </w:p>
    <w:p>
      <w:pPr>
        <w:pageBreakBefore w:val="false"/>
        <w:spacing w:before="4" w:after="0" w:line="299" w:lineRule="exact"/>
        <w:ind w:right="0" w:left="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general hospital</w:t>
      </w:r>
    </w:p>
    <w:p>
      <w:pPr>
        <w:pageBreakBefore w:val="false"/>
        <w:spacing w:before="0" w:after="0" w:line="297"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government agency including any chronic disease hospital</w:t>
      </w:r>
    </w:p>
    <w:p>
      <w:pPr>
        <w:pageBreakBefore w:val="false"/>
        <w:spacing w:before="0" w:after="0" w:line="298" w:lineRule="exact"/>
        <w:ind w:right="0" w:left="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maternity hospital</w:t>
      </w:r>
    </w:p>
    <w:p>
      <w:pPr>
        <w:pageBreakBefore w:val="false"/>
        <w:spacing w:before="3" w:after="0" w:line="299"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outpatient department</w:t>
      </w:r>
    </w:p>
    <w:p>
      <w:pPr>
        <w:pageBreakBefore w:val="false"/>
        <w:spacing w:before="0" w:after="0" w:line="293"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emergency center</w:t>
      </w:r>
    </w:p>
    <w:p>
      <w:pPr>
        <w:pageBreakBefore w:val="false"/>
        <w:spacing w:before="0" w:after="0" w:line="296" w:lineRule="exact"/>
        <w:ind w:right="0" w:left="0" w:firstLine="0"/>
        <w:jc w:val="left"/>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surgical center</w:t>
      </w:r>
      <w:r>
        <w:rPr>
          <w:rFonts w:ascii="Arial" w:hAnsi="Arial" w:eastAsia="Arial"/>
          <w:color w:val="000000"/>
          <w:spacing w:val="-4"/>
          <w:w w:val="100"/>
          <w:sz w:val="26"/>
          <w:vertAlign w:val="superscript"/>
          <w:lang w:val="en-US"/>
        </w:rPr>
        <w:t xml:space="preserve">2</w:t>
      </w:r>
      <w:r>
        <w:rPr>
          <w:rFonts w:ascii="Arial" w:hAnsi="Arial" w:eastAsia="Arial"/>
          <w:color w:val="000000"/>
          <w:spacing w:val="-4"/>
          <w:w w:val="100"/>
          <w:sz w:val="15"/>
          <w:vertAlign w:val="baseline"/>
          <w:lang w:val="en-US"/>
        </w:rPr>
        <w:t xml:space="preserve">
</w:t>
      </w:r>
    </w:p>
    <w:p>
      <w:pPr>
        <w:pageBreakBefore w:val="false"/>
        <w:spacing w:before="303" w:after="0" w:line="299"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he or she causes physical injury to such employee providing direct </w:t>
      </w:r>
      <w:r>
        <w:rPr>
          <w:rFonts w:ascii="Arial" w:hAnsi="Arial" w:eastAsia="Arial"/>
          <w:color w:val="000000"/>
          <w:spacing w:val="0"/>
          <w:w w:val="100"/>
          <w:sz w:val="26"/>
          <w:u w:val="single"/>
          <w:vertAlign w:val="baseline"/>
          <w:lang w:val="en-US"/>
        </w:rPr>
        <w:t xml:space="preserve">patient care while such e</w:t>
      </w:r>
      <w:r>
        <w:rPr>
          <w:rFonts w:ascii="Arial" w:hAnsi="Arial" w:eastAsia="Arial"/>
          <w:color w:val="000000"/>
          <w:spacing w:val="0"/>
          <w:w w:val="100"/>
          <w:sz w:val="26"/>
          <w:vertAlign w:val="baseline"/>
          <w:lang w:val="en-US"/>
        </w:rPr>
        <w:t xml:space="preserve">mployee is performing a lawful duty</w:t>
      </w:r>
      <w:r>
        <w:rPr>
          <w:rFonts w:ascii="Arial" w:hAnsi="Arial" w:eastAsia="Arial"/>
          <w:color w:val="000000"/>
          <w:spacing w:val="0"/>
          <w:w w:val="100"/>
          <w:sz w:val="26"/>
          <w:vertAlign w:val="superscript"/>
          <w:lang w:val="en-US"/>
        </w:rPr>
        <w:t xml:space="preserve">3</w:t>
      </w:r>
      <w:r>
        <w:rPr>
          <w:rFonts w:ascii="Arial" w:hAnsi="Arial" w:eastAsia="Arial"/>
          <w:color w:val="000000"/>
          <w:spacing w:val="0"/>
          <w:w w:val="100"/>
          <w:sz w:val="26"/>
          <w:vertAlign w:val="baseline"/>
          <w:lang w:val="en-US"/>
        </w:rPr>
        <w:t xml:space="preserve">.</w:t>
      </w:r>
    </w:p>
    <w:p>
      <w:pPr>
        <w:pageBreakBefore w:val="false"/>
        <w:spacing w:before="90"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At this point, the statute states “pursuant to title eight of the education law”. If whether the complainant is a nurse is in issue, the charge will need to be modified accordingly by inclusion of the appropriate definitions contained in Article VIII of the Education Law.</w:t>
      </w:r>
    </w:p>
    <w:p>
      <w:pPr>
        <w:pageBreakBefore w:val="false"/>
        <w:spacing w:before="276"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At this point, the statute states “under article twenty-eight of the public health law.” Those words are omitted here. If necessary to define the appropriate terms, see Public Health Law § 2801 et seq.</w:t>
      </w:r>
    </w:p>
    <w:p>
      <w:pPr>
        <w:pageBreakBefore w:val="false"/>
        <w:spacing w:before="233"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The term “lawful duty” is not defined in the Penal Law. If in issue, the term will need to be defined within the context of the facts presented (</w:t>
      </w:r>
      <w:r>
        <w:rPr>
          <w:rFonts w:ascii="Arial" w:hAnsi="Arial" w:eastAsia="Arial"/>
          <w:i w:val="true"/>
          <w:color w:val="000000"/>
          <w:spacing w:val="0"/>
          <w:w w:val="100"/>
          <w:sz w:val="24"/>
          <w:vertAlign w:val="baseline"/>
          <w:lang w:val="en-US"/>
        </w:rPr>
        <w:t xml:space="preserve">see People v Bueno, </w:t>
      </w:r>
      <w:r>
        <w:rPr>
          <w:rFonts w:ascii="Arial" w:hAnsi="Arial" w:eastAsia="Arial"/>
          <w:color w:val="000000"/>
          <w:spacing w:val="0"/>
          <w:w w:val="100"/>
          <w:sz w:val="24"/>
          <w:vertAlign w:val="baseline"/>
          <w:lang w:val="en-US"/>
        </w:rPr>
        <w:t xml:space="preserve">18 NY3d 160 [2011] [where defendant attacked an emergency medical technician (EMT) who was on his way back to his ambulance after rendering treatment, the evidence was legally sufficient to establish defendant’s intent to prevent the EMT from performing a lawful duty]; </w:t>
      </w:r>
      <w:r>
        <w:rPr>
          <w:rFonts w:ascii="Arial" w:hAnsi="Arial" w:eastAsia="Arial"/>
          <w:i w:val="true"/>
          <w:color w:val="000000"/>
          <w:spacing w:val="0"/>
          <w:w w:val="100"/>
          <w:sz w:val="24"/>
          <w:vertAlign w:val="baseline"/>
          <w:lang w:val="en-US"/>
        </w:rPr>
        <w:t xml:space="preserve">People v McDonald</w:t>
      </w:r>
      <w:r>
        <w:rPr>
          <w:rFonts w:ascii="Arial" w:hAnsi="Arial" w:eastAsia="Arial"/>
          <w:color w:val="000000"/>
          <w:spacing w:val="0"/>
          <w:w w:val="100"/>
          <w:sz w:val="24"/>
          <w:vertAlign w:val="baseline"/>
          <w:lang w:val="en-US"/>
        </w:rPr>
        <w:t xml:space="preserve">, 291 AD2d 832 [4th Dept 2002]; </w:t>
      </w:r>
      <w:r>
        <w:rPr>
          <w:rFonts w:ascii="Arial" w:hAnsi="Arial" w:eastAsia="Arial"/>
          <w:i w:val="true"/>
          <w:color w:val="000000"/>
          <w:spacing w:val="0"/>
          <w:w w:val="100"/>
          <w:sz w:val="24"/>
          <w:vertAlign w:val="baseline"/>
          <w:lang w:val="en-US"/>
        </w:rPr>
        <w:t xml:space="preserve">People v Milhouse</w:t>
      </w:r>
      <w:r>
        <w:rPr>
          <w:rFonts w:ascii="Arial" w:hAnsi="Arial" w:eastAsia="Arial"/>
          <w:color w:val="000000"/>
          <w:spacing w:val="0"/>
          <w:w w:val="100"/>
          <w:sz w:val="24"/>
          <w:vertAlign w:val="baseline"/>
          <w:lang w:val="en-US"/>
        </w:rPr>
        <w:t xml:space="preserve">, 246 AD2d 119 [1st Dept 1998]; </w:t>
      </w:r>
      <w:r>
        <w:rPr>
          <w:rFonts w:ascii="Arial" w:hAnsi="Arial" w:eastAsia="Arial"/>
          <w:i w:val="true"/>
          <w:color w:val="000000"/>
          <w:spacing w:val="0"/>
          <w:w w:val="100"/>
          <w:sz w:val="24"/>
          <w:vertAlign w:val="baseline"/>
          <w:lang w:val="en-US"/>
        </w:rPr>
        <w:t xml:space="preserve">People v Greene</w:t>
      </w:r>
      <w:r>
        <w:rPr>
          <w:rFonts w:ascii="Arial" w:hAnsi="Arial" w:eastAsia="Arial"/>
          <w:color w:val="000000"/>
          <w:spacing w:val="0"/>
          <w:w w:val="100"/>
          <w:sz w:val="24"/>
          <w:vertAlign w:val="baseline"/>
          <w:lang w:val="en-US"/>
        </w:rPr>
        <w:t xml:space="preserve">, 221 AD2d 559 [2d Dept 1995]).</w:t>
      </w:r>
    </w:p>
    <w:p>
      <w:pPr>
        <w:sectPr>
          <w:type w:val="nextPage"/>
          <w:pgSz w:w="12240" w:h="15840" w:orient="portrait"/>
          <w:pgMar w:bottom="664" w:top="1080" w:right="2140" w:left="2160" w:header="720" w:footer="720"/>
          <w:titlePg w:val="false"/>
          <w:textDirection w:val="lrTb"/>
        </w:sectPr>
      </w:pPr>
    </w:p>
    <w:p>
      <w:pPr>
        <w:pageBreakBefore w:val="false"/>
        <w:spacing w:before="2"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has/have a special meaning:</w:t>
      </w:r>
    </w:p>
    <w:p>
      <w:pPr>
        <w:pageBreakBefore w:val="false"/>
        <w:spacing w:before="302" w:after="0" w:line="290"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PHYSICAL INJURY means impairment of physical condition or substantial pain.</w:t>
      </w:r>
      <w:r>
        <w:rPr>
          <w:rFonts w:ascii="Arial" w:hAnsi="Arial" w:eastAsia="Arial"/>
          <w:color w:val="000000"/>
          <w:spacing w:val="0"/>
          <w:w w:val="100"/>
          <w:sz w:val="26"/>
          <w:vertAlign w:val="superscript"/>
          <w:lang w:val="en-US"/>
        </w:rPr>
        <w:t xml:space="preserve">4</w:t>
      </w:r>
      <w:r>
        <w:rPr>
          <w:rFonts w:ascii="Arial" w:hAnsi="Arial" w:eastAsia="Arial"/>
          <w:color w:val="000000"/>
          <w:spacing w:val="0"/>
          <w:w w:val="100"/>
          <w:sz w:val="15"/>
          <w:vertAlign w:val="baseline"/>
          <w:lang w:val="en-US"/>
        </w:rPr>
        <w:t xml:space="preserve">
</w:t>
      </w:r>
    </w:p>
    <w:p>
      <w:pPr>
        <w:pageBreakBefore w:val="false"/>
        <w:spacing w:before="312" w:after="0" w:line="291" w:lineRule="exact"/>
        <w:ind w:right="0" w:left="0" w:firstLine="720"/>
        <w:jc w:val="both"/>
        <w:textAlignment w:val="baseline"/>
        <w:rPr>
          <w:rFonts w:ascii="Arial" w:hAnsi="Arial" w:eastAsia="Arial"/>
          <w:color w:val="000000"/>
          <w:spacing w:val="-8"/>
          <w:w w:val="100"/>
          <w:sz w:val="26"/>
          <w:vertAlign w:val="baseline"/>
          <w:lang w:val="en-US"/>
        </w:rPr>
      </w:pPr>
      <w:r>
        <w:rPr>
          <w:rFonts w:ascii="Arial" w:hAnsi="Arial" w:eastAsia="Arial"/>
          <w:color w:val="000000"/>
          <w:spacing w:val="-8"/>
          <w:w w:val="100"/>
          <w:sz w:val="26"/>
          <w:vertAlign w:val="baseline"/>
          <w:lang w:val="en-US"/>
        </w:rPr>
        <w:t xml:space="preserve">INTENT means conscious objective or purpose. Thus, a person acts with intent to cause physical injury to an employee providing direct patient care when that person’s conscious objective or purpose is to do so.</w:t>
      </w:r>
      <w:r>
        <w:rPr>
          <w:rFonts w:ascii="Arial" w:hAnsi="Arial" w:eastAsia="Arial"/>
          <w:color w:val="000000"/>
          <w:spacing w:val="-8"/>
          <w:w w:val="100"/>
          <w:sz w:val="26"/>
          <w:vertAlign w:val="superscript"/>
          <w:lang w:val="en-US"/>
        </w:rPr>
        <w:t xml:space="preserve">5</w:t>
      </w:r>
      <w:r>
        <w:rPr>
          <w:rFonts w:ascii="Arial" w:hAnsi="Arial" w:eastAsia="Arial"/>
          <w:color w:val="000000"/>
          <w:spacing w:val="-8"/>
          <w:w w:val="100"/>
          <w:sz w:val="15"/>
          <w:vertAlign w:val="baseline"/>
          <w:lang w:val="en-US"/>
        </w:rPr>
        <w:t xml:space="preserve">
</w:t>
      </w:r>
    </w:p>
    <w:p>
      <w:pPr>
        <w:pageBreakBefore w:val="false"/>
        <w:spacing w:before="319" w:after="0" w:line="300"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297" w:after="0" w:line="300"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on or about </w:t>
      </w:r>
      <w:r>
        <w:rPr>
          <w:rFonts w:ascii="Arial" w:hAnsi="Arial" w:eastAsia="Arial"/>
          <w:color w:val="000000"/>
          <w:spacing w:val="0"/>
          <w:w w:val="100"/>
          <w:sz w:val="26"/>
          <w:u w:val="single"/>
          <w:vertAlign w:val="baseline"/>
          <w:lang w:val="en-US"/>
        </w:rPr>
        <w:t xml:space="preserve">(</w:t>
      </w:r>
      <w:r>
        <w:rPr>
          <w:rFonts w:ascii="Arial" w:hAnsi="Arial" w:eastAsia="Arial"/>
          <w:i w:val="true"/>
          <w:color w:val="000000"/>
          <w:spacing w:val="0"/>
          <w:w w:val="100"/>
          <w:sz w:val="26"/>
          <w:u w:val="single"/>
          <w:vertAlign w:val="baseline"/>
          <w:lang w:val="en-US"/>
        </w:rPr>
        <w:t xml:space="preserve">date</w:t>
      </w:r>
      <w:r>
        <w:rPr>
          <w:rFonts w:ascii="Arial" w:hAnsi="Arial" w:eastAsia="Arial"/>
          <w:color w:val="000000"/>
          <w:spacing w:val="0"/>
          <w:w w:val="100"/>
          <w:sz w:val="26"/>
          <w:u w:val="single"/>
          <w:vertAlign w:val="baseline"/>
          <w:lang w:val="en-US"/>
        </w:rPr>
        <w:t xml:space="preserve">)</w:t>
      </w:r>
      <w:r>
        <w:rPr>
          <w:rFonts w:ascii="Arial" w:hAnsi="Arial" w:eastAsia="Arial"/>
          <w:color w:val="000000"/>
          <w:spacing w:val="0"/>
          <w:w w:val="100"/>
          <w:sz w:val="26"/>
          <w:vertAlign w:val="baseline"/>
          <w:lang w:val="en-US"/>
        </w:rPr>
        <w:t xml:space="preserve">, (</w:t>
      </w:r>
      <w:r>
        <w:rPr>
          <w:rFonts w:ascii="Arial" w:hAnsi="Arial" w:eastAsia="Arial"/>
          <w:i w:val="true"/>
          <w:color w:val="000000"/>
          <w:spacing w:val="0"/>
          <w:w w:val="100"/>
          <w:sz w:val="26"/>
          <w:u w:val="single"/>
          <w:vertAlign w:val="baseline"/>
          <w:lang w:val="en-US"/>
        </w:rPr>
        <w:t xml:space="preserve">specify name of complainant</w:t>
      </w:r>
      <w:r>
        <w:rPr>
          <w:rFonts w:ascii="Arial" w:hAnsi="Arial" w:eastAsia="Arial"/>
          <w:color w:val="000000"/>
          <w:spacing w:val="0"/>
          <w:w w:val="100"/>
          <w:sz w:val="26"/>
          <w:u w:val="single"/>
          <w:vertAlign w:val="baseline"/>
          <w:lang w:val="en-US"/>
        </w:rPr>
        <w:t xml:space="preserve">) </w:t>
      </w:r>
      <w:r>
        <w:rPr>
          <w:rFonts w:ascii="Arial" w:hAnsi="Arial" w:eastAsia="Arial"/>
          <w:color w:val="000000"/>
          <w:spacing w:val="0"/>
          <w:w w:val="100"/>
          <w:sz w:val="26"/>
          <w:vertAlign w:val="baseline"/>
          <w:lang w:val="en-US"/>
        </w:rPr>
        <w:t xml:space="preserve">was an employee providing direct patient care, who was not a nurse, and whose principal employment responsibility was to carry out direct patient care for one or more patients in any (</w:t>
      </w:r>
      <w:r>
        <w:rPr>
          <w:rFonts w:ascii="Arial" w:hAnsi="Arial" w:eastAsia="Arial"/>
          <w:i w:val="true"/>
          <w:color w:val="000000"/>
          <w:spacing w:val="0"/>
          <w:w w:val="100"/>
          <w:sz w:val="26"/>
          <w:u w:val="single"/>
          <w:vertAlign w:val="baseline"/>
          <w:lang w:val="en-US"/>
        </w:rPr>
        <w:t xml:space="preserve">specify the appropriate alternative)</w:t>
      </w:r>
      <w:r>
        <w:rPr>
          <w:rFonts w:ascii="Arial" w:hAnsi="Arial" w:eastAsia="Arial"/>
          <w:color w:val="000000"/>
          <w:spacing w:val="0"/>
          <w:w w:val="100"/>
          <w:sz w:val="26"/>
          <w:vertAlign w:val="baseline"/>
          <w:lang w:val="en-US"/>
        </w:rPr>
        <w:t xml:space="preserve">;</w:t>
      </w:r>
      <w:r>
        <w:rPr>
          <w:rFonts w:ascii="Arial" w:hAnsi="Arial" w:eastAsia="Arial"/>
          <w:color w:val="000000"/>
          <w:spacing w:val="0"/>
          <w:w w:val="100"/>
          <w:sz w:val="26"/>
          <w:u w:val="single"/>
          <w:vertAlign w:val="baseline"/>
          <w:lang w:val="en-US"/>
        </w:rPr>
        <w:t xml:space="preserve">
</w:t>
      </w:r>
    </w:p>
    <w:p>
      <w:pPr>
        <w:pageBreakBefore w:val="false"/>
        <w:numPr>
          <w:ilvl w:val="0"/>
          <w:numId w:val="1"/>
        </w:numPr>
        <w:tabs>
          <w:tab w:val="clear" w:pos="720"/>
          <w:tab w:val="left" w:pos="1440"/>
        </w:tabs>
        <w:spacing w:before="291" w:after="0" w:line="300" w:lineRule="exact"/>
        <w:ind w:right="0" w:left="1440" w:hanging="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That on that date, in the county of </w:t>
      </w:r>
      <w:r>
        <w:rPr>
          <w:rFonts w:ascii="Arial" w:hAnsi="Arial" w:eastAsia="Arial"/>
          <w:i w:val="true"/>
          <w:color w:val="000000"/>
          <w:spacing w:val="-4"/>
          <w:w w:val="100"/>
          <w:sz w:val="26"/>
          <w:u w:val="single"/>
          <w:vertAlign w:val="baseline"/>
          <w:lang w:val="en-US"/>
        </w:rPr>
        <w:t xml:space="preserve">(County)</w:t>
      </w:r>
      <w:r>
        <w:rPr>
          <w:rFonts w:ascii="Arial" w:hAnsi="Arial" w:eastAsia="Arial"/>
          <w:color w:val="000000"/>
          <w:spacing w:val="-4"/>
          <w:w w:val="100"/>
          <w:sz w:val="26"/>
          <w:vertAlign w:val="baseline"/>
          <w:lang w:val="en-US"/>
        </w:rPr>
        <w:t xml:space="preserve">, the defendant caused physical injury to (</w:t>
      </w:r>
      <w:r>
        <w:rPr>
          <w:rFonts w:ascii="Arial" w:hAnsi="Arial" w:eastAsia="Arial"/>
          <w:i w:val="true"/>
          <w:color w:val="000000"/>
          <w:spacing w:val="-4"/>
          <w:w w:val="100"/>
          <w:sz w:val="26"/>
          <w:u w:val="single"/>
          <w:vertAlign w:val="baseline"/>
          <w:lang w:val="en-US"/>
        </w:rPr>
        <w:t xml:space="preserve">specify name of complainant</w:t>
      </w:r>
      <w:r>
        <w:rPr>
          <w:rFonts w:ascii="Arial" w:hAnsi="Arial" w:eastAsia="Arial"/>
          <w:color w:val="000000"/>
          <w:spacing w:val="-4"/>
          <w:w w:val="100"/>
          <w:sz w:val="26"/>
          <w:u w:val="single"/>
          <w:vertAlign w:val="baseline"/>
          <w:lang w:val="en-US"/>
        </w:rPr>
        <w:t xml:space="preserve">)</w:t>
      </w:r>
      <w:r>
        <w:rPr>
          <w:rFonts w:ascii="Arial" w:hAnsi="Arial" w:eastAsia="Arial"/>
          <w:color w:val="000000"/>
          <w:spacing w:val="-4"/>
          <w:w w:val="100"/>
          <w:sz w:val="26"/>
          <w:vertAlign w:val="baseline"/>
          <w:lang w:val="en-US"/>
        </w:rPr>
        <w:t xml:space="preserve">;</w:t>
      </w:r>
      <w:r>
        <w:rPr>
          <w:rFonts w:ascii="Arial" w:hAnsi="Arial" w:eastAsia="Arial"/>
          <w:color w:val="000000"/>
          <w:spacing w:val="-4"/>
          <w:w w:val="100"/>
          <w:sz w:val="26"/>
          <w:u w:val="single"/>
          <w:vertAlign w:val="baseline"/>
          <w:lang w:val="en-US"/>
        </w:rPr>
        <w:t xml:space="preserve"> </w:t>
      </w:r>
      <w:r>
        <w:rPr>
          <w:rFonts w:ascii="Arial" w:hAnsi="Arial" w:eastAsia="Arial"/>
          <w:color w:val="000000"/>
          <w:spacing w:val="-4"/>
          <w:w w:val="100"/>
          <w:sz w:val="26"/>
          <w:vertAlign w:val="baseline"/>
          <w:lang w:val="en-US"/>
        </w:rPr>
        <w:t xml:space="preserve">and</w:t>
      </w:r>
    </w:p>
    <w:p>
      <w:pPr>
        <w:pageBreakBefore w:val="false"/>
        <w:numPr>
          <w:ilvl w:val="0"/>
          <w:numId w:val="1"/>
        </w:numPr>
        <w:tabs>
          <w:tab w:val="clear" w:pos="720"/>
          <w:tab w:val="left" w:pos="1440"/>
        </w:tabs>
        <w:spacing w:before="295" w:after="0" w:line="300"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the defendant did so with intent to cause physical injury to (</w:t>
      </w:r>
      <w:r>
        <w:rPr>
          <w:rFonts w:ascii="Arial" w:hAnsi="Arial" w:eastAsia="Arial"/>
          <w:i w:val="true"/>
          <w:color w:val="000000"/>
          <w:spacing w:val="0"/>
          <w:w w:val="100"/>
          <w:sz w:val="26"/>
          <w:u w:val="single"/>
          <w:vertAlign w:val="baseline"/>
          <w:lang w:val="en-US"/>
        </w:rPr>
        <w:t xml:space="preserve">specify name of complainant</w:t>
      </w:r>
      <w:r>
        <w:rPr>
          <w:rFonts w:ascii="Arial" w:hAnsi="Arial" w:eastAsia="Arial"/>
          <w:color w:val="000000"/>
          <w:spacing w:val="0"/>
          <w:w w:val="100"/>
          <w:sz w:val="26"/>
          <w:vertAlign w:val="baseline"/>
          <w:lang w:val="en-US"/>
        </w:rPr>
        <w:t xml:space="preserve">) while he/she was performing his/her lawful duties.</w:t>
      </w:r>
    </w:p>
    <w:p>
      <w:pPr>
        <w:pageBreakBefore w:val="false"/>
        <w:spacing w:before="296" w:after="0" w:line="300"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proven beyond a reasonable doubt each of those elements, you must find the defendant guilty of this crime.</w:t>
      </w:r>
    </w:p>
    <w:p>
      <w:pPr>
        <w:pageBreakBefore w:val="false"/>
        <w:spacing w:before="295" w:after="902" w:line="300"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not proven beyond a reasonable doubt any one or more of those elements, you must find the defendant not guilty of this crime.</w:t>
      </w:r>
    </w:p>
    <w:p>
      <w:pPr>
        <w:pageBreakBefore w:val="false"/>
        <w:spacing w:before="370" w:after="0" w:line="272" w:lineRule="exact"/>
        <w:ind w:right="0" w:left="720" w:firstLine="0"/>
        <w:jc w:val="left"/>
        <w:textAlignment w:val="baseline"/>
        <w:rPr>
          <w:rFonts w:ascii="Arial" w:hAnsi="Arial" w:eastAsia="Arial"/>
          <w:color w:val="000000"/>
          <w:spacing w:val="-2"/>
          <w:w w:val="100"/>
          <w:sz w:val="14"/>
          <w:vertAlign w:val="superscript"/>
          <w:lang w:val="en-US"/>
        </w:rPr>
      </w:pPr>
      <w:r>
        <w:pict>
          <v:line strokeweight="0.5pt" strokecolor="#000000" from="108pt,655.45pt" to="252.05pt,655.4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4</w:t>
      </w:r>
      <w:r>
        <w:rPr>
          <w:rFonts w:ascii="Arial" w:hAnsi="Arial" w:eastAsia="Arial"/>
          <w:color w:val="000000"/>
          <w:spacing w:val="-2"/>
          <w:w w:val="100"/>
          <w:sz w:val="24"/>
          <w:vertAlign w:val="baseline"/>
          <w:lang w:val="en-US"/>
        </w:rPr>
        <w:t xml:space="preserve"> Penal Law § 10.00 (9); </w:t>
      </w:r>
      <w:r>
        <w:rPr>
          <w:rFonts w:ascii="Arial" w:hAnsi="Arial" w:eastAsia="Arial"/>
          <w:i w:val="true"/>
          <w:color w:val="000000"/>
          <w:spacing w:val="-2"/>
          <w:w w:val="100"/>
          <w:sz w:val="24"/>
          <w:vertAlign w:val="baseline"/>
          <w:lang w:val="en-US"/>
        </w:rPr>
        <w:t xml:space="preserve">See People v Chiddick</w:t>
      </w:r>
      <w:r>
        <w:rPr>
          <w:rFonts w:ascii="Arial" w:hAnsi="Arial" w:eastAsia="Arial"/>
          <w:color w:val="000000"/>
          <w:spacing w:val="-2"/>
          <w:w w:val="100"/>
          <w:sz w:val="24"/>
          <w:vertAlign w:val="baseline"/>
          <w:lang w:val="en-US"/>
        </w:rPr>
        <w:t xml:space="preserve">, 8 NY3d 445 (2007).</w:t>
      </w:r>
    </w:p>
    <w:p>
      <w:pPr>
        <w:pageBreakBefore w:val="false"/>
        <w:spacing w:before="277" w:after="0" w:line="272"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 (1).</w:t>
      </w:r>
    </w:p>
    <w:p>
      <w:pPr>
        <w:pageBreakBefore w:val="false"/>
        <w:spacing w:before="243"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sectPr>
      <w:type w:val="nextPage"/>
      <w:pgSz w:w="12240" w:h="15840" w:orient="portrait"/>
      <w:pgMar w:bottom="664" w:top="108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6"/>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