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body>
    <w:p>
      <w:pPr>
        <w:pageBreakBefore w:val="false"/>
        <w:spacing w:before="7" w:after="0" w:line="321" w:lineRule="exact"/>
        <w:ind w:right="0" w:left="0" w:firstLine="0"/>
        <w:jc w:val="center"/>
        <w:textAlignment w:val="baseline"/>
        <w:rPr>
          <w:rFonts w:ascii="Arial" w:hAnsi="Arial" w:eastAsia="Arial"/>
          <w:b w:val="true"/>
          <w:color w:val="000000"/>
          <w:spacing w:val="-2"/>
          <w:w w:val="100"/>
          <w:sz w:val="28"/>
          <w:vertAlign w:val="baseline"/>
          <w:lang w:val="en-US"/>
        </w:rPr>
      </w:pPr>
      <w:r>
        <w:rPr>
          <w:rFonts w:ascii="Arial" w:hAnsi="Arial" w:eastAsia="Arial"/>
          <w:b w:val="true"/>
          <w:color w:val="000000"/>
          <w:spacing w:val="-2"/>
          <w:w w:val="100"/>
          <w:sz w:val="28"/>
          <w:vertAlign w:val="baseline"/>
          <w:lang w:val="en-US"/>
        </w:rPr>
        <w:t xml:space="preserve">ASSAULT SECOND DEGREE</w:t>
      </w:r>
    </w:p>
    <w:p>
      <w:pPr>
        <w:pageBreakBefore w:val="false"/>
        <w:spacing w:before="3" w:after="0" w:line="321" w:lineRule="exact"/>
        <w:ind w:right="0" w:left="0" w:firstLine="0"/>
        <w:jc w:val="center"/>
        <w:textAlignment w:val="baseline"/>
        <w:rPr>
          <w:rFonts w:ascii="Arial" w:hAnsi="Arial" w:eastAsia="Arial"/>
          <w:b w:val="true"/>
          <w:color w:val="000000"/>
          <w:spacing w:val="0"/>
          <w:w w:val="100"/>
          <w:sz w:val="28"/>
          <w:vertAlign w:val="baseline"/>
          <w:lang w:val="en-US"/>
        </w:rPr>
      </w:pPr>
      <w:r>
        <w:rPr>
          <w:rFonts w:ascii="Arial" w:hAnsi="Arial" w:eastAsia="Arial"/>
          <w:b w:val="true"/>
          <w:color w:val="000000"/>
          <w:spacing w:val="0"/>
          <w:w w:val="100"/>
          <w:sz w:val="28"/>
          <w:vertAlign w:val="baseline"/>
          <w:lang w:val="en-US"/>
        </w:rPr>
        <w:t xml:space="preserve">(D Felony)</w:t>
        <w:br/>
      </w:r>
      <w:r>
        <w:rPr>
          <w:rFonts w:ascii="Arial" w:hAnsi="Arial" w:eastAsia="Arial"/>
          <w:b w:val="true"/>
          <w:color w:val="000000"/>
          <w:spacing w:val="0"/>
          <w:w w:val="100"/>
          <w:sz w:val="28"/>
          <w:vertAlign w:val="baseline"/>
          <w:lang w:val="en-US"/>
        </w:rPr>
        <w:t xml:space="preserve">(Interference with New York City Housing Employee)</w:t>
        <w:br/>
      </w:r>
      <w:r>
        <w:rPr>
          <w:rFonts w:ascii="Arial" w:hAnsi="Arial" w:eastAsia="Arial"/>
          <w:b w:val="true"/>
          <w:color w:val="000000"/>
          <w:spacing w:val="0"/>
          <w:w w:val="100"/>
          <w:sz w:val="28"/>
          <w:vertAlign w:val="baseline"/>
          <w:lang w:val="en-US"/>
        </w:rPr>
        <w:t xml:space="preserve">PENAL LAW 120.05 (3-b)</w:t>
        <w:br/>
      </w:r>
      <w:r>
        <w:rPr>
          <w:rFonts w:ascii="Arial" w:hAnsi="Arial" w:eastAsia="Arial"/>
          <w:b w:val="true"/>
          <w:color w:val="000000"/>
          <w:spacing w:val="0"/>
          <w:w w:val="100"/>
          <w:sz w:val="28"/>
          <w:vertAlign w:val="baseline"/>
          <w:lang w:val="en-US"/>
        </w:rPr>
        <w:t xml:space="preserve">(Committed on or after September 3, 2014)</w:t>
      </w:r>
    </w:p>
    <w:p>
      <w:pPr>
        <w:pageBreakBefore w:val="false"/>
        <w:tabs>
          <w:tab w:val="left" w:leader="underscore" w:pos="2160"/>
        </w:tabs>
        <w:spacing w:before="644" w:after="0" w:line="322" w:lineRule="exact"/>
        <w:ind w:right="0" w:left="72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	</w:t>
      </w:r>
      <w:r>
        <w:rPr>
          <w:rFonts w:ascii="Arial" w:hAnsi="Arial" w:eastAsia="Arial"/>
          <w:color w:val="000000"/>
          <w:spacing w:val="1"/>
          <w:w w:val="100"/>
          <w:sz w:val="28"/>
          <w:vertAlign w:val="baseline"/>
          <w:lang w:val="en-US"/>
        </w:rPr>
        <w:t xml:space="preserve">count is Assault in the Second Degree.</w:t>
      </w:r>
    </w:p>
    <w:p>
      <w:pPr>
        <w:pageBreakBefore w:val="false"/>
        <w:spacing w:before="315"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Under our law, a person is guilty of Assault in the Second Degree when, with intent to prevent an employee of the New York city housing authority from performing his or her lawful duties while located on housing project grounds, real property, or a building owned, managed, or operated by such authority he or she causes physical injury to such employee.</w:t>
      </w:r>
    </w:p>
    <w:p>
      <w:pPr>
        <w:pageBreakBefore w:val="false"/>
        <w:spacing w:before="320"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Some of the terms used in this definition have their own special meaning in our law. I will now give you the meaning of the following terms: “intent” and “physical injury.”</w:t>
      </w:r>
    </w:p>
    <w:p>
      <w:pPr>
        <w:pageBreakBefore w:val="false"/>
        <w:spacing w:before="316"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INTENT means conscious objective or purpose. Thus, a person acts with intent to prevent an employee of the New York city housing authority from performing his or her lawful duties while located on housing project grounds, real property, or a building owned, managed, or operated by such authority when that person's conscious objective or purpose is to do so.</w:t>
      </w:r>
      <w:r>
        <w:rPr>
          <w:rFonts w:ascii="Arial" w:hAnsi="Arial" w:eastAsia="Arial"/>
          <w:color w:val="000000"/>
          <w:spacing w:val="0"/>
          <w:w w:val="100"/>
          <w:sz w:val="28"/>
          <w:vertAlign w:val="superscript"/>
          <w:lang w:val="en-US"/>
        </w:rPr>
        <w:t xml:space="preserve">1</w:t>
      </w:r>
      <w:r>
        <w:rPr>
          <w:rFonts w:ascii="Arial" w:hAnsi="Arial" w:eastAsia="Arial"/>
          <w:color w:val="000000"/>
          <w:spacing w:val="0"/>
          <w:w w:val="100"/>
          <w:sz w:val="17"/>
          <w:vertAlign w:val="baseline"/>
          <w:lang w:val="en-US"/>
        </w:rPr>
        <w:t xml:space="preserve">
</w:t>
      </w:r>
    </w:p>
    <w:p>
      <w:pPr>
        <w:pageBreakBefore w:val="false"/>
        <w:spacing w:before="324" w:after="0"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PHYSICAL INJURY means impairment of physical condition or substantial pain. </w:t>
      </w:r>
      <w:r>
        <w:rPr>
          <w:rFonts w:ascii="Arial" w:hAnsi="Arial" w:eastAsia="Arial"/>
          <w:color w:val="000000"/>
          <w:spacing w:val="0"/>
          <w:w w:val="100"/>
          <w:sz w:val="28"/>
          <w:vertAlign w:val="superscript"/>
          <w:lang w:val="en-US"/>
        </w:rPr>
        <w:t xml:space="preserve">2</w:t>
      </w:r>
      <w:r>
        <w:rPr>
          <w:rFonts w:ascii="Arial" w:hAnsi="Arial" w:eastAsia="Arial"/>
          <w:color w:val="000000"/>
          <w:spacing w:val="0"/>
          <w:w w:val="100"/>
          <w:sz w:val="17"/>
          <w:vertAlign w:val="baseline"/>
          <w:lang w:val="en-US"/>
        </w:rPr>
        <w:t xml:space="preserve">
</w:t>
      </w:r>
    </w:p>
    <w:p>
      <w:pPr>
        <w:pageBreakBefore w:val="false"/>
        <w:spacing w:before="325" w:after="1095" w:line="322" w:lineRule="exact"/>
        <w:ind w:right="0" w:left="0" w:firstLine="720"/>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In order for you to find the defendant guilty of this crime, the People are required to prove, from all the evidence in the case, beyond a reasonable doubt, each of the following three elements:</w:t>
      </w:r>
    </w:p>
    <w:p>
      <w:pPr>
        <w:pageBreakBefore w:val="false"/>
        <w:spacing w:before="90" w:after="0" w:line="273" w:lineRule="exact"/>
        <w:ind w:right="0" w:left="720" w:firstLine="0"/>
        <w:jc w:val="left"/>
        <w:textAlignment w:val="baseline"/>
        <w:rPr>
          <w:rFonts w:ascii="Arial" w:hAnsi="Arial" w:eastAsia="Arial"/>
          <w:color w:val="000000"/>
          <w:spacing w:val="0"/>
          <w:w w:val="100"/>
          <w:sz w:val="14"/>
          <w:vertAlign w:val="superscript"/>
          <w:lang w:val="en-US"/>
        </w:rPr>
      </w:pPr>
      <w:r>
        <w:pict>
          <v:line strokeweight="0.7pt" strokecolor="#000000" from="108pt,674.65pt" to="252.05pt,674.65pt" style="position:absolute;mso-position-horizontal-relative:page;mso-position-vertical-relative:page;">
            <v:stroke dashstyle="solid"/>
          </v:line>
        </w:pict>
      </w:r>
      <w:r>
        <w:rPr>
          <w:rFonts w:ascii="Arial" w:hAnsi="Arial" w:eastAsia="Arial"/>
          <w:color w:val="000000"/>
          <w:spacing w:val="0"/>
          <w:w w:val="100"/>
          <w:sz w:val="14"/>
          <w:vertAlign w:val="superscript"/>
          <w:lang w:val="en-US"/>
        </w:rPr>
        <w:t xml:space="preserve">1</w:t>
      </w:r>
      <w:r>
        <w:rPr>
          <w:rFonts w:ascii="Arial" w:hAnsi="Arial" w:eastAsia="Arial"/>
          <w:i w:val="true"/>
          <w:color w:val="000000"/>
          <w:spacing w:val="0"/>
          <w:w w:val="100"/>
          <w:sz w:val="24"/>
          <w:vertAlign w:val="baseline"/>
          <w:lang w:val="en-US"/>
        </w:rPr>
        <w:t xml:space="preserve"> See </w:t>
      </w:r>
      <w:r>
        <w:rPr>
          <w:rFonts w:ascii="Arial" w:hAnsi="Arial" w:eastAsia="Arial"/>
          <w:color w:val="000000"/>
          <w:spacing w:val="0"/>
          <w:w w:val="100"/>
          <w:sz w:val="24"/>
          <w:vertAlign w:val="baseline"/>
          <w:lang w:val="en-US"/>
        </w:rPr>
        <w:t xml:space="preserve">Penal Law § 15.05 (1).</w:t>
      </w:r>
    </w:p>
    <w:p>
      <w:pPr>
        <w:pageBreakBefore w:val="false"/>
        <w:spacing w:before="287" w:after="0" w:line="273" w:lineRule="exact"/>
        <w:ind w:right="0" w:left="720" w:firstLine="0"/>
        <w:jc w:val="left"/>
        <w:textAlignment w:val="baseline"/>
        <w:rPr>
          <w:rFonts w:ascii="Arial" w:hAnsi="Arial" w:eastAsia="Arial"/>
          <w:color w:val="000000"/>
          <w:spacing w:val="-3"/>
          <w:w w:val="100"/>
          <w:sz w:val="14"/>
          <w:vertAlign w:val="superscript"/>
          <w:lang w:val="en-US"/>
        </w:rPr>
      </w:pPr>
      <w:r>
        <w:rPr>
          <w:rFonts w:ascii="Arial" w:hAnsi="Arial" w:eastAsia="Arial"/>
          <w:color w:val="000000"/>
          <w:spacing w:val="-3"/>
          <w:w w:val="100"/>
          <w:sz w:val="14"/>
          <w:vertAlign w:val="superscript"/>
          <w:lang w:val="en-US"/>
        </w:rPr>
        <w:t xml:space="preserve">2</w:t>
      </w:r>
      <w:r>
        <w:rPr>
          <w:rFonts w:ascii="Arial" w:hAnsi="Arial" w:eastAsia="Arial"/>
          <w:color w:val="000000"/>
          <w:spacing w:val="-3"/>
          <w:w w:val="100"/>
          <w:sz w:val="24"/>
          <w:vertAlign w:val="baseline"/>
          <w:lang w:val="en-US"/>
        </w:rPr>
        <w:t xml:space="preserve"> Penal Law § 10.00 (9); </w:t>
      </w:r>
      <w:r>
        <w:rPr>
          <w:rFonts w:ascii="Arial" w:hAnsi="Arial" w:eastAsia="Arial"/>
          <w:i w:val="true"/>
          <w:color w:val="000000"/>
          <w:spacing w:val="-3"/>
          <w:w w:val="100"/>
          <w:sz w:val="24"/>
          <w:vertAlign w:val="baseline"/>
          <w:lang w:val="en-US"/>
        </w:rPr>
        <w:t xml:space="preserve">See People v Chiddick</w:t>
      </w:r>
      <w:r>
        <w:rPr>
          <w:rFonts w:ascii="Arial" w:hAnsi="Arial" w:eastAsia="Arial"/>
          <w:color w:val="000000"/>
          <w:spacing w:val="-3"/>
          <w:w w:val="100"/>
          <w:sz w:val="24"/>
          <w:vertAlign w:val="baseline"/>
          <w:lang w:val="en-US"/>
        </w:rPr>
        <w:t xml:space="preserve">, 8 NY3d 445 (2007).</w:t>
      </w:r>
    </w:p>
    <w:p>
      <w:pPr>
        <w:sectPr>
          <w:type w:val="nextPage"/>
          <w:pgSz w:w="12240" w:h="15840" w:orient="portrait"/>
          <w:pgMar w:bottom="984" w:top="1440" w:right="2140" w:left="2160" w:header="720" w:footer="720"/>
          <w:titlePg w:val="false"/>
          <w:textDirection w:val="lrTb"/>
        </w:sectPr>
      </w:pPr>
    </w:p>
    <w:p>
      <w:pPr>
        <w:pageBreakBefore w:val="false"/>
        <w:numPr>
          <w:ilvl w:val="0"/>
          <w:numId w:val="1"/>
        </w:numPr>
        <w:tabs>
          <w:tab w:val="clear" w:pos="648"/>
          <w:tab w:val="left" w:pos="1440"/>
        </w:tabs>
        <w:spacing w:before="1" w:after="0" w:line="324" w:lineRule="exact"/>
        <w:ind w:right="72"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w:t>
      </w:r>
      <w:r>
        <w:rPr>
          <w:rFonts w:ascii="Arial" w:hAnsi="Arial" w:eastAsia="Arial"/>
          <w:color w:val="000000"/>
          <w:spacing w:val="0"/>
          <w:w w:val="100"/>
          <w:sz w:val="28"/>
          <w:u w:val="single"/>
          <w:vertAlign w:val="baseline"/>
          <w:lang w:val="en-US"/>
        </w:rPr>
        <w:t xml:space="preserve">(</w:t>
      </w:r>
      <w:r>
        <w:rPr>
          <w:rFonts w:ascii="Arial" w:hAnsi="Arial" w:eastAsia="Arial"/>
          <w:i w:val="true"/>
          <w:color w:val="000000"/>
          <w:spacing w:val="0"/>
          <w:w w:val="100"/>
          <w:sz w:val="28"/>
          <w:u w:val="single"/>
          <w:vertAlign w:val="baseline"/>
          <w:lang w:val="en-US"/>
        </w:rPr>
        <w:t xml:space="preserve">date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was an employee of the New York city housing authority;</w:t>
      </w:r>
    </w:p>
    <w:p>
      <w:pPr>
        <w:pageBreakBefore w:val="false"/>
        <w:numPr>
          <w:ilvl w:val="0"/>
          <w:numId w:val="1"/>
        </w:numPr>
        <w:tabs>
          <w:tab w:val="clear" w:pos="648"/>
          <w:tab w:val="left" w:pos="1440"/>
        </w:tabs>
        <w:spacing w:before="320" w:after="0" w:line="324" w:lineRule="exact"/>
        <w:ind w:right="72"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on or about that date in the county of (</w:t>
      </w:r>
      <w:r>
        <w:rPr>
          <w:rFonts w:ascii="Arial" w:hAnsi="Arial" w:eastAsia="Arial"/>
          <w:i w:val="true"/>
          <w:color w:val="000000"/>
          <w:spacing w:val="0"/>
          <w:w w:val="100"/>
          <w:sz w:val="28"/>
          <w:u w:val="single"/>
          <w:vertAlign w:val="baseline"/>
          <w:lang w:val="en-US"/>
        </w:rPr>
        <w:t xml:space="preserve">County</w:t>
      </w:r>
      <w:r>
        <w:rPr>
          <w:rFonts w:ascii="Arial" w:hAnsi="Arial" w:eastAsia="Arial"/>
          <w:color w:val="000000"/>
          <w:spacing w:val="0"/>
          <w:w w:val="100"/>
          <w:sz w:val="28"/>
          <w:vertAlign w:val="baseline"/>
          <w:lang w:val="en-US"/>
        </w:rPr>
        <w:t xml:space="preserve">), the defendant, (</w:t>
      </w:r>
      <w:r>
        <w:rPr>
          <w:rFonts w:ascii="Arial" w:hAnsi="Arial" w:eastAsia="Arial"/>
          <w:i w:val="true"/>
          <w:color w:val="000000"/>
          <w:spacing w:val="0"/>
          <w:w w:val="100"/>
          <w:sz w:val="28"/>
          <w:u w:val="single"/>
          <w:vertAlign w:val="baseline"/>
          <w:lang w:val="en-US"/>
        </w:rPr>
        <w:t xml:space="preserve">defendant's name</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caused physical injury to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u w:val="single"/>
          <w:vertAlign w:val="baseline"/>
          <w:lang w:val="en-US"/>
        </w:rPr>
        <w:t xml:space="preserve">)</w:t>
      </w:r>
      <w:r>
        <w:rPr>
          <w:rFonts w:ascii="Arial" w:hAnsi="Arial" w:eastAsia="Arial"/>
          <w:color w:val="000000"/>
          <w:spacing w:val="0"/>
          <w:w w:val="100"/>
          <w:sz w:val="28"/>
          <w:vertAlign w:val="baseline"/>
          <w:lang w:val="en-US"/>
        </w:rPr>
        <w:t xml:space="preserve">; and</w:t>
      </w:r>
    </w:p>
    <w:p>
      <w:pPr>
        <w:pageBreakBefore w:val="false"/>
        <w:numPr>
          <w:ilvl w:val="0"/>
          <w:numId w:val="1"/>
        </w:numPr>
        <w:tabs>
          <w:tab w:val="clear" w:pos="648"/>
          <w:tab w:val="left" w:pos="1440"/>
        </w:tabs>
        <w:spacing w:before="314" w:after="0" w:line="322" w:lineRule="exact"/>
        <w:ind w:right="72" w:left="1440" w:hanging="648"/>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That the defendant did so with the intent to prevent (</w:t>
      </w:r>
      <w:r>
        <w:rPr>
          <w:rFonts w:ascii="Arial" w:hAnsi="Arial" w:eastAsia="Arial"/>
          <w:i w:val="true"/>
          <w:color w:val="000000"/>
          <w:spacing w:val="0"/>
          <w:w w:val="100"/>
          <w:sz w:val="28"/>
          <w:u w:val="single"/>
          <w:vertAlign w:val="baseline"/>
          <w:lang w:val="en-US"/>
        </w:rPr>
        <w:t xml:space="preserve">specify name of complainant)</w:t>
      </w:r>
      <w:r>
        <w:rPr>
          <w:rFonts w:ascii="Arial" w:hAnsi="Arial" w:eastAsia="Arial"/>
          <w:color w:val="000000"/>
          <w:spacing w:val="0"/>
          <w:w w:val="100"/>
          <w:sz w:val="28"/>
          <w:vertAlign w:val="baseline"/>
          <w:lang w:val="en-US"/>
        </w:rPr>
        <w:t xml:space="preserve"> from performing his or her lawful duties while located on housing project grounds, real property, or a building owned, managed, or operated by the New York City housing authority.</w:t>
      </w:r>
    </w:p>
    <w:p>
      <w:pPr>
        <w:pageBreakBefore w:val="false"/>
        <w:spacing w:before="323" w:after="0" w:line="321" w:lineRule="exact"/>
        <w:ind w:right="72" w:left="0" w:firstLine="792"/>
        <w:jc w:val="both"/>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Therefore, if you find that the People have proven beyond a reasonable doubt each of those elements, you must find the defendant guilty of the crime of Assault in the Second Degree</w:t>
      </w:r>
    </w:p>
    <w:p>
      <w:pPr>
        <w:pageBreakBefore w:val="false"/>
        <w:tabs>
          <w:tab w:val="left" w:leader="underscore" w:pos="3240"/>
        </w:tabs>
        <w:spacing w:before="0" w:after="0" w:line="317" w:lineRule="exact"/>
        <w:ind w:right="72"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 charged in the	</w:t>
      </w:r>
      <w:r>
        <w:rPr>
          <w:rFonts w:ascii="Arial" w:hAnsi="Arial" w:eastAsia="Arial"/>
          <w:color w:val="000000"/>
          <w:spacing w:val="-1"/>
          <w:w w:val="100"/>
          <w:sz w:val="28"/>
          <w:vertAlign w:val="baseline"/>
          <w:lang w:val="en-US"/>
        </w:rPr>
        <w:t xml:space="preserve">count.</w:t>
      </w:r>
    </w:p>
    <w:p>
      <w:pPr>
        <w:pageBreakBefore w:val="false"/>
        <w:spacing w:before="323" w:after="0" w:line="321" w:lineRule="exact"/>
        <w:ind w:right="72" w:left="0" w:firstLine="792"/>
        <w:jc w:val="both"/>
        <w:textAlignment w:val="baseline"/>
        <w:rPr>
          <w:rFonts w:ascii="Arial" w:hAnsi="Arial" w:eastAsia="Arial"/>
          <w:color w:val="000000"/>
          <w:spacing w:val="0"/>
          <w:w w:val="100"/>
          <w:sz w:val="28"/>
          <w:vertAlign w:val="baseline"/>
          <w:lang w:val="en-US"/>
        </w:rPr>
      </w:pPr>
      <w:r>
        <w:rPr>
          <w:rFonts w:ascii="Arial" w:hAnsi="Arial" w:eastAsia="Arial"/>
          <w:color w:val="000000"/>
          <w:spacing w:val="0"/>
          <w:w w:val="100"/>
          <w:sz w:val="28"/>
          <w:vertAlign w:val="baseline"/>
          <w:lang w:val="en-US"/>
        </w:rPr>
        <w:t xml:space="preserve">On the other hand, if you find that the People have not proven beyond a reasonable doubt any one or more of those elements, you must find the defendant not guilty of the crime of</w:t>
      </w:r>
    </w:p>
    <w:p>
      <w:pPr>
        <w:pageBreakBefore w:val="false"/>
        <w:tabs>
          <w:tab w:val="left" w:leader="underscore" w:pos="6912"/>
        </w:tabs>
        <w:spacing w:before="10" w:after="5017" w:line="317" w:lineRule="exact"/>
        <w:ind w:right="72" w:left="0" w:firstLine="0"/>
        <w:jc w:val="left"/>
        <w:textAlignment w:val="baseline"/>
        <w:rPr>
          <w:rFonts w:ascii="Arial" w:hAnsi="Arial" w:eastAsia="Arial"/>
          <w:color w:val="000000"/>
          <w:spacing w:val="1"/>
          <w:w w:val="100"/>
          <w:sz w:val="28"/>
          <w:vertAlign w:val="baseline"/>
          <w:lang w:val="en-US"/>
        </w:rPr>
      </w:pPr>
      <w:r>
        <w:rPr>
          <w:rFonts w:ascii="Arial" w:hAnsi="Arial" w:eastAsia="Arial"/>
          <w:color w:val="000000"/>
          <w:spacing w:val="1"/>
          <w:w w:val="100"/>
          <w:sz w:val="28"/>
          <w:vertAlign w:val="baseline"/>
          <w:lang w:val="en-US"/>
        </w:rPr>
        <w:t xml:space="preserve">Assault in the Second Degree as charged in the	</w:t>
      </w:r>
      <w:r>
        <w:rPr>
          <w:rFonts w:ascii="Arial" w:hAnsi="Arial" w:eastAsia="Arial"/>
          <w:color w:val="000000"/>
          <w:spacing w:val="1"/>
          <w:w w:val="100"/>
          <w:sz w:val="28"/>
          <w:vertAlign w:val="baseline"/>
          <w:lang w:val="en-US"/>
        </w:rPr>
        <w:t xml:space="preserve">count.</w:t>
      </w:r>
    </w:p>
    <w:p>
      <w:pPr>
        <w:spacing w:before="10" w:after="5017" w:line="317" w:lineRule="exact"/>
        <w:sectPr>
          <w:type w:val="nextPage"/>
          <w:pgSz w:w="12240" w:h="15840" w:orient="portrait"/>
          <w:pgMar w:bottom="1024" w:top="1440" w:right="2103" w:left="2141" w:header="720" w:footer="720"/>
          <w:titlePg w:val="false"/>
          <w:textDirection w:val="lrTb"/>
        </w:sectPr>
      </w:pPr>
    </w:p>
    <w:p>
      <w:pPr>
        <w:pageBreakBefore w:val="false"/>
        <w:spacing w:before="0" w:after="0" w:line="219" w:lineRule="exact"/>
        <w:ind w:right="0" w:left="0" w:firstLine="0"/>
        <w:jc w:val="center"/>
        <w:textAlignment w:val="baseline"/>
        <w:rPr>
          <w:rFonts w:ascii="Arial" w:hAnsi="Arial" w:eastAsia="Arial"/>
          <w:color w:val="000000"/>
          <w:spacing w:val="0"/>
          <w:w w:val="100"/>
          <w:sz w:val="20"/>
          <w:vertAlign w:val="baseline"/>
          <w:lang w:val="en-US"/>
        </w:rPr>
      </w:pPr>
      <w:r>
        <w:rPr>
          <w:rFonts w:ascii="Arial" w:hAnsi="Arial" w:eastAsia="Arial"/>
          <w:color w:val="000000"/>
          <w:spacing w:val="0"/>
          <w:w w:val="100"/>
          <w:sz w:val="20"/>
          <w:vertAlign w:val="baseline"/>
          <w:lang w:val="en-US"/>
        </w:rPr>
        <w:t xml:space="preserve">2</w:t>
      </w:r>
    </w:p>
    <w:sectPr>
      <w:type w:val="continuous"/>
      <w:pgSz w:w="12240" w:h="15840" w:orient="portrait"/>
      <w:pgMar w:bottom="1024" w:top="1440" w:right="2152" w:left="2148" w:header="720" w:footer="720"/>
      <w:titlePg w:val="false"/>
      <w:textDirection w:val="lrTb"/>
    </w:sectPr>
  </w:body>
</w:document>
</file>

<file path=word/fontTable.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font w:name="Arial">
    <w:charset w:val="00"/>
    <w:pitch w:val="variable"/>
    <w:family w:val="swiss"/>
    <w:panose1 w:val="02020603050405020304"/>
  </w:font>
</w:fonts>
</file>

<file path=word/numbering.xml><?xml version="1.0" encoding="utf-8"?>
<w:numbering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abstractNum w:abstractNumId="1">
    <w:lvl w:ilvl="0">
      <w:start w:val="1"/>
      <w:numFmt w:val="decimal"/>
      <w:lvlText w:val="%1."/>
      <w:pPr>
        <w:tabs>
          <w:tab w:val="left" w:pos="648"/>
        </w:tabs>
      </w:pPr>
      <w:rPr>
        <w:rFonts w:ascii="Arial" w:hAnsi="Arial" w:eastAsia="Arial"/>
        <w:color w:val="000000"/>
        <w:spacing w:val="0"/>
        <w:w w:val="100"/>
        <w:sz w:val="28"/>
        <w:vertAlign w:val="baseline"/>
        <w:lang w:val="en-US"/>
      </w:rPr>
    </w:lvl>
  </w:abstractNum>
  <w:num w:numId="1">
    <w:abstractNumId w:val="1"/>
  </w:num>
</w:numbering>
</file>

<file path=word/settings.xml><?xml version="1.0" encoding="utf-8"?>
<w:setting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compat>
    <w:shapeLayoutLikeWW8/>
    <w:doNotUseHTMLParagraphAutoSpacing/>
    <w:applyBreakingRules/>
    <w:useFELayout/>
    <w:doNotUseIndentAsNumberingTabStop/>
    <w:compatSetting w:val="14" w:uri="http://schemas.microsoft.com/office/word" w:name="compatibilityMode"/>
  </w:compat>
</w:settings>
</file>

<file path=word/styles.xml><?xml version="1.0" encoding="utf-8"?>
<w:styl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w:docDefaults>
    <w:rPrDefault>
      <w:rPr>
        <w:rFonts w:ascii="Times New Roman" w:hAnsi="Times New Roman" w:eastAsia="PMingLiU" w:cs="Times New Roman"/>
        <w:sz w:val="22"/>
        <w:szCs w:val="22"/>
        <w:lang w:val="en-US" w:eastAsia="en-US" w:bidi="ar-SA"/>
      </w:rPr>
    </w:rPrDefault>
    <w:pPrDefault/>
  </w:docDefaults>
  <w:style w:styleId="Normal" w:default="1" w:type="paragraph">
    <w:name w:val="Normal"/>
  </w:style>
</w:styles>
</file>

<file path=word/_rels/document.xml.rels><Relationships xmlns="http://schemas.openxmlformats.org/package/2006/relationships"><Relationship Id="nId" Type="http://schemas.openxmlformats.org/officeDocument/2006/relationships/numbering" Target="numbering.xml"/><Relationship Id="fId" Type="http://schemas.openxmlformats.org/wordprocessingml/2006/fontTable" Target="fontTable.xml"/><Relationship Id="styleId" Type="http://schemas.openxmlformats.org/officeDocument/2006/relationships/styles" Target="styles.xml"/><Relationship Id="settingId" Type="http://schemas.openxmlformats.org/officeDocument/2006/relationships/settings" Target="settings.xml"/></Relationships>
</file>

<file path=docProps/core.xml><?xml version="1.0" encoding="utf-8"?>
<cp:corePropertie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xmlns:dc="http://purl.org/dc/elements/1.1/" xmlns:cp="http://schemas.openxmlformats.org/package/2006/metadata/core-properties"/>
</file>