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body>
    <w:p>
      <w:pPr>
        <w:pageBreakBefore w:val="false"/>
        <w:spacing w:before="7" w:after="0" w:line="331" w:lineRule="exact"/>
        <w:ind w:right="0" w:left="0" w:firstLine="0"/>
        <w:jc w:val="center"/>
        <w:textAlignment w:val="baseline"/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PROMOTING A SUICIDE ATTEMPT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(E Felony)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PENAL LAW 120.30</w:t>
        <w:br/>
      </w:r>
      <w:r>
        <w:rPr>
          <w:rFonts w:ascii="Arial" w:hAnsi="Arial" w:eastAsia="Arial"/>
          <w:b w:val="true"/>
          <w:color w:val="000000"/>
          <w:spacing w:val="0"/>
          <w:w w:val="100"/>
          <w:sz w:val="28"/>
          <w:vertAlign w:val="baseline"/>
          <w:lang w:val="en-US"/>
        </w:rPr>
        <w:t xml:space="preserve">(Committed on or after September 1, 1967)</w:t>
      </w:r>
    </w:p>
    <w:p>
      <w:pPr>
        <w:pageBreakBefore w:val="false"/>
        <w:spacing w:before="650" w:after="0" w:line="321" w:lineRule="exact"/>
        <w:ind w:right="0" w:left="0" w:firstLine="0"/>
        <w:jc w:val="center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count is Promoting a Suicide Attempt.</w:t>
      </w:r>
    </w:p>
    <w:p>
      <w:pPr>
        <w:pageBreakBefore w:val="false"/>
        <w:spacing w:before="327" w:after="0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Under our law a person is guilty of Promoting a Suicide Attempt when he or she intentionally causes or aids another person to attempt suicide.</w:t>
      </w:r>
    </w:p>
    <w:p>
      <w:pPr>
        <w:pageBreakBefore w:val="false"/>
        <w:spacing w:before="327" w:after="0" w:line="321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The following term used in that definition has a special meaning:</w:t>
      </w:r>
    </w:p>
    <w:p>
      <w:pPr>
        <w:pageBreakBefore w:val="false"/>
        <w:spacing w:before="328" w:after="0" w:line="320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Intent means conscious objective or purpose. Thus, a person INTENTIONALLY causes or aids another person to attempt suicide when his or her conscious objective or purpose is to do so.</w:t>
      </w:r>
      <w:r>
        <w:rPr>
          <w:rFonts w:ascii="Arial" w:hAnsi="Arial" w:eastAsia="Arial"/>
          <w:color w:val="000000"/>
          <w:spacing w:val="0"/>
          <w:w w:val="100"/>
          <w:sz w:val="28"/>
          <w:vertAlign w:val="superscript"/>
          <w:lang w:val="en-US"/>
        </w:rPr>
        <w:t xml:space="preserve">1</w:t>
      </w:r>
      <w:r>
        <w:rPr>
          <w:rFonts w:ascii="Arial" w:hAnsi="Arial" w:eastAsia="Arial"/>
          <w:color w:val="000000"/>
          <w:spacing w:val="0"/>
          <w:w w:val="100"/>
          <w:sz w:val="17"/>
          <w:vertAlign w:val="baseline"/>
          <w:lang w:val="en-US"/>
        </w:rPr>
        <w:t xml:space="preserve">
</w:t>
      </w:r>
    </w:p>
    <w:p>
      <w:pPr>
        <w:pageBreakBefore w:val="false"/>
        <w:spacing w:before="333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In order for you to find the defendant guilty of this crime, the People are required to prove from all the evidence in this case, beyond a reasonable doubt, both of the following two elements: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  <w:tab w:val="right" w:leader="none" w:pos="7920"/>
        </w:tabs>
        <w:spacing w:before="329" w:after="0" w:line="321" w:lineRule="exact"/>
        <w:ind w:right="0" w:left="2160" w:hanging="72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on or about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date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in the County of</w:t>
        <w:br/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county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),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specify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attempted suicide; and</w:t>
      </w:r>
    </w:p>
    <w:p>
      <w:pPr>
        <w:pageBreakBefore w:val="false"/>
        <w:numPr>
          <w:ilvl w:val="0"/>
          <w:numId w:val="1"/>
        </w:numPr>
        <w:tabs>
          <w:tab w:val="clear" w:pos="720"/>
          <w:tab w:val="left" w:pos="2160"/>
        </w:tabs>
        <w:spacing w:before="319" w:after="0" w:line="327" w:lineRule="exact"/>
        <w:ind w:right="0" w:left="2160" w:hanging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That the defendant (</w:t>
      </w:r>
      <w:r>
        <w:rPr>
          <w:rFonts w:ascii="Arial" w:hAnsi="Arial" w:eastAsia="Arial"/>
          <w:i w:val="true"/>
          <w:color w:val="000000"/>
          <w:spacing w:val="0"/>
          <w:w w:val="100"/>
          <w:sz w:val="28"/>
          <w:u w:val="single"/>
          <w:vertAlign w:val="baseline"/>
          <w:lang w:val="en-US"/>
        </w:rPr>
        <w:t xml:space="preserve">defendant’s name</w:t>
      </w: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) intentionally caused or aided him/her to do so.</w:t>
      </w:r>
    </w:p>
    <w:p>
      <w:pPr>
        <w:pageBreakBefore w:val="false"/>
        <w:spacing w:before="318" w:after="0" w:line="326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0"/>
          <w:w w:val="100"/>
          <w:sz w:val="28"/>
          <w:vertAlign w:val="baseline"/>
          <w:lang w:val="en-US"/>
        </w:rPr>
        <w:t xml:space="preserve">If you find the People have proven beyond a reasonable doubt both of those elements, you must find the defendant guilty of this crime.</w:t>
      </w:r>
    </w:p>
    <w:p>
      <w:pPr>
        <w:pageBreakBefore w:val="false"/>
        <w:spacing w:before="324" w:after="1122" w:line="324" w:lineRule="exact"/>
        <w:ind w:right="0" w:left="0" w:firstLine="720"/>
        <w:jc w:val="both"/>
        <w:textAlignment w:val="baseline"/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</w:pPr>
      <w:r>
        <w:rPr>
          <w:rFonts w:ascii="Arial" w:hAnsi="Arial" w:eastAsia="Arial"/>
          <w:color w:val="000000"/>
          <w:spacing w:val="-3"/>
          <w:w w:val="100"/>
          <w:sz w:val="28"/>
          <w:vertAlign w:val="baseline"/>
          <w:lang w:val="en-US"/>
        </w:rPr>
        <w:t xml:space="preserve">If you find the People have not proven beyond a reasonable doubt either one or both of those elements, you must find the defendant not guilty of this crime.</w:t>
      </w:r>
    </w:p>
    <w:p>
      <w:pPr>
        <w:pageBreakBefore w:val="false"/>
        <w:spacing w:before="231" w:after="0" w:line="300" w:lineRule="exact"/>
        <w:ind w:right="0" w:left="720" w:firstLine="0"/>
        <w:jc w:val="left"/>
        <w:textAlignment w:val="baseline"/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</w:pPr>
      <w:r>
        <w:pict>
          <v:line strokeweight="0.95pt" strokecolor="#000000" from="107.75pt,712.1pt" to="252.05pt,712.1pt" style="position:absolute;mso-position-horizontal-relative:page;mso-position-vertical-relative:page;">
            <v:stroke dashstyle="solid"/>
          </v:line>
        </w:pict>
      </w:r>
      <w:r>
        <w:rPr>
          <w:rFonts w:ascii="Arial" w:hAnsi="Arial" w:eastAsia="Arial"/>
          <w:color w:val="000000"/>
          <w:spacing w:val="0"/>
          <w:w w:val="100"/>
          <w:sz w:val="17"/>
          <w:vertAlign w:val="superscript"/>
          <w:lang w:val="en-US"/>
        </w:rPr>
        <w:t xml:space="preserve">1</w:t>
      </w:r>
      <w:r>
        <w:rPr>
          <w:rFonts w:ascii="Arial" w:hAnsi="Arial" w:eastAsia="Arial"/>
          <w:i w:val="true"/>
          <w:color w:val="000000"/>
          <w:spacing w:val="0"/>
          <w:w w:val="100"/>
          <w:sz w:val="24"/>
          <w:vertAlign w:val="baseline"/>
          <w:lang w:val="en-US"/>
        </w:rPr>
        <w:t xml:space="preserve">See </w:t>
      </w:r>
      <w:r>
        <w:rPr>
          <w:rFonts w:ascii="Arial" w:hAnsi="Arial" w:eastAsia="Arial"/>
          <w:color w:val="000000"/>
          <w:spacing w:val="0"/>
          <w:w w:val="100"/>
          <w:sz w:val="24"/>
          <w:vertAlign w:val="baseline"/>
          <w:lang w:val="en-US"/>
        </w:rPr>
        <w:t xml:space="preserve">Penal Law §15.05(1).</w:t>
      </w:r>
    </w:p>
    <w:sectPr>
      <w:type w:val="nextPage"/>
      <w:pgSz w:w="12240" w:h="15840" w:orient="portrait"/>
      <w:pgMar w:bottom="624" w:top="1080" w:right="2125" w:left="2155" w:header="720" w:footer="720"/>
      <w:titlePg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font w:name="Arial">
    <w:charset w:val="00"/>
    <w:pitch w:val="variable"/>
    <w:family w:val="swiss"/>
    <w:panose1 w:val="02020603050405020304"/>
  </w:font>
</w:fonts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abstractNum w:abstractNumId="1">
    <w:lvl w:ilvl="0">
      <w:start w:val="1"/>
      <w:numFmt w:val="decimal"/>
      <w:lvlText w:val="%1."/>
      <w:pPr>
        <w:tabs>
          <w:tab w:val="left" w:pos="720"/>
        </w:tabs>
      </w:pPr>
      <w:rPr>
        <w:rFonts w:ascii="Arial" w:hAnsi="Arial" w:eastAsia="Arial"/>
        <w:color w:val="000000"/>
        <w:spacing w:val="0"/>
        <w:w w:val="100"/>
        <w:sz w:val="28"/>
        <w:vertAlign w:val="baseline"/>
        <w:lang w:val="en-US"/>
      </w:rPr>
    </w:lvl>
  </w:abstractNum>
  <w:num w:numId="1">
    <w:abstractNumId w:val="1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compat>
    <w:shapeLayoutLikeWW8/>
    <w:doNotUseHTMLParagraphAutoSpacing/>
    <w:applyBreakingRules/>
    <w:useFELayout/>
    <w:doNotUseIndentAsNumberingTabStop/>
    <w:compatSetting w:val="14" w:uri="http://schemas.microsoft.com/office/word" w:name="compatibilityMode"/>
  </w:compat>
</w:settings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>
  <w:docDefaults>
    <w:rPrDefault>
      <w:rPr>
        <w:rFonts w:ascii="Times New Roman" w:hAnsi="Times New Roman" w:eastAsia="PMingLiU" w:cs="Times New Roman"/>
        <w:sz w:val="22"/>
        <w:szCs w:val="22"/>
        <w:lang w:val="en-US" w:eastAsia="en-US" w:bidi="ar-SA"/>
      </w:rPr>
    </w:rPrDefault>
    <w:pPrDefault/>
  </w:docDefaults>
  <w:style w:styleId="Normal" w:default="1" w:type="paragraph">
    <w:name w:val="Normal"/>
  </w:style>
</w:styles>
</file>

<file path=word/_rels/document.xml.rels><Relationships xmlns="http://schemas.openxmlformats.org/package/2006/relationships"><Relationship Id="nId" Type="http://schemas.openxmlformats.org/officeDocument/2006/relationships/numbering" Target="numbering.xml"/><Relationship Id="fId" Type="http://schemas.openxmlformats.org/wordprocessingml/2006/fontTable" Target="fontTable.xml"/><Relationship Id="styleId" Type="http://schemas.openxmlformats.org/officeDocument/2006/relationships/styles" Target="styles.xml"/><Relationship Id="settingId" Type="http://schemas.openxmlformats.org/officeDocument/2006/relationships/settings" Target="settings.xml"/></Relationships>
</file>

<file path=docProps/core.xml><?xml version="1.0" encoding="utf-8"?>
<cp:corePropertie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 xmlns:dc="http://purl.org/dc/elements/1.1/" xmlns:cp="http://schemas.openxmlformats.org/package/2006/metadata/core-properties"/>
</file>