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F6E" w:rsidRDefault="001A3AEC">
      <w:pPr>
        <w:spacing w:line="336" w:lineRule="exact"/>
        <w:jc w:val="center"/>
        <w:textAlignment w:val="baseline"/>
        <w:rPr>
          <w:rFonts w:ascii="Arial" w:eastAsia="Arial" w:hAnsi="Arial"/>
          <w:b/>
          <w:color w:val="000000"/>
          <w:sz w:val="28"/>
        </w:rPr>
      </w:pPr>
      <w:r>
        <w:rPr>
          <w:rFonts w:ascii="Arial" w:eastAsia="Arial" w:hAnsi="Arial"/>
          <w:b/>
          <w:color w:val="000000"/>
          <w:sz w:val="28"/>
        </w:rPr>
        <w:t xml:space="preserve">STALKING IN THE THIRD DEGREE </w:t>
      </w:r>
      <w:r>
        <w:rPr>
          <w:rFonts w:ascii="Arial" w:eastAsia="Arial" w:hAnsi="Arial"/>
          <w:b/>
          <w:color w:val="000000"/>
          <w:sz w:val="28"/>
        </w:rPr>
        <w:br/>
        <w:t>(</w:t>
      </w:r>
      <w:bookmarkStart w:id="0" w:name="_GoBack"/>
      <w:bookmarkEnd w:id="0"/>
      <w:r>
        <w:rPr>
          <w:rFonts w:ascii="Arial" w:eastAsia="Arial" w:hAnsi="Arial"/>
          <w:b/>
          <w:color w:val="000000"/>
          <w:sz w:val="28"/>
        </w:rPr>
        <w:t xml:space="preserve">Three persons; three separate transactions) </w:t>
      </w:r>
      <w:r>
        <w:rPr>
          <w:rFonts w:ascii="Arial" w:eastAsia="Arial" w:hAnsi="Arial"/>
          <w:b/>
          <w:color w:val="000000"/>
          <w:sz w:val="28"/>
        </w:rPr>
        <w:br/>
        <w:t xml:space="preserve">Penal Law § 120.50(1) </w:t>
      </w:r>
      <w:r>
        <w:rPr>
          <w:rFonts w:ascii="Arial" w:eastAsia="Arial" w:hAnsi="Arial"/>
          <w:b/>
          <w:color w:val="000000"/>
          <w:sz w:val="28"/>
        </w:rPr>
        <w:br/>
        <w:t>(Committed on or after Dec. 1, 1999)</w:t>
      </w:r>
    </w:p>
    <w:p w:rsidR="00D90F6E" w:rsidRDefault="001A3AEC">
      <w:pPr>
        <w:spacing w:before="648" w:line="323" w:lineRule="exact"/>
        <w:jc w:val="center"/>
        <w:textAlignment w:val="baseline"/>
        <w:rPr>
          <w:rFonts w:ascii="Arial" w:eastAsia="Arial" w:hAnsi="Arial"/>
          <w:color w:val="000000"/>
          <w:sz w:val="28"/>
        </w:rPr>
      </w:pPr>
      <w:r>
        <w:rPr>
          <w:rFonts w:ascii="Arial" w:eastAsia="Arial" w:hAnsi="Arial"/>
          <w:color w:val="000000"/>
          <w:sz w:val="28"/>
        </w:rPr>
        <w:t xml:space="preserve">The </w:t>
      </w:r>
      <w:r>
        <w:rPr>
          <w:rFonts w:ascii="Arial" w:eastAsia="Arial" w:hAnsi="Arial"/>
          <w:color w:val="000000"/>
          <w:sz w:val="28"/>
          <w:u w:val="single"/>
        </w:rPr>
        <w:t>(</w:t>
      </w:r>
      <w:r>
        <w:rPr>
          <w:rFonts w:ascii="Arial" w:eastAsia="Arial" w:hAnsi="Arial"/>
          <w:i/>
          <w:color w:val="000000"/>
          <w:sz w:val="28"/>
          <w:u w:val="single"/>
        </w:rPr>
        <w:t>specify</w:t>
      </w:r>
      <w:r>
        <w:rPr>
          <w:rFonts w:ascii="Arial" w:eastAsia="Arial" w:hAnsi="Arial"/>
          <w:color w:val="000000"/>
          <w:sz w:val="28"/>
          <w:u w:val="single"/>
        </w:rPr>
        <w:t>)</w:t>
      </w:r>
      <w:r>
        <w:rPr>
          <w:rFonts w:ascii="Arial" w:eastAsia="Arial" w:hAnsi="Arial"/>
          <w:color w:val="000000"/>
          <w:sz w:val="28"/>
        </w:rPr>
        <w:t xml:space="preserve"> count is Stalking in the Third Degree.</w:t>
      </w:r>
      <w:r>
        <w:rPr>
          <w:rFonts w:ascii="Arial" w:eastAsia="Arial" w:hAnsi="Arial"/>
          <w:color w:val="000000"/>
          <w:sz w:val="28"/>
          <w:vertAlign w:val="superscript"/>
        </w:rPr>
        <w:t>1</w:t>
      </w:r>
      <w:r>
        <w:rPr>
          <w:rFonts w:ascii="Arial" w:eastAsia="Arial" w:hAnsi="Arial"/>
          <w:color w:val="000000"/>
          <w:sz w:val="17"/>
        </w:rPr>
        <w:t xml:space="preserve"> </w:t>
      </w:r>
    </w:p>
    <w:p w:rsidR="00D90F6E" w:rsidRDefault="001A3AEC">
      <w:pPr>
        <w:spacing w:before="330" w:line="323" w:lineRule="exact"/>
        <w:ind w:firstLine="720"/>
        <w:jc w:val="both"/>
        <w:textAlignment w:val="baseline"/>
        <w:rPr>
          <w:rFonts w:ascii="Arial" w:eastAsia="Arial" w:hAnsi="Arial"/>
          <w:color w:val="000000"/>
          <w:sz w:val="28"/>
        </w:rPr>
      </w:pPr>
      <w:r>
        <w:rPr>
          <w:rFonts w:ascii="Arial" w:eastAsia="Arial" w:hAnsi="Arial"/>
          <w:color w:val="000000"/>
          <w:sz w:val="28"/>
        </w:rPr>
        <w:t xml:space="preserve">Under our law, a person is guilty of Stalking in the Third Degree when he or she intentionally, and for no legitimate purpose, engages in a course of conduct directed at three or more specific persons, in three or more separate transactions, for which the </w:t>
      </w:r>
      <w:r>
        <w:rPr>
          <w:rFonts w:ascii="Arial" w:eastAsia="Arial" w:hAnsi="Arial"/>
          <w:color w:val="000000"/>
          <w:sz w:val="28"/>
        </w:rPr>
        <w:t>actor has not been previously convicted, and he or she knows or reasonably should know that such conduct is likely to cause reasonable fear of material harm to the physical health, safety or property of each of the three or more persons, or a member of the</w:t>
      </w:r>
      <w:r>
        <w:rPr>
          <w:rFonts w:ascii="Arial" w:eastAsia="Arial" w:hAnsi="Arial"/>
          <w:color w:val="000000"/>
          <w:sz w:val="28"/>
        </w:rPr>
        <w:t xml:space="preserve"> person’s immediate family, or a third party with whom the person is acquainted.</w:t>
      </w:r>
    </w:p>
    <w:p w:rsidR="00D90F6E" w:rsidRDefault="001A3AEC">
      <w:pPr>
        <w:spacing w:before="356" w:after="758" w:line="307" w:lineRule="exact"/>
        <w:ind w:right="144" w:firstLine="720"/>
        <w:jc w:val="both"/>
        <w:textAlignment w:val="baseline"/>
        <w:rPr>
          <w:rFonts w:ascii="Arial" w:eastAsia="Arial" w:hAnsi="Arial"/>
          <w:color w:val="000000"/>
          <w:sz w:val="28"/>
        </w:rPr>
      </w:pPr>
      <w:r>
        <w:rPr>
          <w:rFonts w:ascii="Arial" w:eastAsia="Arial" w:hAnsi="Arial"/>
          <w:color w:val="000000"/>
          <w:sz w:val="28"/>
        </w:rPr>
        <w:t xml:space="preserve">The following terms used in that definition have a special meaning: </w:t>
      </w:r>
      <w:r>
        <w:rPr>
          <w:rFonts w:ascii="Arial" w:eastAsia="Arial" w:hAnsi="Arial"/>
          <w:color w:val="000000"/>
          <w:sz w:val="28"/>
          <w:vertAlign w:val="superscript"/>
        </w:rPr>
        <w:t>2</w:t>
      </w:r>
      <w:r>
        <w:rPr>
          <w:rFonts w:ascii="Arial" w:eastAsia="Arial" w:hAnsi="Arial"/>
          <w:color w:val="000000"/>
          <w:sz w:val="17"/>
        </w:rPr>
        <w:t xml:space="preserve"> </w:t>
      </w:r>
    </w:p>
    <w:p w:rsidR="00D90F6E" w:rsidRDefault="001A3AEC">
      <w:pPr>
        <w:spacing w:before="255" w:line="277" w:lineRule="exact"/>
        <w:ind w:firstLine="288"/>
        <w:jc w:val="both"/>
        <w:textAlignment w:val="baseline"/>
        <w:rPr>
          <w:rFonts w:ascii="Arial" w:eastAsia="Arial" w:hAnsi="Arial"/>
          <w:color w:val="000000"/>
          <w:spacing w:val="-1"/>
          <w:sz w:val="14"/>
          <w:vertAlign w:val="superscript"/>
        </w:rPr>
      </w:pPr>
      <w:r>
        <w:pict>
          <v:line id="_x0000_s1027" style="position:absolute;left:0;text-align:left;z-index:251657216;mso-position-horizontal-relative:page;mso-position-vertical-relative:page" from="108pt,450.7pt" to="252.05pt,450.7pt" strokeweight="1.2pt">
            <w10:wrap anchorx="page" anchory="page"/>
          </v:line>
        </w:pict>
      </w:r>
      <w:r>
        <w:rPr>
          <w:rFonts w:ascii="Arial" w:eastAsia="Arial" w:hAnsi="Arial"/>
          <w:color w:val="000000"/>
          <w:spacing w:val="-1"/>
          <w:sz w:val="14"/>
          <w:vertAlign w:val="superscript"/>
        </w:rPr>
        <w:t>1</w:t>
      </w:r>
      <w:r>
        <w:rPr>
          <w:rFonts w:ascii="Arial" w:eastAsia="Arial" w:hAnsi="Arial"/>
          <w:color w:val="000000"/>
          <w:spacing w:val="-1"/>
          <w:sz w:val="24"/>
        </w:rPr>
        <w:t xml:space="preserve"> The instant crime is defined as follows: “A person is guilty of stalking in the third degree when he or she: (1) Commits the crime of stalking in the fourth degree in violation of section 120.45 of this article against three or more persons, in three or m</w:t>
      </w:r>
      <w:r>
        <w:rPr>
          <w:rFonts w:ascii="Arial" w:eastAsia="Arial" w:hAnsi="Arial"/>
          <w:color w:val="000000"/>
          <w:spacing w:val="-1"/>
          <w:sz w:val="24"/>
        </w:rPr>
        <w:t>ore separate transactions, for which the actor has not been previously convicted.” This instruction incorporates the crime of “stalking in the fourth degree” and adapts the language accordingly.</w:t>
      </w:r>
    </w:p>
    <w:p w:rsidR="00D90F6E" w:rsidRDefault="001A3AEC">
      <w:pPr>
        <w:tabs>
          <w:tab w:val="left" w:pos="648"/>
        </w:tabs>
        <w:spacing w:before="245" w:line="277" w:lineRule="exact"/>
        <w:ind w:firstLine="288"/>
        <w:jc w:val="both"/>
        <w:textAlignment w:val="baseline"/>
        <w:rPr>
          <w:rFonts w:ascii="Arial" w:eastAsia="Arial" w:hAnsi="Arial"/>
          <w:color w:val="000000"/>
          <w:spacing w:val="-1"/>
          <w:sz w:val="14"/>
          <w:vertAlign w:val="superscript"/>
        </w:rPr>
      </w:pPr>
      <w:r>
        <w:rPr>
          <w:rFonts w:ascii="Arial" w:eastAsia="Arial" w:hAnsi="Arial"/>
          <w:color w:val="000000"/>
          <w:spacing w:val="-1"/>
          <w:sz w:val="14"/>
          <w:vertAlign w:val="superscript"/>
        </w:rPr>
        <w:t>2</w:t>
      </w:r>
      <w:r>
        <w:rPr>
          <w:rFonts w:ascii="Arial" w:eastAsia="Arial" w:hAnsi="Arial"/>
          <w:color w:val="000000"/>
          <w:spacing w:val="-1"/>
          <w:sz w:val="24"/>
        </w:rPr>
        <w:tab/>
        <w:t>There is no statutory definition of the term "course of con</w:t>
      </w:r>
      <w:r>
        <w:rPr>
          <w:rFonts w:ascii="Arial" w:eastAsia="Arial" w:hAnsi="Arial"/>
          <w:color w:val="000000"/>
          <w:spacing w:val="-1"/>
          <w:sz w:val="24"/>
        </w:rPr>
        <w:t xml:space="preserve">duct." </w:t>
      </w:r>
      <w:r>
        <w:rPr>
          <w:rFonts w:ascii="Arial" w:eastAsia="Arial" w:hAnsi="Arial"/>
          <w:i/>
          <w:color w:val="000000"/>
          <w:spacing w:val="-1"/>
          <w:sz w:val="24"/>
        </w:rPr>
        <w:t>People v. Dickson</w:t>
      </w:r>
      <w:r>
        <w:rPr>
          <w:rFonts w:ascii="Arial" w:eastAsia="Arial" w:hAnsi="Arial"/>
          <w:color w:val="000000"/>
          <w:spacing w:val="-1"/>
          <w:sz w:val="24"/>
        </w:rPr>
        <w:t xml:space="preserve">, 82 AD3d 1289, 1291 (3d Dept. 2011) held that it was not error to decline to define the term. </w:t>
      </w:r>
      <w:r>
        <w:rPr>
          <w:rFonts w:ascii="Arial" w:eastAsia="Arial" w:hAnsi="Arial"/>
          <w:i/>
          <w:color w:val="000000"/>
          <w:spacing w:val="-1"/>
          <w:sz w:val="24"/>
        </w:rPr>
        <w:t>People v. Ubbink</w:t>
      </w:r>
      <w:r>
        <w:rPr>
          <w:rFonts w:ascii="Arial" w:eastAsia="Arial" w:hAnsi="Arial"/>
          <w:color w:val="000000"/>
          <w:spacing w:val="-1"/>
          <w:sz w:val="24"/>
        </w:rPr>
        <w:t>, 120 AD3d 1574, 1575</w:t>
      </w:r>
      <w:r>
        <w:rPr>
          <w:rFonts w:ascii="Arial" w:eastAsia="Arial" w:hAnsi="Arial"/>
          <w:color w:val="000000"/>
          <w:spacing w:val="-1"/>
          <w:sz w:val="24"/>
        </w:rPr>
        <w:softHyphen/>
        <w:t>76 (4th Dept. 2014), noted that "course of conduct" has been defined as "a series of acts ‘evidenci</w:t>
      </w:r>
      <w:r>
        <w:rPr>
          <w:rFonts w:ascii="Arial" w:eastAsia="Arial" w:hAnsi="Arial"/>
          <w:color w:val="000000"/>
          <w:spacing w:val="-1"/>
          <w:sz w:val="24"/>
        </w:rPr>
        <w:t xml:space="preserve">ng a continuity of purpose'" (quoting </w:t>
      </w:r>
      <w:r>
        <w:rPr>
          <w:rFonts w:ascii="Arial" w:eastAsia="Arial" w:hAnsi="Arial"/>
          <w:i/>
          <w:color w:val="000000"/>
          <w:spacing w:val="-1"/>
          <w:sz w:val="24"/>
        </w:rPr>
        <w:t>People v Payton</w:t>
      </w:r>
      <w:r>
        <w:rPr>
          <w:rFonts w:ascii="Arial" w:eastAsia="Arial" w:hAnsi="Arial"/>
          <w:color w:val="000000"/>
          <w:spacing w:val="-1"/>
          <w:sz w:val="24"/>
        </w:rPr>
        <w:t xml:space="preserve">, 161 Misc 2d 170, 174 (Crim Ct., Kings County, 1994). </w:t>
      </w:r>
      <w:r>
        <w:rPr>
          <w:rFonts w:ascii="Arial" w:eastAsia="Arial" w:hAnsi="Arial"/>
          <w:i/>
          <w:color w:val="000000"/>
          <w:spacing w:val="-1"/>
          <w:sz w:val="24"/>
        </w:rPr>
        <w:t>See also People v Murray</w:t>
      </w:r>
      <w:r>
        <w:rPr>
          <w:rFonts w:ascii="Arial" w:eastAsia="Arial" w:hAnsi="Arial"/>
          <w:color w:val="000000"/>
          <w:spacing w:val="-1"/>
          <w:sz w:val="24"/>
        </w:rPr>
        <w:t xml:space="preserve">, 167 Misc 2d 857 (Crim. Ct., N.Y. County, 1995); </w:t>
      </w:r>
      <w:r>
        <w:rPr>
          <w:rFonts w:ascii="Arial" w:eastAsia="Arial" w:hAnsi="Arial"/>
          <w:i/>
          <w:color w:val="000000"/>
          <w:spacing w:val="-1"/>
          <w:sz w:val="24"/>
        </w:rPr>
        <w:t>People v Monroe</w:t>
      </w:r>
      <w:r>
        <w:rPr>
          <w:rFonts w:ascii="Arial" w:eastAsia="Arial" w:hAnsi="Arial"/>
          <w:color w:val="000000"/>
          <w:spacing w:val="-1"/>
          <w:sz w:val="24"/>
        </w:rPr>
        <w:t>, 183 Misc 2d 374 (Crim. Ct., N.Y. County, 2000). For an ex</w:t>
      </w:r>
      <w:r>
        <w:rPr>
          <w:rFonts w:ascii="Arial" w:eastAsia="Arial" w:hAnsi="Arial"/>
          <w:color w:val="000000"/>
          <w:spacing w:val="-1"/>
          <w:sz w:val="24"/>
        </w:rPr>
        <w:t xml:space="preserve">ample of facts constituting a "course of conduct" </w:t>
      </w:r>
      <w:r>
        <w:rPr>
          <w:rFonts w:ascii="Arial" w:eastAsia="Arial" w:hAnsi="Arial"/>
          <w:i/>
          <w:color w:val="000000"/>
          <w:spacing w:val="-1"/>
          <w:sz w:val="24"/>
        </w:rPr>
        <w:t>see People v Stuart</w:t>
      </w:r>
      <w:r>
        <w:rPr>
          <w:rFonts w:ascii="Arial" w:eastAsia="Arial" w:hAnsi="Arial"/>
          <w:color w:val="000000"/>
          <w:spacing w:val="-1"/>
          <w:sz w:val="24"/>
        </w:rPr>
        <w:t>, 100 NY2d 412 (2003).</w:t>
      </w:r>
    </w:p>
    <w:p w:rsidR="00D90F6E" w:rsidRDefault="001A3AEC">
      <w:pPr>
        <w:spacing w:line="276" w:lineRule="exact"/>
        <w:ind w:right="360" w:firstLine="720"/>
        <w:jc w:val="both"/>
        <w:textAlignment w:val="baseline"/>
        <w:rPr>
          <w:rFonts w:ascii="Arial" w:eastAsia="Arial" w:hAnsi="Arial"/>
          <w:color w:val="000000"/>
          <w:sz w:val="24"/>
        </w:rPr>
      </w:pPr>
      <w:r>
        <w:rPr>
          <w:rFonts w:ascii="Arial" w:eastAsia="Arial" w:hAnsi="Arial"/>
          <w:color w:val="000000"/>
          <w:sz w:val="24"/>
        </w:rPr>
        <w:t xml:space="preserve">With respect to "reasonable fear," the court in </w:t>
      </w:r>
      <w:r>
        <w:rPr>
          <w:rFonts w:ascii="Arial" w:eastAsia="Arial" w:hAnsi="Arial"/>
          <w:i/>
          <w:color w:val="000000"/>
          <w:sz w:val="24"/>
        </w:rPr>
        <w:t xml:space="preserve">Stuart </w:t>
      </w:r>
      <w:r>
        <w:rPr>
          <w:rFonts w:ascii="Arial" w:eastAsia="Arial" w:hAnsi="Arial"/>
          <w:color w:val="000000"/>
          <w:sz w:val="24"/>
        </w:rPr>
        <w:t>wrote: "the fear must be reasonable and not idiosyncratic; the harm (or likely harm) must be material."</w:t>
      </w:r>
    </w:p>
    <w:p w:rsidR="00D90F6E" w:rsidRDefault="00D90F6E">
      <w:pPr>
        <w:sectPr w:rsidR="00D90F6E">
          <w:pgSz w:w="12240" w:h="15840"/>
          <w:pgMar w:top="1060" w:right="2140" w:bottom="664" w:left="2160" w:header="720" w:footer="720" w:gutter="0"/>
          <w:cols w:space="720"/>
        </w:sectPr>
      </w:pPr>
    </w:p>
    <w:p w:rsidR="00D90F6E" w:rsidRDefault="001A3AEC">
      <w:pPr>
        <w:spacing w:line="323" w:lineRule="exact"/>
        <w:ind w:firstLine="720"/>
        <w:jc w:val="both"/>
        <w:textAlignment w:val="baseline"/>
        <w:rPr>
          <w:rFonts w:ascii="Arial" w:eastAsia="Arial" w:hAnsi="Arial"/>
          <w:color w:val="000000"/>
          <w:sz w:val="28"/>
        </w:rPr>
      </w:pPr>
      <w:r>
        <w:rPr>
          <w:rFonts w:ascii="Arial" w:eastAsia="Arial" w:hAnsi="Arial"/>
          <w:color w:val="000000"/>
          <w:sz w:val="28"/>
        </w:rPr>
        <w:lastRenderedPageBreak/>
        <w:t>Intent means conscious objective or purpose. Thus, a person INTENTIONALLY engages in a course of conduct directed at a specific person when his or her conscious objective or purpose is to do so.</w:t>
      </w:r>
      <w:r>
        <w:rPr>
          <w:rFonts w:ascii="Arial" w:eastAsia="Arial" w:hAnsi="Arial"/>
          <w:color w:val="000000"/>
          <w:sz w:val="28"/>
          <w:vertAlign w:val="superscript"/>
        </w:rPr>
        <w:t>3</w:t>
      </w:r>
      <w:r>
        <w:rPr>
          <w:rFonts w:ascii="Arial" w:eastAsia="Arial" w:hAnsi="Arial"/>
          <w:color w:val="000000"/>
          <w:sz w:val="17"/>
        </w:rPr>
        <w:t xml:space="preserve"> </w:t>
      </w:r>
    </w:p>
    <w:p w:rsidR="00D90F6E" w:rsidRDefault="001A3AEC">
      <w:pPr>
        <w:spacing w:before="328"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NO LEGITIMATE PURPOSE means there is no reason or justification to engage in a course of conduct directed at a person, other than to hound, frighten, intimidate or threaten the person.</w:t>
      </w:r>
      <w:r>
        <w:rPr>
          <w:rFonts w:ascii="Arial" w:eastAsia="Arial" w:hAnsi="Arial"/>
          <w:color w:val="000000"/>
          <w:spacing w:val="-4"/>
          <w:sz w:val="28"/>
          <w:vertAlign w:val="superscript"/>
        </w:rPr>
        <w:t>4</w:t>
      </w:r>
      <w:r>
        <w:rPr>
          <w:rFonts w:ascii="Arial" w:eastAsia="Arial" w:hAnsi="Arial"/>
          <w:color w:val="000000"/>
          <w:spacing w:val="-4"/>
          <w:sz w:val="17"/>
        </w:rPr>
        <w:t xml:space="preserve"> </w:t>
      </w:r>
    </w:p>
    <w:p w:rsidR="00D90F6E" w:rsidRDefault="001A3AEC">
      <w:pPr>
        <w:spacing w:before="448" w:line="324" w:lineRule="exact"/>
        <w:ind w:firstLine="720"/>
        <w:jc w:val="both"/>
        <w:textAlignment w:val="baseline"/>
        <w:rPr>
          <w:rFonts w:ascii="Arial" w:eastAsia="Arial" w:hAnsi="Arial"/>
          <w:color w:val="000000"/>
          <w:sz w:val="28"/>
        </w:rPr>
      </w:pPr>
      <w:r>
        <w:rPr>
          <w:rFonts w:ascii="Arial" w:eastAsia="Arial" w:hAnsi="Arial"/>
          <w:color w:val="000000"/>
          <w:sz w:val="28"/>
        </w:rPr>
        <w:t>[IMMEDIATE FAMILY means the spouse, former spouse, parent, child, sibling, or any other person who regularly resides or has regularly resided in the household of a person.</w:t>
      </w:r>
      <w:r>
        <w:rPr>
          <w:rFonts w:ascii="Arial" w:eastAsia="Arial" w:hAnsi="Arial"/>
          <w:color w:val="000000"/>
          <w:sz w:val="28"/>
          <w:vertAlign w:val="superscript"/>
        </w:rPr>
        <w:t>5</w:t>
      </w:r>
      <w:r>
        <w:rPr>
          <w:rFonts w:ascii="Arial" w:eastAsia="Arial" w:hAnsi="Arial"/>
          <w:color w:val="000000"/>
          <w:sz w:val="28"/>
        </w:rPr>
        <w:t>]</w:t>
      </w:r>
    </w:p>
    <w:p w:rsidR="00D90F6E" w:rsidRDefault="001A3AEC">
      <w:pPr>
        <w:spacing w:before="327" w:line="324"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In order for you to find the defendant guilty of this crime, the People are requir</w:t>
      </w:r>
      <w:r>
        <w:rPr>
          <w:rFonts w:ascii="Arial" w:eastAsia="Arial" w:hAnsi="Arial"/>
          <w:color w:val="000000"/>
          <w:spacing w:val="-3"/>
          <w:sz w:val="28"/>
        </w:rPr>
        <w:t>ed to prove, from all of evidence in the case, beyond a reasonable doubt, each of the following three elements:</w:t>
      </w:r>
    </w:p>
    <w:p w:rsidR="00D90F6E" w:rsidRDefault="001A3AEC">
      <w:pPr>
        <w:numPr>
          <w:ilvl w:val="0"/>
          <w:numId w:val="1"/>
        </w:numPr>
        <w:tabs>
          <w:tab w:val="clear" w:pos="720"/>
          <w:tab w:val="left" w:pos="1440"/>
        </w:tabs>
        <w:spacing w:before="322" w:line="324" w:lineRule="exact"/>
        <w:ind w:left="1440" w:hanging="720"/>
        <w:jc w:val="both"/>
        <w:textAlignment w:val="baseline"/>
        <w:rPr>
          <w:rFonts w:ascii="Arial" w:eastAsia="Arial" w:hAnsi="Arial"/>
          <w:color w:val="000000"/>
          <w:spacing w:val="-5"/>
          <w:sz w:val="28"/>
        </w:rPr>
      </w:pPr>
      <w:r>
        <w:rPr>
          <w:rFonts w:ascii="Arial" w:eastAsia="Arial" w:hAnsi="Arial"/>
          <w:color w:val="000000"/>
          <w:spacing w:val="-5"/>
          <w:sz w:val="28"/>
        </w:rPr>
        <w:t xml:space="preserve">That on or about [and between] </w:t>
      </w:r>
      <w:r>
        <w:rPr>
          <w:rFonts w:ascii="Arial" w:eastAsia="Arial" w:hAnsi="Arial"/>
          <w:color w:val="000000"/>
          <w:spacing w:val="-5"/>
          <w:sz w:val="28"/>
          <w:u w:val="single"/>
        </w:rPr>
        <w:t>(</w:t>
      </w:r>
      <w:r>
        <w:rPr>
          <w:rFonts w:ascii="Arial" w:eastAsia="Arial" w:hAnsi="Arial"/>
          <w:i/>
          <w:color w:val="000000"/>
          <w:spacing w:val="-5"/>
          <w:sz w:val="28"/>
          <w:u w:val="single"/>
        </w:rPr>
        <w:t>date[s]</w:t>
      </w:r>
      <w:r>
        <w:rPr>
          <w:rFonts w:ascii="Arial" w:eastAsia="Arial" w:hAnsi="Arial"/>
          <w:color w:val="000000"/>
          <w:spacing w:val="-5"/>
          <w:sz w:val="28"/>
          <w:u w:val="single"/>
        </w:rPr>
        <w:t>),</w:t>
      </w:r>
      <w:r>
        <w:rPr>
          <w:rFonts w:ascii="Arial" w:eastAsia="Arial" w:hAnsi="Arial"/>
          <w:color w:val="000000"/>
          <w:spacing w:val="-5"/>
          <w:sz w:val="28"/>
        </w:rPr>
        <w:t xml:space="preserve"> in the County of </w:t>
      </w:r>
      <w:r>
        <w:rPr>
          <w:rFonts w:ascii="Arial" w:eastAsia="Arial" w:hAnsi="Arial"/>
          <w:color w:val="000000"/>
          <w:spacing w:val="-5"/>
          <w:sz w:val="28"/>
          <w:u w:val="single"/>
        </w:rPr>
        <w:t>(</w:t>
      </w:r>
      <w:r>
        <w:rPr>
          <w:rFonts w:ascii="Arial" w:eastAsia="Arial" w:hAnsi="Arial"/>
          <w:i/>
          <w:color w:val="000000"/>
          <w:spacing w:val="-5"/>
          <w:sz w:val="28"/>
          <w:u w:val="single"/>
        </w:rPr>
        <w:t>County</w:t>
      </w:r>
      <w:r>
        <w:rPr>
          <w:rFonts w:ascii="Arial" w:eastAsia="Arial" w:hAnsi="Arial"/>
          <w:color w:val="000000"/>
          <w:spacing w:val="-5"/>
          <w:sz w:val="28"/>
          <w:u w:val="single"/>
        </w:rPr>
        <w:t>),</w:t>
      </w:r>
      <w:r>
        <w:rPr>
          <w:rFonts w:ascii="Arial" w:eastAsia="Arial" w:hAnsi="Arial"/>
          <w:color w:val="000000"/>
          <w:spacing w:val="-5"/>
          <w:sz w:val="28"/>
        </w:rPr>
        <w:t xml:space="preserve"> the defendant </w:t>
      </w:r>
      <w:r>
        <w:rPr>
          <w:rFonts w:ascii="Arial" w:eastAsia="Arial" w:hAnsi="Arial"/>
          <w:color w:val="000000"/>
          <w:spacing w:val="-5"/>
          <w:sz w:val="28"/>
          <w:u w:val="single"/>
        </w:rPr>
        <w:t>(</w:t>
      </w:r>
      <w:r>
        <w:rPr>
          <w:rFonts w:ascii="Arial" w:eastAsia="Arial" w:hAnsi="Arial"/>
          <w:i/>
          <w:color w:val="000000"/>
          <w:spacing w:val="-5"/>
          <w:sz w:val="28"/>
          <w:u w:val="single"/>
        </w:rPr>
        <w:t>defendant’s name</w:t>
      </w:r>
      <w:r>
        <w:rPr>
          <w:rFonts w:ascii="Arial" w:eastAsia="Arial" w:hAnsi="Arial"/>
          <w:color w:val="000000"/>
          <w:spacing w:val="-5"/>
          <w:sz w:val="28"/>
          <w:u w:val="single"/>
        </w:rPr>
        <w:t xml:space="preserve">) </w:t>
      </w:r>
      <w:r>
        <w:rPr>
          <w:rFonts w:ascii="Arial" w:eastAsia="Arial" w:hAnsi="Arial"/>
          <w:color w:val="000000"/>
          <w:spacing w:val="-5"/>
          <w:sz w:val="28"/>
        </w:rPr>
        <w:t xml:space="preserve">engaged in a course of conduct directed at </w:t>
      </w:r>
      <w:r>
        <w:rPr>
          <w:rFonts w:ascii="Arial" w:eastAsia="Arial" w:hAnsi="Arial"/>
          <w:color w:val="000000"/>
          <w:spacing w:val="-5"/>
          <w:sz w:val="28"/>
          <w:u w:val="single"/>
        </w:rPr>
        <w:t>(</w:t>
      </w:r>
      <w:r>
        <w:rPr>
          <w:rFonts w:ascii="Arial" w:eastAsia="Arial" w:hAnsi="Arial"/>
          <w:i/>
          <w:color w:val="000000"/>
          <w:spacing w:val="-5"/>
          <w:sz w:val="28"/>
          <w:u w:val="single"/>
        </w:rPr>
        <w:t>specify</w:t>
      </w:r>
      <w:r>
        <w:rPr>
          <w:rFonts w:ascii="Arial" w:eastAsia="Arial" w:hAnsi="Arial"/>
          <w:i/>
          <w:color w:val="000000"/>
          <w:spacing w:val="-5"/>
          <w:sz w:val="28"/>
        </w:rPr>
        <w:t xml:space="preserve"> the names of each of the three or more persons) </w:t>
      </w:r>
      <w:r>
        <w:rPr>
          <w:rFonts w:ascii="Arial" w:eastAsia="Arial" w:hAnsi="Arial"/>
          <w:color w:val="000000"/>
          <w:spacing w:val="-5"/>
          <w:sz w:val="28"/>
        </w:rPr>
        <w:t>in three or more separate transactions, for which the defendant has not been previously convicted;</w:t>
      </w:r>
    </w:p>
    <w:p w:rsidR="00D90F6E" w:rsidRDefault="001A3AEC">
      <w:pPr>
        <w:numPr>
          <w:ilvl w:val="0"/>
          <w:numId w:val="1"/>
        </w:numPr>
        <w:tabs>
          <w:tab w:val="clear" w:pos="720"/>
          <w:tab w:val="left" w:pos="1440"/>
        </w:tabs>
        <w:spacing w:before="326" w:line="324" w:lineRule="exact"/>
        <w:ind w:left="1440" w:hanging="720"/>
        <w:jc w:val="both"/>
        <w:textAlignment w:val="baseline"/>
        <w:rPr>
          <w:rFonts w:ascii="Arial" w:eastAsia="Arial" w:hAnsi="Arial"/>
          <w:color w:val="000000"/>
          <w:sz w:val="28"/>
        </w:rPr>
      </w:pPr>
      <w:r>
        <w:rPr>
          <w:rFonts w:ascii="Arial" w:eastAsia="Arial" w:hAnsi="Arial"/>
          <w:color w:val="000000"/>
          <w:sz w:val="28"/>
        </w:rPr>
        <w:t>That the defendant did so intentionally and for no legiti</w:t>
      </w:r>
      <w:r>
        <w:rPr>
          <w:rFonts w:ascii="Arial" w:eastAsia="Arial" w:hAnsi="Arial"/>
          <w:color w:val="000000"/>
          <w:sz w:val="28"/>
        </w:rPr>
        <w:t>mate purpose; and</w:t>
      </w:r>
    </w:p>
    <w:p w:rsidR="00D90F6E" w:rsidRDefault="001A3AEC">
      <w:pPr>
        <w:numPr>
          <w:ilvl w:val="0"/>
          <w:numId w:val="1"/>
        </w:numPr>
        <w:tabs>
          <w:tab w:val="clear" w:pos="720"/>
          <w:tab w:val="left" w:pos="1440"/>
        </w:tabs>
        <w:spacing w:before="324" w:after="419" w:line="324" w:lineRule="exact"/>
        <w:ind w:left="1440" w:hanging="720"/>
        <w:jc w:val="both"/>
        <w:textAlignment w:val="baseline"/>
        <w:rPr>
          <w:rFonts w:ascii="Arial" w:eastAsia="Arial" w:hAnsi="Arial"/>
          <w:color w:val="000000"/>
          <w:sz w:val="28"/>
        </w:rPr>
      </w:pPr>
      <w:r>
        <w:rPr>
          <w:rFonts w:ascii="Arial" w:eastAsia="Arial" w:hAnsi="Arial"/>
          <w:color w:val="000000"/>
          <w:sz w:val="28"/>
        </w:rPr>
        <w:t xml:space="preserve">That the defendant knew or reasonably should have known that such conduct was likely to cause reasonable fear of material harm to the physical health, safety or property of </w:t>
      </w:r>
      <w:r>
        <w:rPr>
          <w:rFonts w:ascii="Arial" w:eastAsia="Arial" w:hAnsi="Arial"/>
          <w:i/>
          <w:color w:val="000000"/>
          <w:sz w:val="28"/>
        </w:rPr>
        <w:t xml:space="preserve">each of [three or more of] the following persons: </w:t>
      </w:r>
      <w:r>
        <w:rPr>
          <w:rFonts w:ascii="Arial" w:eastAsia="Arial" w:hAnsi="Arial"/>
          <w:color w:val="000000"/>
          <w:sz w:val="28"/>
          <w:u w:val="single"/>
        </w:rPr>
        <w:t>(</w:t>
      </w:r>
      <w:r>
        <w:rPr>
          <w:rFonts w:ascii="Arial" w:eastAsia="Arial" w:hAnsi="Arial"/>
          <w:i/>
          <w:color w:val="000000"/>
          <w:sz w:val="28"/>
          <w:u w:val="single"/>
        </w:rPr>
        <w:t>specify</w:t>
      </w:r>
      <w:r>
        <w:rPr>
          <w:rFonts w:ascii="Arial" w:eastAsia="Arial" w:hAnsi="Arial"/>
          <w:color w:val="000000"/>
          <w:sz w:val="28"/>
          <w:u w:val="single"/>
        </w:rPr>
        <w:t>),</w:t>
      </w:r>
      <w:r>
        <w:rPr>
          <w:rFonts w:ascii="Arial" w:eastAsia="Arial" w:hAnsi="Arial"/>
          <w:color w:val="000000"/>
          <w:sz w:val="28"/>
        </w:rPr>
        <w:t xml:space="preserve"> or a member of the person's immediate family, or a third party with whom the person is acquainted.</w:t>
      </w:r>
    </w:p>
    <w:p w:rsidR="00D90F6E" w:rsidRDefault="001A3AEC">
      <w:pPr>
        <w:spacing w:before="259" w:line="275" w:lineRule="exact"/>
        <w:ind w:left="360"/>
        <w:textAlignment w:val="baseline"/>
        <w:rPr>
          <w:rFonts w:ascii="Arial" w:eastAsia="Arial" w:hAnsi="Arial"/>
          <w:color w:val="000000"/>
          <w:sz w:val="14"/>
          <w:vertAlign w:val="superscript"/>
        </w:rPr>
      </w:pPr>
      <w:r>
        <w:pict>
          <v:line id="_x0000_s1026" style="position:absolute;left:0;text-align:left;z-index:251658240;mso-position-horizontal-relative:page;mso-position-vertical-relative:page" from="107pt,633.35pt" to="252.05pt,633.35pt" strokeweight="1.2pt">
            <w10:wrap anchorx="page" anchory="page"/>
          </v:line>
        </w:pict>
      </w:r>
      <w:r>
        <w:rPr>
          <w:rFonts w:ascii="Arial" w:eastAsia="Arial" w:hAnsi="Arial"/>
          <w:color w:val="000000"/>
          <w:sz w:val="14"/>
          <w:vertAlign w:val="superscript"/>
        </w:rPr>
        <w:t>3</w:t>
      </w:r>
      <w:r>
        <w:rPr>
          <w:rFonts w:ascii="Arial" w:eastAsia="Arial" w:hAnsi="Arial"/>
          <w:i/>
          <w:color w:val="000000"/>
          <w:sz w:val="24"/>
        </w:rPr>
        <w:t xml:space="preserve"> See </w:t>
      </w:r>
      <w:r>
        <w:rPr>
          <w:rFonts w:ascii="Arial" w:eastAsia="Arial" w:hAnsi="Arial"/>
          <w:color w:val="000000"/>
          <w:sz w:val="24"/>
        </w:rPr>
        <w:t>Penal Law §15.05(1).</w:t>
      </w:r>
    </w:p>
    <w:p w:rsidR="00D90F6E" w:rsidRDefault="001A3AEC">
      <w:pPr>
        <w:spacing w:before="244" w:line="275" w:lineRule="exact"/>
        <w:ind w:left="360"/>
        <w:textAlignment w:val="baseline"/>
        <w:rPr>
          <w:rFonts w:ascii="Arial" w:eastAsia="Arial" w:hAnsi="Arial"/>
          <w:color w:val="000000"/>
          <w:spacing w:val="1"/>
          <w:sz w:val="14"/>
          <w:vertAlign w:val="superscript"/>
        </w:rPr>
      </w:pPr>
      <w:r>
        <w:rPr>
          <w:rFonts w:ascii="Arial" w:eastAsia="Arial" w:hAnsi="Arial"/>
          <w:color w:val="000000"/>
          <w:spacing w:val="1"/>
          <w:sz w:val="14"/>
          <w:vertAlign w:val="superscript"/>
        </w:rPr>
        <w:t>4</w:t>
      </w:r>
      <w:r>
        <w:rPr>
          <w:rFonts w:ascii="Arial" w:eastAsia="Arial" w:hAnsi="Arial"/>
          <w:i/>
          <w:color w:val="000000"/>
          <w:spacing w:val="1"/>
          <w:sz w:val="24"/>
        </w:rPr>
        <w:t xml:space="preserve"> People v Stuart, </w:t>
      </w:r>
      <w:r>
        <w:rPr>
          <w:rFonts w:ascii="Arial" w:eastAsia="Arial" w:hAnsi="Arial"/>
          <w:color w:val="000000"/>
          <w:spacing w:val="1"/>
          <w:sz w:val="24"/>
        </w:rPr>
        <w:t>100 NY2d 412</w:t>
      </w:r>
      <w:r>
        <w:rPr>
          <w:rFonts w:ascii="Arial" w:eastAsia="Arial" w:hAnsi="Arial"/>
          <w:i/>
          <w:color w:val="000000"/>
          <w:spacing w:val="1"/>
          <w:sz w:val="24"/>
        </w:rPr>
        <w:t>, supra.</w:t>
      </w:r>
    </w:p>
    <w:p w:rsidR="00D90F6E" w:rsidRDefault="001A3AEC">
      <w:pPr>
        <w:spacing w:before="242" w:line="275" w:lineRule="exact"/>
        <w:ind w:left="360"/>
        <w:textAlignment w:val="baseline"/>
        <w:rPr>
          <w:rFonts w:ascii="Arial" w:eastAsia="Arial" w:hAnsi="Arial"/>
          <w:color w:val="000000"/>
          <w:spacing w:val="2"/>
          <w:sz w:val="14"/>
          <w:vertAlign w:val="superscript"/>
        </w:rPr>
      </w:pPr>
      <w:r>
        <w:rPr>
          <w:rFonts w:ascii="Arial" w:eastAsia="Arial" w:hAnsi="Arial"/>
          <w:color w:val="000000"/>
          <w:spacing w:val="2"/>
          <w:sz w:val="14"/>
          <w:vertAlign w:val="superscript"/>
        </w:rPr>
        <w:t>5</w:t>
      </w:r>
      <w:r>
        <w:rPr>
          <w:rFonts w:ascii="Arial" w:eastAsia="Arial" w:hAnsi="Arial"/>
          <w:color w:val="000000"/>
          <w:spacing w:val="2"/>
          <w:sz w:val="24"/>
        </w:rPr>
        <w:t xml:space="preserve"> Penal Law § 120.40(4).</w:t>
      </w:r>
    </w:p>
    <w:p w:rsidR="00D90F6E" w:rsidRDefault="001A3AEC">
      <w:pPr>
        <w:spacing w:before="250" w:line="297" w:lineRule="exact"/>
        <w:jc w:val="center"/>
        <w:textAlignment w:val="baseline"/>
        <w:rPr>
          <w:rFonts w:ascii="Arial" w:eastAsia="Arial" w:hAnsi="Arial"/>
          <w:color w:val="000000"/>
          <w:sz w:val="26"/>
        </w:rPr>
      </w:pPr>
      <w:r>
        <w:rPr>
          <w:rFonts w:ascii="Arial" w:eastAsia="Arial" w:hAnsi="Arial"/>
          <w:color w:val="000000"/>
          <w:sz w:val="26"/>
        </w:rPr>
        <w:t>2</w:t>
      </w:r>
    </w:p>
    <w:p w:rsidR="00D90F6E" w:rsidRDefault="00D90F6E">
      <w:pPr>
        <w:sectPr w:rsidR="00D90F6E">
          <w:pgSz w:w="12240" w:h="15840"/>
          <w:pgMar w:top="1080" w:right="2134" w:bottom="664" w:left="2140" w:header="720" w:footer="720" w:gutter="0"/>
          <w:cols w:space="720"/>
        </w:sectPr>
      </w:pPr>
    </w:p>
    <w:p w:rsidR="00D90F6E" w:rsidRDefault="001A3AEC">
      <w:pPr>
        <w:spacing w:before="2" w:line="326" w:lineRule="exact"/>
        <w:ind w:firstLine="720"/>
        <w:jc w:val="both"/>
        <w:textAlignment w:val="baseline"/>
        <w:rPr>
          <w:rFonts w:ascii="Arial" w:eastAsia="Arial" w:hAnsi="Arial"/>
          <w:color w:val="000000"/>
          <w:sz w:val="28"/>
        </w:rPr>
      </w:pPr>
      <w:r>
        <w:rPr>
          <w:rFonts w:ascii="Arial" w:eastAsia="Arial" w:hAnsi="Arial"/>
          <w:color w:val="000000"/>
          <w:sz w:val="28"/>
        </w:rPr>
        <w:lastRenderedPageBreak/>
        <w:t>If you find the People have proven beyond a reasonable doubt each of those elements, you must find the defendant guilty of this crime.</w:t>
      </w:r>
    </w:p>
    <w:p w:rsidR="00D90F6E" w:rsidRDefault="001A3AEC">
      <w:pPr>
        <w:spacing w:before="318" w:after="11116" w:line="326"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not proven beyond a reasonable doubt any one or more of those elements, you must find the def</w:t>
      </w:r>
      <w:r>
        <w:rPr>
          <w:rFonts w:ascii="Arial" w:eastAsia="Arial" w:hAnsi="Arial"/>
          <w:color w:val="000000"/>
          <w:sz w:val="28"/>
        </w:rPr>
        <w:t>endant not guilty of this crime.</w:t>
      </w:r>
    </w:p>
    <w:p w:rsidR="00D90F6E" w:rsidRDefault="00D90F6E">
      <w:pPr>
        <w:spacing w:before="318" w:after="11116" w:line="326" w:lineRule="exact"/>
        <w:sectPr w:rsidR="00D90F6E">
          <w:pgSz w:w="12240" w:h="15840"/>
          <w:pgMar w:top="1080" w:right="2132" w:bottom="664" w:left="2142" w:header="720" w:footer="720" w:gutter="0"/>
          <w:cols w:space="720"/>
        </w:sectPr>
      </w:pPr>
    </w:p>
    <w:p w:rsidR="00D90F6E" w:rsidRDefault="001A3AEC">
      <w:pPr>
        <w:spacing w:line="288" w:lineRule="exact"/>
        <w:jc w:val="center"/>
        <w:textAlignment w:val="baseline"/>
        <w:rPr>
          <w:rFonts w:ascii="Arial" w:eastAsia="Arial" w:hAnsi="Arial"/>
          <w:color w:val="000000"/>
          <w:sz w:val="26"/>
        </w:rPr>
      </w:pPr>
      <w:r>
        <w:rPr>
          <w:rFonts w:ascii="Arial" w:eastAsia="Arial" w:hAnsi="Arial"/>
          <w:color w:val="000000"/>
          <w:sz w:val="26"/>
        </w:rPr>
        <w:t>3</w:t>
      </w:r>
    </w:p>
    <w:sectPr w:rsidR="00D90F6E">
      <w:type w:val="continuous"/>
      <w:pgSz w:w="12240" w:h="15840"/>
      <w:pgMar w:top="1080" w:right="2134" w:bottom="664" w:left="2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423A37"/>
    <w:multiLevelType w:val="multilevel"/>
    <w:tmpl w:val="3DF8E4FE"/>
    <w:lvl w:ilvl="0">
      <w:start w:val="1"/>
      <w:numFmt w:val="decimal"/>
      <w:lvlText w:val="%1."/>
      <w:lvlJc w:val="left"/>
      <w:pPr>
        <w:tabs>
          <w:tab w:val="left" w:pos="720"/>
        </w:tabs>
      </w:pPr>
      <w:rPr>
        <w:rFonts w:ascii="Arial" w:eastAsia="Arial" w:hAnsi="Arial"/>
        <w:strike w:val="0"/>
        <w:color w:val="000000"/>
        <w:spacing w:val="-5"/>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D90F6E"/>
    <w:rsid w:val="001A3AEC"/>
    <w:rsid w:val="00D90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FF559AD-042A-4B52-81ED-3CD96568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2</cp:revision>
  <dcterms:created xsi:type="dcterms:W3CDTF">2018-07-14T20:46:00Z</dcterms:created>
  <dcterms:modified xsi:type="dcterms:W3CDTF">2018-07-14T20:46:00Z</dcterms:modified>
</cp:coreProperties>
</file>