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IMPRISONMENT IN THE FIRST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135.10</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Imprisonment in the First Degree.</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Unlawful Imprisonment in the First Degree when he or she restrains another person under circumstances which expose the latter to a risk of serious physical injury.</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RESTRAIN means to restrict a person's movements 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intentionally when his or her conscious objective or purpose is to restrict that person's movements.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319" w:after="74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physical injury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58"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60.25pt" to="252.05pt,660.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1"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10.00(10).</w:t>
      </w:r>
    </w:p>
    <w:p>
      <w:pPr>
        <w:sectPr>
          <w:type w:val="nextPage"/>
          <w:pgSz w:w="12240" w:h="15840" w:orient="portrait"/>
          <w:pgMar w:bottom="644" w:top="1080" w:right="2140" w:left="2160" w:header="720" w:footer="720"/>
          <w:titlePg w:val="false"/>
          <w:textDirection w:val="lrTb"/>
        </w:sectPr>
      </w:pPr>
    </w:p>
    <w:p>
      <w:pPr>
        <w:pageBreakBefore w:val="false"/>
        <w:spacing w:before="8"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with certain exceptions not applicable here, a person is not authorized by law to restrict another's movements.</w:t>
      </w:r>
    </w:p>
    <w:p>
      <w:pPr>
        <w:pageBreakBefore w:val="false"/>
        <w:spacing w:before="331"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17"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 authorizes a person to restrict another's movements </w:t>
      </w:r>
      <w:r>
        <w:rPr>
          <w:rFonts w:ascii="Arial" w:hAnsi="Arial" w:eastAsia="Arial"/>
          <w:i w:val="true"/>
          <w:color w:val="000000"/>
          <w:spacing w:val="0"/>
          <w:w w:val="100"/>
          <w:sz w:val="28"/>
          <w:vertAlign w:val="superscript"/>
          <w:lang w:val="en-US"/>
        </w:rPr>
        <w:t xml:space="preserve">4</w:t>
      </w:r>
      <w:r>
        <w:rPr>
          <w:rFonts w:ascii="Arial" w:hAnsi="Arial" w:eastAsia="Arial"/>
          <w:i w:val="true"/>
          <w:color w:val="000000"/>
          <w:spacing w:val="0"/>
          <w:w w:val="100"/>
          <w:sz w:val="28"/>
          <w:u w:val="single"/>
          <w:vertAlign w:val="baseline"/>
          <w:lang w:val="en-US"/>
        </w:rPr>
        <w:t xml:space="preserve">). </w:t>
      </w:r>
      <w:r>
        <w:rPr>
          <w:rFonts w:ascii="Arial" w:hAnsi="Arial" w:eastAsia="Arial"/>
          <w:i w:val="true"/>
          <w:color w:val="000000"/>
          <w:spacing w:val="0"/>
          <w:w w:val="100"/>
          <w:sz w:val="28"/>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331"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31"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1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 person or institution having lawful control or custody of him or her has not acquiesced in the movement or confinement.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5" w:after="553"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w:t>
      </w:r>
    </w:p>
    <w:p>
      <w:pPr>
        <w:pageBreakBefore w:val="false"/>
        <w:spacing w:before="255" w:after="0" w:line="274"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33.35pt" to="252.05pt,633.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49" w:after="0" w:line="274"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2" w:after="0" w:line="274"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135.00(1).</w:t>
      </w:r>
    </w:p>
    <w:p>
      <w:pPr>
        <w:pageBreakBefore w:val="false"/>
        <w:spacing w:before="250"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8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impairment of the function of any bodily organ.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five elements:</w:t>
      </w:r>
    </w:p>
    <w:p>
      <w:pPr>
        <w:pageBreakBefore w:val="false"/>
        <w:numPr>
          <w:ilvl w:val="0"/>
          <w:numId w:val="1"/>
        </w:numPr>
        <w:tabs>
          <w:tab w:val="clear" w:pos="720"/>
          <w:tab w:val="left" w:pos="1440"/>
        </w:tabs>
        <w:spacing w:before="330" w:after="0" w:line="323" w:lineRule="exact"/>
        <w:ind w:right="0" w:left="1440" w:hanging="720"/>
        <w:jc w:val="righ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on or about </w:t>
      </w:r>
      <w:r>
        <w:rPr>
          <w:rFonts w:ascii="Arial" w:hAnsi="Arial" w:eastAsia="Arial"/>
          <w:i w:val="true"/>
          <w:color w:val="000000"/>
          <w:spacing w:val="1"/>
          <w:w w:val="100"/>
          <w:sz w:val="28"/>
          <w:u w:val="single"/>
          <w:vertAlign w:val="baseline"/>
          <w:lang w:val="en-US"/>
        </w:rPr>
        <w:tab/>
      </w:r>
      <w:r>
        <w:rPr>
          <w:rFonts w:ascii="Arial" w:hAnsi="Arial" w:eastAsia="Arial"/>
          <w:i w:val="true"/>
          <w:color w:val="000000"/>
          <w:spacing w:val="1"/>
          <w:w w:val="100"/>
          <w:sz w:val="28"/>
          <w:u w:val="single"/>
          <w:vertAlign w:val="baseline"/>
          <w:lang w:val="en-US"/>
        </w:rPr>
        <w:t xml:space="preserve">(date) </w:t>
      </w:r>
      <w:r>
        <w:rPr>
          <w:rFonts w:ascii="Arial" w:hAnsi="Arial" w:eastAsia="Arial"/>
          <w:color w:val="000000"/>
          <w:spacing w:val="1"/>
          <w:w w:val="100"/>
          <w:sz w:val="28"/>
          <w:vertAlign w:val="baseline"/>
          <w:lang w:val="en-US"/>
        </w:rPr>
        <w:t xml:space="preserve"> , in the County of </w:t>
      </w:r>
      <w:r>
        <w:rPr>
          <w:rFonts w:ascii="Arial" w:hAnsi="Arial" w:eastAsia="Arial"/>
          <w:i w:val="true"/>
          <w:color w:val="000000"/>
          <w:spacing w:val="1"/>
          <w:w w:val="100"/>
          <w:sz w:val="28"/>
          <w:u w:val="single"/>
          <w:vertAlign w:val="baseline"/>
          <w:lang w:val="en-US"/>
        </w:rPr>
        <w:t xml:space="preserve">(count)</w:t>
      </w:r>
      <w:r>
        <w:rPr>
          <w:rFonts w:ascii="Arial" w:hAnsi="Arial" w:eastAsia="Arial"/>
          <w:color w:val="000000"/>
          <w:spacing w:val="1"/>
          <w:w w:val="100"/>
          <w:sz w:val="28"/>
          <w:vertAlign w:val="baseline"/>
          <w:lang w:val="en-US"/>
        </w:rPr>
        <w:t xml:space="preserve">, the defendant, </w:t>
      </w:r>
      <w:r>
        <w:rPr>
          <w:rFonts w:ascii="Arial" w:hAnsi="Arial" w:eastAsia="Arial"/>
          <w:i w:val="true"/>
          <w:color w:val="000000"/>
          <w:spacing w:val="1"/>
          <w:w w:val="100"/>
          <w:sz w:val="28"/>
          <w:u w:val="single"/>
          <w:vertAlign w:val="baseline"/>
          <w:lang w:val="en-US"/>
        </w:rPr>
        <w:t xml:space="preserve">(defendant's name)</w:t>
      </w:r>
      <w:r>
        <w:rPr>
          <w:rFonts w:ascii="Arial" w:hAnsi="Arial" w:eastAsia="Arial"/>
          <w:color w:val="000000"/>
          <w:spacing w:val="1"/>
          <w:w w:val="100"/>
          <w:sz w:val="28"/>
          <w:vertAlign w:val="baseline"/>
          <w:lang w:val="en-US"/>
        </w:rPr>
        <w:t xml:space="preserve">, restricted </w:t>
      </w:r>
      <w:r>
        <w:rPr>
          <w:rFonts w:ascii="Arial" w:hAnsi="Arial" w:eastAsia="Arial"/>
          <w:i w:val="true"/>
          <w:color w:val="000000"/>
          <w:spacing w:val="1"/>
          <w:w w:val="100"/>
          <w:sz w:val="28"/>
          <w:u w:val="single"/>
          <w:vertAlign w:val="baseline"/>
          <w:lang w:val="en-US"/>
        </w:rPr>
        <w:t xml:space="preserve">(specify)'s</w:t>
      </w:r>
      <w:r>
        <w:rPr>
          <w:rFonts w:ascii="Arial" w:hAnsi="Arial" w:eastAsia="Arial"/>
          <w:color w:val="000000"/>
          <w:spacing w:val="1"/>
          <w:w w:val="100"/>
          <w:sz w:val="28"/>
          <w:vertAlign w:val="baseline"/>
          <w:lang w:val="en-US"/>
        </w:rPr>
        <w:t xml:space="preserve"> movements in such manner as to interfere substantially with his/her liberty by moving him/her from one place to another, or by confining him/her either in the place where the restriction commenced or in a place to which he/she had been moved;</w:t>
      </w:r>
    </w:p>
    <w:p>
      <w:pPr>
        <w:pageBreakBefore w:val="false"/>
        <w:numPr>
          <w:ilvl w:val="0"/>
          <w:numId w:val="1"/>
        </w:numPr>
        <w:tabs>
          <w:tab w:val="clear" w:pos="720"/>
          <w:tab w:val="left" w:pos="1440"/>
        </w:tabs>
        <w:spacing w:before="326" w:after="0" w:line="326" w:lineRule="exact"/>
        <w:ind w:right="288"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322" w:after="0" w:line="317"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restriction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movements was unlawful, and the defendant knew that the restriction was unlawful.</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under circumstances which exposed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a risk of serious physical injury.</w:t>
      </w:r>
    </w:p>
    <w:p>
      <w:pPr>
        <w:pageBreakBefore w:val="false"/>
        <w:spacing w:before="318" w:after="0" w:line="325"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does not apply, conclude as follows: </w:t>
      </w: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1" w:after="284" w:line="317" w:lineRule="exact"/>
        <w:ind w:right="0" w:left="0" w:firstLine="0"/>
        <w:jc w:val="center"/>
        <w:textAlignment w:val="baseline"/>
        <w:rPr>
          <w:rFonts w:ascii="Arial" w:hAnsi="Arial" w:eastAsia="Arial"/>
          <w:color w:val="000000"/>
          <w:spacing w:val="10"/>
          <w:w w:val="100"/>
          <w:sz w:val="28"/>
          <w:vertAlign w:val="baseline"/>
          <w:lang w:val="en-US"/>
        </w:rPr>
      </w:pPr>
      <w:r>
        <w:rPr>
          <w:rFonts w:ascii="Arial" w:hAnsi="Arial" w:eastAsia="Arial"/>
          <w:color w:val="000000"/>
          <w:spacing w:val="10"/>
          <w:w w:val="100"/>
          <w:sz w:val="28"/>
          <w:vertAlign w:val="baseline"/>
          <w:lang w:val="en-US"/>
        </w:rPr>
        <w:t xml:space="preserve">[</w:t>
      </w:r>
      <w:r>
        <w:rPr>
          <w:rFonts w:ascii="Arial" w:hAnsi="Arial" w:eastAsia="Arial"/>
          <w:i w:val="true"/>
          <w:color w:val="000000"/>
          <w:spacing w:val="10"/>
          <w:w w:val="100"/>
          <w:sz w:val="28"/>
          <w:vertAlign w:val="baseline"/>
          <w:lang w:val="en-US"/>
        </w:rPr>
        <w:t xml:space="preserve">NOTE: If affirmative defense applies, continue as follows:</w:t>
      </w:r>
    </w:p>
    <w:p>
      <w:pPr>
        <w:pageBreakBefore w:val="false"/>
        <w:spacing w:before="257" w:after="247"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5pt,685.2pt" to="252.05pt,685.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10.00(10).</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664" w:top="1040" w:right="2143" w:left="2157" w:header="720" w:footer="720"/>
          <w:titlePg w:val="false"/>
          <w:textDirection w:val="lrTb"/>
        </w:sectPr>
      </w:pPr>
    </w:p>
    <w:p>
      <w:pPr>
        <w:pageBreakBefore w:val="false"/>
        <w:spacing w:before="5"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that the People have not proven beyond a reasonable doubt any one or more of those elements, you must find the defendant not guilty of Unlawful Imprisonment in the First</w:t>
      </w:r>
    </w:p>
    <w:p>
      <w:pPr>
        <w:pageBreakBefore w:val="false"/>
        <w:tabs>
          <w:tab w:val="left" w:leader="underscore" w:pos="4248"/>
        </w:tabs>
        <w:spacing w:before="1" w:after="0" w:line="32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Unlawful Imprisonment in the First Degree, you will not consider the affirmative defense.</w:t>
      </w:r>
    </w:p>
    <w:p>
      <w:pPr>
        <w:pageBreakBefore w:val="false"/>
        <w:spacing w:before="30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this charge that the person restrained was a child less than sixteen years old, and the defendant was a relative of such child, and the defendant's sole purpose was to assume control of such child.</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 The term "relative" includes a parent [an ancestor] [a brother] [a sister] [an uncle] [an aunt].</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2"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left" w:leader="none" w:pos="1008"/>
        </w:tabs>
        <w:spacing w:before="0" w:after="735"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preponderance of the evidence, the evidence that supports the affirmative defense must be of such convincing quality as to outweigh any evidence to the contrary.</w:t>
      </w:r>
    </w:p>
    <w:p>
      <w:pPr>
        <w:pageBreakBefore w:val="false"/>
        <w:spacing w:before="257"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85pt,659.3pt" to="252.05pt,659.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135.15.</w:t>
      </w:r>
    </w:p>
    <w:p>
      <w:pPr>
        <w:pageBreakBefore w:val="false"/>
        <w:spacing w:before="245"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135.00(3).</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664" w:top="1400" w:right="2143" w:left="2157" w:header="720" w:footer="720"/>
          <w:titlePg w:val="false"/>
          <w:textDirection w:val="lrTb"/>
        </w:sectPr>
      </w:pPr>
    </w:p>
    <w:p>
      <w:pPr>
        <w:pageBreakBefore w:val="false"/>
        <w:spacing w:before="5"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each of the elements of Unlawful Imprisonment in the First Degree, you must find the defendant</w:t>
      </w:r>
    </w:p>
    <w:p>
      <w:pPr>
        <w:pageBreakBefore w:val="false"/>
        <w:tabs>
          <w:tab w:val="left" w:leader="underscore" w:pos="5472"/>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guilty of that crime 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Unlawful Imprisonment</w:t>
      </w:r>
    </w:p>
    <w:p>
      <w:pPr>
        <w:pageBreakBefore w:val="false"/>
        <w:tabs>
          <w:tab w:val="left" w:leader="underscore" w:pos="5472"/>
        </w:tabs>
        <w:spacing w:before="0" w:after="9828"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the First Degree as charged in the	</w:t>
      </w:r>
      <w:r>
        <w:rPr>
          <w:rFonts w:ascii="Arial" w:hAnsi="Arial" w:eastAsia="Arial"/>
          <w:color w:val="000000"/>
          <w:spacing w:val="0"/>
          <w:w w:val="100"/>
          <w:sz w:val="28"/>
          <w:vertAlign w:val="baseline"/>
          <w:lang w:val="en-US"/>
        </w:rPr>
        <w:t xml:space="preserve">count.]</w:t>
      </w:r>
    </w:p>
    <w:p>
      <w:pPr>
        <w:spacing w:before="0" w:after="9828" w:line="321" w:lineRule="exact"/>
        <w:sectPr>
          <w:type w:val="nextPage"/>
          <w:pgSz w:w="12240" w:h="15840" w:orient="portrait"/>
          <w:pgMar w:bottom="664" w:top="1080" w:right="2147"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sectPr>
      <w:type w:val="continuous"/>
      <w:pgSz w:w="12240" w:h="15840" w:orient="portrait"/>
      <w:pgMar w:bottom="664" w:top="108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