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ROBBERY IN THE FIRST DEGREE</w:t>
        <w:br/>
      </w:r>
      <w:r>
        <w:rPr>
          <w:rFonts w:ascii="Arial" w:hAnsi="Arial" w:eastAsia="Arial"/>
          <w:b w:val="true"/>
          <w:color w:val="000000"/>
          <w:spacing w:val="0"/>
          <w:w w:val="100"/>
          <w:sz w:val="28"/>
          <w:vertAlign w:val="baseline"/>
          <w:lang w:val="en-US"/>
        </w:rPr>
        <w:t xml:space="preserve">(Displays Weapon)</w:t>
        <w:br/>
      </w:r>
      <w:r>
        <w:rPr>
          <w:rFonts w:ascii="Arial" w:hAnsi="Arial" w:eastAsia="Arial"/>
          <w:b w:val="true"/>
          <w:color w:val="000000"/>
          <w:spacing w:val="0"/>
          <w:w w:val="100"/>
          <w:sz w:val="28"/>
          <w:vertAlign w:val="baseline"/>
          <w:lang w:val="en-US"/>
        </w:rPr>
        <w:t xml:space="preserve">Penal Law § 160.15(4)</w:t>
        <w:br/>
      </w:r>
      <w:r>
        <w:rPr>
          <w:rFonts w:ascii="Arial" w:hAnsi="Arial" w:eastAsia="Arial"/>
          <w:b w:val="true"/>
          <w:color w:val="000000"/>
          <w:spacing w:val="0"/>
          <w:w w:val="100"/>
          <w:sz w:val="28"/>
          <w:vertAlign w:val="baseline"/>
          <w:lang w:val="en-US"/>
        </w:rPr>
        <w:t xml:space="preserve">(Committed on or after Sept. 1, 1973)</w:t>
      </w:r>
    </w:p>
    <w:p>
      <w:pPr>
        <w:pageBreakBefore w:val="false"/>
        <w:spacing w:before="648" w:after="0" w:line="323"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Before instructing a jury on any specific robbery charge, read once the introductory Robbery charge found at the beginning of this chapter.]</w:t>
      </w:r>
    </w:p>
    <w:p>
      <w:pPr>
        <w:pageBreakBefore w:val="false"/>
        <w:spacing w:before="641"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Robbery in the First Degree.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Robbery in the First Degree when that person forcibly steals property and when, in the course of the commission of the crime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displays what appears to be a pistol, revolver, rifle, shotgun, machine gun or other firearm.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1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element that the person </w:t>
      </w:r>
      <w:r>
        <w:rPr>
          <w:rFonts w:ascii="Arial" w:hAnsi="Arial" w:eastAsia="Arial"/>
          <w:i w:val="true"/>
          <w:color w:val="000000"/>
          <w:spacing w:val="0"/>
          <w:w w:val="100"/>
          <w:sz w:val="28"/>
          <w:vertAlign w:val="baseline"/>
          <w:lang w:val="en-US"/>
        </w:rPr>
        <w:t xml:space="preserve">display what appears to be a pistol, revolver, rifle, shotgun, machine gun or other firearm </w:t>
      </w:r>
      <w:r>
        <w:rPr>
          <w:rFonts w:ascii="Arial" w:hAnsi="Arial" w:eastAsia="Arial"/>
          <w:color w:val="000000"/>
          <w:spacing w:val="0"/>
          <w:w w:val="100"/>
          <w:sz w:val="28"/>
          <w:vertAlign w:val="baseline"/>
          <w:lang w:val="en-US"/>
        </w:rPr>
        <w:t xml:space="preserve">does not require the People to prove that the object displayed was actually a firearm. What the People are required to prove is that the person consciously displayed, or manifested the presence of, something that could reasonably be perceived as a pistol, revolver, rifle, shotgun, machine gun or other firearm and that the person, to whom the item was displayed or manifested, perceived it as a pistol, revolver, rifle, shotgun, machine gun or other firearm.</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5" w:after="356"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w:t>
      </w:r>
    </w:p>
    <w:p>
      <w:pPr>
        <w:pageBreakBefore w:val="false"/>
        <w:spacing w:before="249"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7.75pt,626.9pt" to="252.05pt,62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The words “rifle, shotgun, machine gun” were added effective September 1, 1973.</w:t>
      </w:r>
    </w:p>
    <w:p>
      <w:pPr>
        <w:pageBreakBefore w:val="false"/>
        <w:spacing w:before="242"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S</w:t>
      </w:r>
      <w:r>
        <w:rPr>
          <w:rFonts w:ascii="Arial" w:hAnsi="Arial" w:eastAsia="Arial"/>
          <w:i w:val="true"/>
          <w:color w:val="000000"/>
          <w:spacing w:val="0"/>
          <w:w w:val="100"/>
          <w:sz w:val="24"/>
          <w:vertAlign w:val="baseline"/>
          <w:lang w:val="en-US"/>
        </w:rPr>
        <w:t xml:space="preserve">ee, People v Lopez</w:t>
      </w:r>
      <w:r>
        <w:rPr>
          <w:rFonts w:ascii="Arial" w:hAnsi="Arial" w:eastAsia="Arial"/>
          <w:color w:val="000000"/>
          <w:spacing w:val="0"/>
          <w:w w:val="100"/>
          <w:sz w:val="24"/>
          <w:vertAlign w:val="baseline"/>
          <w:lang w:val="en-US"/>
        </w:rPr>
        <w:t xml:space="preserve">, 73 NY2d 214 (1989); </w:t>
      </w:r>
      <w:r>
        <w:rPr>
          <w:rFonts w:ascii="Arial" w:hAnsi="Arial" w:eastAsia="Arial"/>
          <w:i w:val="true"/>
          <w:color w:val="000000"/>
          <w:spacing w:val="0"/>
          <w:w w:val="100"/>
          <w:sz w:val="24"/>
          <w:vertAlign w:val="baseline"/>
          <w:lang w:val="en-US"/>
        </w:rPr>
        <w:t xml:space="preserve">People v Baskerville</w:t>
      </w:r>
      <w:r>
        <w:rPr>
          <w:rFonts w:ascii="Arial" w:hAnsi="Arial" w:eastAsia="Arial"/>
          <w:color w:val="000000"/>
          <w:spacing w:val="0"/>
          <w:w w:val="100"/>
          <w:sz w:val="24"/>
          <w:vertAlign w:val="baseline"/>
          <w:lang w:val="en-US"/>
        </w:rPr>
        <w:t xml:space="preserve">, 60 NY2d 374 (1983).</w:t>
      </w:r>
    </w:p>
    <w:p>
      <w:pPr>
        <w:sectPr>
          <w:type w:val="nextPage"/>
          <w:pgSz w:w="12240" w:h="15840" w:orient="portrait"/>
          <w:pgMar w:bottom="1304" w:top="1440" w:right="2145" w:left="2155" w:header="720" w:footer="720"/>
          <w:titlePg w:val="false"/>
          <w:textDirection w:val="lrTb"/>
        </w:sectPr>
      </w:pPr>
    </w:p>
    <w:p>
      <w:pPr>
        <w:pageBreakBefore w:val="false"/>
        <w:spacing w:before="8" w:after="0" w:line="315"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beyond a reasonable doubt, both of the following two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forcibly stole property from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9"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the commission of the crime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displayed what appeared to be a pistol, revolver, rifle, shotgun, machine gun or other firearm.</w:t>
      </w:r>
    </w:p>
    <w:p>
      <w:pPr>
        <w:pageBreakBefore w:val="false"/>
        <w:spacing w:before="338"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3" w:after="0" w:line="317"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thee affirmative defense applies:</w:t>
      </w:r>
    </w:p>
    <w:p>
      <w:pPr>
        <w:pageBreakBefore w:val="false"/>
        <w:spacing w:before="0" w:after="0" w:line="322"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that the People have not proven beyond a reasonable doubt either one or both of those elements, you must find the defendant not guilty of Robbery in the First Degree as</w:t>
      </w:r>
    </w:p>
    <w:p>
      <w:pPr>
        <w:pageBreakBefore w:val="false"/>
        <w:tabs>
          <w:tab w:val="left" w:leader="underscore" w:pos="2376"/>
        </w:tabs>
        <w:spacing w:before="7" w:after="0" w:line="31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w:t>
      </w:r>
      <w:r>
        <w:rPr>
          <w:rFonts w:ascii="Arial" w:hAnsi="Arial" w:eastAsia="Arial"/>
          <w:color w:val="000000"/>
          <w:spacing w:val="-1"/>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both of the elements, you must consider an affirmative defense the defendant has raised. That defense, if proved, does not relieve the defendant from responsibility for the robbery, but, under our law, it does reduce the seriousness of the crime from Robbery in the First Degree to Robbery in the Second Degree. Remember, if you have already found the defendant not guilty of Robbery in the First Degree, you will not consider the affirmative defense.</w:t>
      </w:r>
    </w:p>
    <w:p>
      <w:pPr>
        <w:pageBreakBefore w:val="false"/>
        <w:spacing w:before="333" w:after="363" w:line="315"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an affirmative defense to this charge of</w:t>
      </w:r>
    </w:p>
    <w:p>
      <w:pPr>
        <w:spacing w:before="333" w:after="363" w:line="315" w:lineRule="exact"/>
        <w:sectPr>
          <w:type w:val="nextPage"/>
          <w:pgSz w:w="12240" w:h="15840" w:orient="portrait"/>
          <w:pgMar w:bottom="1024" w:top="1440" w:right="2126" w:left="2156"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continuous"/>
          <w:pgSz w:w="12240" w:h="15840" w:orient="portrait"/>
          <w:pgMar w:bottom="1024" w:top="1440" w:right="2150" w:left="2150"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Robbery in the First Degree that the pistol, revolver, rifle, shotgun, machine gun or other firearm displayed was not a loaded weapon from which a shot, readily capable of producing death or other serious physical injury, could be discharged.</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16"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3"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w:t>
        <w:br/>
      </w:r>
      <w:r>
        <w:rPr>
          <w:rFonts w:ascii="Arial" w:hAnsi="Arial" w:eastAsia="Arial"/>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both of the elements of Robbery in the First Degree, you must find the defendant guilty of that crime</w:t>
      </w:r>
    </w:p>
    <w:p>
      <w:pPr>
        <w:pageBreakBefore w:val="false"/>
        <w:tabs>
          <w:tab w:val="left" w:leader="underscore" w:pos="2952"/>
        </w:tabs>
        <w:spacing w:before="1"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 charge in the	</w:t>
      </w:r>
      <w:r>
        <w:rPr>
          <w:rFonts w:ascii="Arial" w:hAnsi="Arial" w:eastAsia="Arial"/>
          <w:color w:val="000000"/>
          <w:spacing w:val="-1"/>
          <w:w w:val="100"/>
          <w:sz w:val="28"/>
          <w:vertAlign w:val="baseline"/>
          <w:lang w:val="en-US"/>
        </w:rPr>
        <w:t xml:space="preserve">count.</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Robbery in the first</w:t>
      </w:r>
    </w:p>
    <w:p>
      <w:pPr>
        <w:pageBreakBefore w:val="false"/>
        <w:tabs>
          <w:tab w:val="right" w:leader="underscore" w:pos="7920"/>
        </w:tabs>
        <w:spacing w:before="0" w:after="1652"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 count, but you must find the</w:t>
        <w:br/>
      </w:r>
      <w:r>
        <w:rPr>
          <w:rFonts w:ascii="Arial" w:hAnsi="Arial" w:eastAsia="Arial"/>
          <w:color w:val="000000"/>
          <w:spacing w:val="0"/>
          <w:w w:val="100"/>
          <w:sz w:val="28"/>
          <w:vertAlign w:val="baseline"/>
          <w:lang w:val="en-US"/>
        </w:rPr>
        <w:t xml:space="preserve">defendant guilty of the reduced charge of Robbery in the Second Degree.]</w:t>
      </w:r>
    </w:p>
    <w:p>
      <w:pPr>
        <w:spacing w:before="0" w:after="1652" w:line="323" w:lineRule="exact"/>
        <w:sectPr>
          <w:type w:val="nextPage"/>
          <w:pgSz w:w="12240" w:h="15840" w:orient="portrait"/>
          <w:pgMar w:bottom="1024" w:top="1440" w:right="2140"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