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UNLAWFULLY USING SLUGS FIRST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170.60</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Unlawfully Using Slugs in the First Degree.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Unlawfully Using Slugs in the First Degree when he or she knowingly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makes, possesses or disposes of slugs with intent to enable a person to insert or deposit them in a coin machine, and the value of such slugs exceeds one hundred dollars.</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COIN MACHINE means a coin box, turnstile, vending machine or other mechanical or electronic device or receptacle designed (a) to receive a coin or bill or a token made for the purpose, and (b) in return for the insertion or deposit thereof, automatically to offer, to provide, to assist in providing or to permit the acquisition of some property or some service.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SLUG means an object or article which, by virtue of its size, shape or any other quality, is capable of being inserted or deposited in a coin machine as an improper substitute for a genuine coin, bill or token.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7" w:after="853"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VALUE of a slug means the value of the coin, bill or token for which it is capable of being substituted.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256" w:after="0" w:line="281" w:lineRule="exact"/>
        <w:ind w:right="0" w:left="0" w:firstLine="0"/>
        <w:jc w:val="both"/>
        <w:textAlignment w:val="baseline"/>
        <w:rPr>
          <w:rFonts w:ascii="Arial" w:hAnsi="Arial" w:eastAsia="Arial"/>
          <w:strike w:val="false"/>
          <w:color w:val="000000"/>
          <w:spacing w:val="-1"/>
          <w:w w:val="100"/>
          <w:sz w:val="14"/>
          <w:vertAlign w:val="superscript"/>
          <w:lang w:val="en-US"/>
        </w:rPr>
      </w:pPr>
      <w:r>
        <w:pict>
          <v:line strokeweight="1.2pt" strokecolor="#000000" from="108pt,602.9pt" to="252.05pt,602.9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The word "knowingly" has been added in this definition to modify “possesses” in order to comport with law. Penal Law §§ 15.00(2); 15.05(2).</w:t>
      </w:r>
    </w:p>
    <w:p>
      <w:pPr>
        <w:pageBreakBefore w:val="false"/>
        <w:spacing w:before="231"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170.50(1).</w:t>
      </w:r>
    </w:p>
    <w:p>
      <w:pPr>
        <w:pageBreakBefore w:val="false"/>
        <w:spacing w:before="238"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170.50(2).</w:t>
      </w:r>
    </w:p>
    <w:p>
      <w:pPr>
        <w:pageBreakBefore w:val="false"/>
        <w:spacing w:before="242"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170.50(3).</w:t>
      </w:r>
    </w:p>
    <w:p>
      <w:pPr>
        <w:sectPr>
          <w:type w:val="nextPage"/>
          <w:pgSz w:w="12240" w:h="15840" w:orient="portrait"/>
          <w:pgMar w:bottom="1004" w:top="1440" w:right="2140" w:left="2160" w:header="720" w:footer="720"/>
          <w:titlePg w:val="false"/>
          <w:textDirection w:val="lrTb"/>
        </w:sectPr>
      </w:pPr>
    </w:p>
    <w:p>
      <w:pPr>
        <w:pageBreakBefore w:val="false"/>
        <w:spacing w:before="1"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5</w:t>
      </w:r>
      <w:r>
        <w:rPr>
          <w:rFonts w:ascii="Arial" w:hAnsi="Arial" w:eastAsia="Arial"/>
          <w:strike w:val="false"/>
          <w:color w:val="000000"/>
          <w:spacing w:val="-4"/>
          <w:w w:val="100"/>
          <w:sz w:val="17"/>
          <w:vertAlign w:val="baseline"/>
          <w:lang w:val="en-US"/>
        </w:rPr>
        <w:t xml:space="preserve">
</w:t>
      </w:r>
    </w:p>
    <w:p>
      <w:pPr>
        <w:pageBreakBefore w:val="false"/>
        <w:spacing w:before="33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enable a person to insert or deposit slugs in a coin machine when that person's conscious objective or purpose is to do so.</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knowingly made, possessed or disposed of slugs;</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enable a person to insert or deposit them in a coin machine;</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value of such slugs exceeds one hundred dollars.</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1403"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5" w:after="0" w:line="277" w:lineRule="exact"/>
        <w:ind w:right="0" w:left="0" w:firstLine="0"/>
        <w:jc w:val="both"/>
        <w:textAlignment w:val="baseline"/>
        <w:rPr>
          <w:rFonts w:ascii="Arial" w:hAnsi="Arial" w:eastAsia="Arial"/>
          <w:strike w:val="false"/>
          <w:color w:val="000000"/>
          <w:spacing w:val="-2"/>
          <w:w w:val="100"/>
          <w:sz w:val="14"/>
          <w:vertAlign w:val="superscript"/>
          <w:lang w:val="en-US"/>
        </w:rPr>
      </w:pPr>
      <w:r>
        <w:pict>
          <v:line strokeweight="0.95pt" strokecolor="#000000" from="107.75pt,613.2pt" to="252.05pt,613.2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5</w:t>
      </w:r>
      <w:r>
        <w:rPr>
          <w:rFonts w:ascii="Arial" w:hAnsi="Arial" w:eastAsia="Arial"/>
          <w:strike w:val="false"/>
          <w:color w:val="000000"/>
          <w:spacing w:val="-2"/>
          <w:w w:val="100"/>
          <w:sz w:val="24"/>
          <w:vertAlign w:val="baseline"/>
          <w:lang w:val="en-US"/>
        </w:rPr>
        <w:t xml:space="preserve">Penal Law §10.00(8). If necessary, an expanded definition of "possession" is available in the section on Instructions of General Applicability under Possession.</w:t>
      </w:r>
    </w:p>
    <w:p>
      <w:pPr>
        <w:pageBreakBefore w:val="false"/>
        <w:spacing w:before="234" w:after="0" w:line="277"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See Penal Law § 15.05(1). If necessary, an expanded definition of “intent” is available in the section on Instructions of General Applicability under Culpable Mental States.</w:t>
      </w:r>
    </w:p>
    <w:sectPr>
      <w:type w:val="nextPage"/>
      <w:pgSz w:w="12240" w:h="15840" w:orient="portrait"/>
      <w:pgMar w:bottom="102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