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BRIBE GIVING FOR PUBLIC OFFICE</w:t>
        <w:br/>
      </w:r>
      <w:r>
        <w:rPr>
          <w:rFonts w:ascii="Arial" w:hAnsi="Arial" w:eastAsia="Arial"/>
          <w:b w:val="true"/>
          <w:strike w:val="false"/>
          <w:color w:val="000000"/>
          <w:spacing w:val="0"/>
          <w:w w:val="100"/>
          <w:sz w:val="28"/>
          <w:vertAlign w:val="baseline"/>
          <w:lang w:val="en-US"/>
        </w:rPr>
        <w:t xml:space="preserve">Penal Law § 200.45</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3" w:after="0" w:line="324"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Bribe Giving for Public Office.</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bribe giving for public office when that person confers, or offers or agrees to confer, any money or other property upon a public servant [or a party officer] upon an agreement or understanding that some person will or may be appointed to a public office or designated or nominated as a candidate for public office.</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3" w:after="0" w:line="324" w:lineRule="exact"/>
        <w:ind w:right="0" w:left="0" w:firstLine="72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[PARTY OFFICER means a person who holds any position or office in a political party, whether by election, appointment or otherwise.</w:t>
      </w:r>
      <w:r>
        <w:rPr>
          <w:rFonts w:ascii="Arial" w:hAnsi="Arial" w:eastAsia="Arial"/>
          <w:strike w:val="false"/>
          <w:color w:val="000000"/>
          <w:spacing w:val="-6"/>
          <w:w w:val="100"/>
          <w:sz w:val="28"/>
          <w:vertAlign w:val="superscript"/>
          <w:lang w:val="en-US"/>
        </w:rPr>
        <w:t xml:space="preserve">2</w:t>
      </w:r>
      <w:r>
        <w:rPr>
          <w:rFonts w:ascii="Arial" w:hAnsi="Arial" w:eastAsia="Arial"/>
          <w:strike w:val="false"/>
          <w:color w:val="000000"/>
          <w:spacing w:val="-6"/>
          <w:w w:val="100"/>
          <w:sz w:val="28"/>
          <w:vertAlign w:val="baseline"/>
          <w:lang w:val="en-US"/>
        </w:rPr>
        <w:t xml:space="preserve">]</w:t>
      </w:r>
    </w:p>
    <w:p>
      <w:pPr>
        <w:pageBreakBefore w:val="false"/>
        <w:spacing w:before="331" w:after="1146"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AGREEMENT means a mutual agreement between a person and a public servant [or party officer] whereby that person confers, or offers or agrees to confer, any money or other property upon such public servant [or party officer] upon the understanding that some person will or may be appointed to a public office or designated or nominated as a candidate for public</w:t>
      </w:r>
    </w:p>
    <w:p>
      <w:pPr>
        <w:pageBreakBefore w:val="false"/>
        <w:tabs>
          <w:tab w:val="left" w:leader="none" w:pos="1440"/>
        </w:tabs>
        <w:spacing w:before="252" w:after="0" w:line="301" w:lineRule="exact"/>
        <w:ind w:right="0" w:left="720" w:firstLine="0"/>
        <w:jc w:val="left"/>
        <w:textAlignment w:val="baseline"/>
        <w:rPr>
          <w:rFonts w:ascii="Arial" w:hAnsi="Arial" w:eastAsia="Arial"/>
          <w:strike w:val="false"/>
          <w:color w:val="000000"/>
          <w:spacing w:val="-1"/>
          <w:w w:val="100"/>
          <w:sz w:val="16"/>
          <w:vertAlign w:val="baseline"/>
          <w:lang w:val="en-US"/>
        </w:rPr>
      </w:pPr>
      <w:r>
        <w:pict>
          <v:line strokeweight="0.95pt" strokecolor="#000000" from="108pt,666.25pt" to="252.05pt,666.25pt" style="position:absolute;mso-position-horizontal-relative:page;mso-position-vertical-relative:page;">
            <v:stroke dashstyle="solid"/>
          </v:line>
        </w:pict>
      </w:r>
      <w:r>
        <w:rPr>
          <w:rFonts w:ascii="Arial" w:hAnsi="Arial" w:eastAsia="Arial"/>
          <w:strike w:val="false"/>
          <w:color w:val="000000"/>
          <w:spacing w:val="-1"/>
          <w:w w:val="100"/>
          <w:sz w:val="16"/>
          <w:vertAlign w:val="baseline"/>
          <w:lang w:val="en-US"/>
        </w:rPr>
        <w:t xml:space="preserve">1	</w:t>
      </w:r>
      <w:r>
        <w:rPr>
          <w:rFonts w:ascii="Arial" w:hAnsi="Arial" w:eastAsia="Arial"/>
          <w:strike w:val="false"/>
          <w:color w:val="000000"/>
          <w:spacing w:val="-1"/>
          <w:w w:val="100"/>
          <w:sz w:val="26"/>
          <w:vertAlign w:val="baseline"/>
          <w:lang w:val="en-US"/>
        </w:rPr>
        <w:t xml:space="preserve">Penal Law § 10.00(15).</w:t>
      </w:r>
    </w:p>
    <w:p>
      <w:pPr>
        <w:pageBreakBefore w:val="false"/>
        <w:tabs>
          <w:tab w:val="left" w:leader="none" w:pos="1440"/>
        </w:tabs>
        <w:spacing w:before="234" w:after="0" w:line="304" w:lineRule="exact"/>
        <w:ind w:right="0" w:left="720" w:firstLine="0"/>
        <w:jc w:val="left"/>
        <w:textAlignment w:val="baseline"/>
        <w:rPr>
          <w:rFonts w:ascii="Arial" w:hAnsi="Arial" w:eastAsia="Arial"/>
          <w:strike w:val="false"/>
          <w:color w:val="000000"/>
          <w:spacing w:val="-1"/>
          <w:w w:val="100"/>
          <w:sz w:val="16"/>
          <w:vertAlign w:val="baseline"/>
          <w:lang w:val="en-US"/>
        </w:rPr>
      </w:pPr>
      <w:r>
        <w:rPr>
          <w:rFonts w:ascii="Arial" w:hAnsi="Arial" w:eastAsia="Arial"/>
          <w:strike w:val="false"/>
          <w:color w:val="000000"/>
          <w:spacing w:val="-1"/>
          <w:w w:val="100"/>
          <w:sz w:val="16"/>
          <w:vertAlign w:val="baseline"/>
          <w:lang w:val="en-US"/>
        </w:rPr>
        <w:t xml:space="preserve">2	</w:t>
      </w:r>
      <w:r>
        <w:rPr>
          <w:rFonts w:ascii="Arial" w:hAnsi="Arial" w:eastAsia="Arial"/>
          <w:strike w:val="false"/>
          <w:color w:val="000000"/>
          <w:spacing w:val="-1"/>
          <w:w w:val="100"/>
          <w:sz w:val="26"/>
          <w:vertAlign w:val="baseline"/>
          <w:lang w:val="en-US"/>
        </w:rPr>
        <w:t xml:space="preserve">Penal Law § 200.40.</w:t>
      </w:r>
    </w:p>
    <w:p>
      <w:pPr>
        <w:sectPr>
          <w:type w:val="nextPage"/>
          <w:pgSz w:w="12240" w:h="15840" w:orient="portrait"/>
          <w:pgMar w:bottom="984" w:top="1440" w:right="2140" w:left="2160" w:header="720" w:footer="720"/>
          <w:titlePg w:val="false"/>
          <w:textDirection w:val="lrTb"/>
        </w:sectPr>
      </w:pPr>
    </w:p>
    <w:p>
      <w:pPr>
        <w:pageBreakBefore w:val="false"/>
        <w:spacing w:before="25" w:after="0" w:line="325" w:lineRule="exact"/>
        <w:ind w:right="0" w:left="0" w:firstLine="0"/>
        <w:jc w:val="left"/>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office.</w:t>
      </w:r>
      <w:r>
        <w:rPr>
          <w:rFonts w:ascii="Arial" w:hAnsi="Arial" w:eastAsia="Arial"/>
          <w:strike w:val="false"/>
          <w:color w:val="000000"/>
          <w:spacing w:val="-7"/>
          <w:w w:val="100"/>
          <w:sz w:val="28"/>
          <w:vertAlign w:val="superscript"/>
          <w:lang w:val="en-US"/>
        </w:rPr>
        <w:t xml:space="preserve">3</w:t>
      </w:r>
      <w:r>
        <w:rPr>
          <w:rFonts w:ascii="Arial" w:hAnsi="Arial" w:eastAsia="Arial"/>
          <w:strike w:val="false"/>
          <w:color w:val="000000"/>
          <w:spacing w:val="-7"/>
          <w:w w:val="100"/>
          <w:sz w:val="17"/>
          <w:vertAlign w:val="baseline"/>
          <w:lang w:val="en-US"/>
        </w:rPr>
        <w:t xml:space="preserve">
</w:t>
      </w:r>
    </w:p>
    <w:p>
      <w:pPr>
        <w:pageBreakBefore w:val="false"/>
        <w:spacing w:before="333"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UNDERSTANDING means something beyond a mere hope. It means a perception or belief of the person who confers, or offers or agrees to confer, any money or other property upon a public servant [or party officer] that, as a result of that conduct, some person will or may be appointed to a public office [or designated or nominated as a candidate for public office].</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no defense to this charge that the public servant did not have the power or authority to perform the act or omission for which the money or property was conferred or offered or agreed to be conferred.</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two elements:</w:t>
      </w:r>
    </w:p>
    <w:p>
      <w:pPr>
        <w:pageBreakBefore w:val="false"/>
        <w:numPr>
          <w:ilvl w:val="0"/>
          <w:numId w:val="1"/>
        </w:numPr>
        <w:tabs>
          <w:tab w:val="clear" w:pos="720"/>
          <w:tab w:val="left" w:pos="1440"/>
        </w:tabs>
        <w:spacing w:before="316"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conferred, or offered, or agreed to confer, any money or other property upon </w:t>
      </w:r>
      <w:r>
        <w:rPr>
          <w:rFonts w:ascii="Arial" w:hAnsi="Arial" w:eastAsia="Arial"/>
          <w:i w:val="true"/>
          <w:strike w:val="false"/>
          <w:color w:val="000000"/>
          <w:spacing w:val="0"/>
          <w:w w:val="100"/>
          <w:sz w:val="28"/>
          <w:u w:val="single"/>
          <w:vertAlign w:val="baseline"/>
          <w:lang w:val="en-US"/>
        </w:rPr>
        <w:t xml:space="preserve">(specify) </w:t>
      </w:r>
      <w:r>
        <w:rPr>
          <w:rFonts w:ascii="Arial" w:hAnsi="Arial" w:eastAsia="Arial"/>
          <w:i w:val="true"/>
          <w:strike w:val="false"/>
          <w:color w:val="000000"/>
          <w:spacing w:val="0"/>
          <w:w w:val="100"/>
          <w:sz w:val="28"/>
          <w:vertAlign w:val="baseline"/>
          <w:lang w:val="en-US"/>
        </w:rPr>
        <w:t xml:space="preserve"> </w:t>
      </w:r>
      <w:r>
        <w:rPr>
          <w:rFonts w:ascii="Arial" w:hAnsi="Arial" w:eastAsia="Arial"/>
          <w:strike w:val="false"/>
          <w:color w:val="000000"/>
          <w:spacing w:val="0"/>
          <w:w w:val="100"/>
          <w:sz w:val="28"/>
          <w:vertAlign w:val="baseline"/>
          <w:lang w:val="en-US"/>
        </w:rPr>
        <w:t xml:space="preserve">upon an agreement or understanding that a person would or might be appointed to a public office or designated or nominated as a candidate for public office, and</w:t>
      </w:r>
    </w:p>
    <w:p>
      <w:pPr>
        <w:pageBreakBefore w:val="false"/>
        <w:numPr>
          <w:ilvl w:val="0"/>
          <w:numId w:val="1"/>
        </w:numPr>
        <w:tabs>
          <w:tab w:val="clear" w:pos="720"/>
          <w:tab w:val="left" w:pos="1440"/>
        </w:tabs>
        <w:spacing w:before="323" w:after="0" w:line="325"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(specify) was a public servant [or party officer].</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1" w:after="312"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tabs>
          <w:tab w:val="left" w:leader="none" w:pos="1440"/>
        </w:tabs>
        <w:spacing w:before="256" w:after="0" w:line="298" w:lineRule="exact"/>
        <w:ind w:right="0" w:left="720" w:firstLine="0"/>
        <w:jc w:val="left"/>
        <w:textAlignment w:val="baseline"/>
        <w:rPr>
          <w:rFonts w:ascii="Arial" w:hAnsi="Arial" w:eastAsia="Arial"/>
          <w:strike w:val="false"/>
          <w:color w:val="000000"/>
          <w:spacing w:val="0"/>
          <w:w w:val="100"/>
          <w:sz w:val="16"/>
          <w:vertAlign w:val="baseline"/>
          <w:lang w:val="en-US"/>
        </w:rPr>
      </w:pPr>
      <w:r>
        <w:pict>
          <v:line strokeweight="0.95pt" strokecolor="#000000" from="107.85pt,639.35pt" to="252.05pt,639.35pt" style="position:absolute;mso-position-horizontal-relative:page;mso-position-vertical-relative:page;">
            <v:stroke dashstyle="solid"/>
          </v:line>
        </w:pict>
      </w:r>
      <w:r>
        <w:rPr>
          <w:rFonts w:ascii="Arial" w:hAnsi="Arial" w:eastAsia="Arial"/>
          <w:strike w:val="false"/>
          <w:color w:val="000000"/>
          <w:spacing w:val="0"/>
          <w:w w:val="100"/>
          <w:sz w:val="16"/>
          <w:vertAlign w:val="baseline"/>
          <w:lang w:val="en-US"/>
        </w:rPr>
        <w:t xml:space="preserve">3	</w:t>
      </w:r>
      <w:r>
        <w:rPr>
          <w:rFonts w:ascii="Arial" w:hAnsi="Arial" w:eastAsia="Arial"/>
          <w:i w:val="true"/>
          <w:strike w:val="false"/>
          <w:color w:val="000000"/>
          <w:spacing w:val="0"/>
          <w:w w:val="100"/>
          <w:sz w:val="26"/>
          <w:vertAlign w:val="baseline"/>
          <w:lang w:val="en-US"/>
        </w:rPr>
        <w:t xml:space="preserve">See People v. Tran</w:t>
      </w:r>
      <w:r>
        <w:rPr>
          <w:rFonts w:ascii="Arial" w:hAnsi="Arial" w:eastAsia="Arial"/>
          <w:strike w:val="false"/>
          <w:color w:val="000000"/>
          <w:spacing w:val="0"/>
          <w:w w:val="100"/>
          <w:sz w:val="26"/>
          <w:vertAlign w:val="baseline"/>
          <w:lang w:val="en-US"/>
        </w:rPr>
        <w:t xml:space="preserve">, 80 N.Y.2d 170 (1992).</w:t>
      </w:r>
    </w:p>
    <w:p>
      <w:pPr>
        <w:pageBreakBefore w:val="false"/>
        <w:tabs>
          <w:tab w:val="left" w:leader="none" w:pos="1440"/>
        </w:tabs>
        <w:spacing w:before="240" w:after="0" w:line="297" w:lineRule="exact"/>
        <w:ind w:right="0" w:left="720" w:firstLine="0"/>
        <w:jc w:val="left"/>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4	</w:t>
      </w:r>
      <w:r>
        <w:rPr>
          <w:rFonts w:ascii="Arial" w:hAnsi="Arial" w:eastAsia="Arial"/>
          <w:i w:val="true"/>
          <w:strike w:val="false"/>
          <w:color w:val="000000"/>
          <w:spacing w:val="0"/>
          <w:w w:val="100"/>
          <w:sz w:val="26"/>
          <w:vertAlign w:val="baseline"/>
          <w:lang w:val="en-US"/>
        </w:rPr>
        <w:t xml:space="preserve">See People v. Tran</w:t>
      </w:r>
      <w:r>
        <w:rPr>
          <w:rFonts w:ascii="Arial" w:hAnsi="Arial" w:eastAsia="Arial"/>
          <w:strike w:val="false"/>
          <w:color w:val="000000"/>
          <w:spacing w:val="0"/>
          <w:w w:val="100"/>
          <w:sz w:val="26"/>
          <w:vertAlign w:val="baseline"/>
          <w:lang w:val="en-US"/>
        </w:rPr>
        <w:t xml:space="preserve">, 80 N.Y.2d 170 (1992).</w:t>
      </w:r>
    </w:p>
    <w:p>
      <w:pPr>
        <w:pageBreakBefore w:val="false"/>
        <w:tabs>
          <w:tab w:val="left" w:leader="none" w:pos="1440"/>
        </w:tabs>
        <w:spacing w:before="236" w:after="0" w:line="302" w:lineRule="exact"/>
        <w:ind w:right="0" w:left="720" w:firstLine="0"/>
        <w:jc w:val="left"/>
        <w:textAlignment w:val="baseline"/>
        <w:rPr>
          <w:rFonts w:ascii="Arial" w:hAnsi="Arial" w:eastAsia="Arial"/>
          <w:strike w:val="false"/>
          <w:color w:val="000000"/>
          <w:spacing w:val="-1"/>
          <w:w w:val="100"/>
          <w:sz w:val="16"/>
          <w:vertAlign w:val="baseline"/>
          <w:lang w:val="en-US"/>
        </w:rPr>
      </w:pPr>
      <w:r>
        <w:rPr>
          <w:rFonts w:ascii="Arial" w:hAnsi="Arial" w:eastAsia="Arial"/>
          <w:strike w:val="false"/>
          <w:color w:val="000000"/>
          <w:spacing w:val="-1"/>
          <w:w w:val="100"/>
          <w:sz w:val="16"/>
          <w:vertAlign w:val="baseline"/>
          <w:lang w:val="en-US"/>
        </w:rPr>
        <w:t xml:space="preserve">5	</w:t>
      </w:r>
      <w:r>
        <w:rPr>
          <w:rFonts w:ascii="Arial" w:hAnsi="Arial" w:eastAsia="Arial"/>
          <w:strike w:val="false"/>
          <w:color w:val="000000"/>
          <w:spacing w:val="-1"/>
          <w:w w:val="100"/>
          <w:sz w:val="26"/>
          <w:vertAlign w:val="baseline"/>
          <w:lang w:val="en-US"/>
        </w:rPr>
        <w:t xml:space="preserve">Penal Law § 200.15(2).</w:t>
      </w:r>
    </w:p>
    <w:sectPr>
      <w:type w:val="nextPage"/>
      <w:pgSz w:w="12240" w:h="15840" w:orient="portrait"/>
      <w:pgMar w:bottom="1004" w:top="140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