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4F68B" w14:textId="77777777" w:rsidR="006D3940" w:rsidRPr="000D6C69" w:rsidRDefault="006D3940">
      <w:pPr>
        <w:tabs>
          <w:tab w:val="center" w:pos="3960"/>
        </w:tabs>
        <w:jc w:val="both"/>
        <w:rPr>
          <w:rFonts w:ascii="Arial" w:eastAsia="Yu Gothic UI" w:hAnsi="Arial" w:cs="Arial"/>
          <w:b/>
          <w:bCs/>
          <w:sz w:val="28"/>
          <w:szCs w:val="28"/>
        </w:rPr>
      </w:pPr>
      <w:r w:rsidRPr="000D6C69">
        <w:rPr>
          <w:rFonts w:ascii="Arial" w:eastAsia="Yu Gothic UI" w:hAnsi="Arial" w:cs="Arial"/>
          <w:b/>
          <w:bCs/>
          <w:sz w:val="28"/>
          <w:szCs w:val="28"/>
        </w:rPr>
        <w:tab/>
        <w:t>PERJURY IN THE SECOND DEGREE</w:t>
      </w:r>
    </w:p>
    <w:p w14:paraId="0DB306CB" w14:textId="45ADFCD4" w:rsidR="006D3940" w:rsidRPr="000D6C69" w:rsidRDefault="006D3940">
      <w:pPr>
        <w:tabs>
          <w:tab w:val="center" w:pos="3960"/>
        </w:tabs>
        <w:jc w:val="both"/>
        <w:rPr>
          <w:rFonts w:ascii="Arial" w:eastAsia="Yu Gothic UI" w:hAnsi="Arial" w:cs="Arial"/>
          <w:b/>
          <w:bCs/>
          <w:sz w:val="28"/>
          <w:szCs w:val="28"/>
        </w:rPr>
      </w:pPr>
      <w:r w:rsidRPr="000D6C69">
        <w:rPr>
          <w:rFonts w:ascii="Arial" w:eastAsia="Yu Gothic UI" w:hAnsi="Arial" w:cs="Arial"/>
          <w:b/>
          <w:bCs/>
          <w:sz w:val="28"/>
          <w:szCs w:val="28"/>
        </w:rPr>
        <w:tab/>
        <w:t xml:space="preserve">Penal Law </w:t>
      </w:r>
      <w:r w:rsidRPr="000D6C69">
        <w:rPr>
          <w:rFonts w:ascii="Arial" w:eastAsia="Yu Gothic UI" w:hAnsi="Arial" w:cs="Arial"/>
          <w:b/>
          <w:bCs/>
          <w:sz w:val="28"/>
          <w:szCs w:val="28"/>
        </w:rPr>
        <w:sym w:font="WP TypographicSymbols" w:char="0027"/>
      </w:r>
      <w:r w:rsidRPr="000D6C69">
        <w:rPr>
          <w:rFonts w:ascii="Arial" w:eastAsia="Yu Gothic UI" w:hAnsi="Arial" w:cs="Arial"/>
          <w:b/>
          <w:bCs/>
          <w:sz w:val="28"/>
          <w:szCs w:val="28"/>
        </w:rPr>
        <w:t xml:space="preserve"> 210.10</w:t>
      </w:r>
    </w:p>
    <w:p w14:paraId="28185A7C" w14:textId="2500DDA6" w:rsidR="006D3940" w:rsidRDefault="006D3940">
      <w:pPr>
        <w:tabs>
          <w:tab w:val="center" w:pos="3960"/>
        </w:tabs>
        <w:jc w:val="both"/>
        <w:rPr>
          <w:rFonts w:ascii="Arial" w:eastAsia="Yu Gothic UI" w:hAnsi="Arial" w:cs="Arial"/>
          <w:b/>
          <w:bCs/>
          <w:sz w:val="28"/>
          <w:szCs w:val="28"/>
        </w:rPr>
      </w:pPr>
      <w:r w:rsidRPr="000D6C69">
        <w:rPr>
          <w:rFonts w:ascii="Arial" w:eastAsia="Yu Gothic UI" w:hAnsi="Arial" w:cs="Arial"/>
          <w:b/>
          <w:bCs/>
          <w:sz w:val="28"/>
          <w:szCs w:val="28"/>
        </w:rPr>
        <w:tab/>
        <w:t>(Committed on or after Sept. 1, 1967)</w:t>
      </w:r>
    </w:p>
    <w:p w14:paraId="33F5C993" w14:textId="733CA86C" w:rsidR="00A8121C" w:rsidRDefault="00A8121C" w:rsidP="00A8121C">
      <w:pPr>
        <w:spacing w:line="276" w:lineRule="auto"/>
        <w:jc w:val="center"/>
        <w:rPr>
          <w:rFonts w:eastAsia="Yu Gothic UI" w:cs="Arial"/>
          <w:sz w:val="22"/>
          <w:szCs w:val="22"/>
        </w:rPr>
      </w:pPr>
      <w:r w:rsidRPr="00D9679B">
        <w:rPr>
          <w:rFonts w:ascii="Arial" w:eastAsia="Yu Gothic UI" w:hAnsi="Arial" w:cs="Arial"/>
          <w:sz w:val="22"/>
          <w:szCs w:val="22"/>
        </w:rPr>
        <w:t xml:space="preserve">Revised </w:t>
      </w:r>
      <w:r w:rsidR="009423E4">
        <w:rPr>
          <w:rFonts w:ascii="Arial" w:eastAsia="Yu Gothic UI" w:hAnsi="Arial" w:cs="Arial"/>
          <w:sz w:val="22"/>
          <w:szCs w:val="22"/>
        </w:rPr>
        <w:t>June</w:t>
      </w:r>
      <w:r w:rsidRPr="00D9679B">
        <w:rPr>
          <w:rFonts w:ascii="Arial" w:eastAsia="Yu Gothic UI" w:hAnsi="Arial" w:cs="Arial"/>
          <w:sz w:val="22"/>
          <w:szCs w:val="22"/>
        </w:rPr>
        <w:t xml:space="preserve"> 2020</w:t>
      </w:r>
      <w:r>
        <w:rPr>
          <w:rFonts w:eastAsia="Yu Gothic UI" w:cs="Arial"/>
          <w:b/>
          <w:bCs/>
          <w:sz w:val="22"/>
          <w:szCs w:val="22"/>
        </w:rPr>
        <w:t xml:space="preserve"> </w:t>
      </w:r>
      <w:r>
        <w:rPr>
          <w:rStyle w:val="FootnoteReference"/>
          <w:rFonts w:eastAsia="Yu Gothic UI" w:cs="Arial"/>
          <w:b/>
          <w:bCs/>
          <w:sz w:val="22"/>
          <w:szCs w:val="22"/>
          <w:vertAlign w:val="superscript"/>
        </w:rPr>
        <w:footnoteReference w:id="1"/>
      </w:r>
    </w:p>
    <w:p w14:paraId="7A8604DC" w14:textId="77777777" w:rsidR="00A8121C" w:rsidRPr="000D6C69" w:rsidRDefault="00A8121C">
      <w:pPr>
        <w:tabs>
          <w:tab w:val="center" w:pos="3960"/>
        </w:tabs>
        <w:jc w:val="both"/>
        <w:rPr>
          <w:rFonts w:ascii="Arial" w:eastAsia="Yu Gothic UI" w:hAnsi="Arial" w:cs="Arial"/>
          <w:b/>
          <w:bCs/>
          <w:sz w:val="28"/>
          <w:szCs w:val="28"/>
        </w:rPr>
      </w:pPr>
    </w:p>
    <w:p w14:paraId="3B227A47" w14:textId="77777777" w:rsidR="006D3940" w:rsidRPr="000D6C69" w:rsidRDefault="006D3940">
      <w:pPr>
        <w:ind w:firstLine="720"/>
        <w:jc w:val="both"/>
        <w:rPr>
          <w:rFonts w:ascii="Arial" w:eastAsia="Yu Gothic UI" w:hAnsi="Arial" w:cs="Arial"/>
          <w:sz w:val="28"/>
          <w:szCs w:val="28"/>
        </w:rPr>
      </w:pPr>
      <w:r w:rsidRPr="000D6C69">
        <w:rPr>
          <w:rFonts w:ascii="Arial" w:eastAsia="Yu Gothic UI" w:hAnsi="Arial" w:cs="Arial"/>
          <w:sz w:val="28"/>
          <w:szCs w:val="28"/>
        </w:rPr>
        <w:t>The (</w:t>
      </w:r>
      <w:r w:rsidRPr="000D6C69">
        <w:rPr>
          <w:rFonts w:ascii="Arial" w:eastAsia="Yu Gothic UI" w:hAnsi="Arial" w:cs="Arial"/>
          <w:sz w:val="28"/>
          <w:szCs w:val="28"/>
          <w:u w:val="single"/>
        </w:rPr>
        <w:t>specify</w:t>
      </w:r>
      <w:r w:rsidRPr="000D6C69">
        <w:rPr>
          <w:rFonts w:ascii="Arial" w:eastAsia="Yu Gothic UI" w:hAnsi="Arial" w:cs="Arial"/>
          <w:sz w:val="28"/>
          <w:szCs w:val="28"/>
        </w:rPr>
        <w:t>) count is Perjury in the Second Degree.</w:t>
      </w:r>
    </w:p>
    <w:p w14:paraId="34B9B99B" w14:textId="77777777" w:rsidR="006D3940" w:rsidRPr="000D6C69" w:rsidRDefault="006D3940">
      <w:pPr>
        <w:jc w:val="both"/>
        <w:rPr>
          <w:rFonts w:ascii="Arial" w:eastAsia="Yu Gothic UI" w:hAnsi="Arial" w:cs="Arial"/>
          <w:sz w:val="28"/>
          <w:szCs w:val="28"/>
        </w:rPr>
      </w:pPr>
    </w:p>
    <w:p w14:paraId="5412318B" w14:textId="77777777" w:rsidR="006D3940" w:rsidRPr="000D6C69" w:rsidRDefault="006D3940">
      <w:pPr>
        <w:ind w:firstLine="720"/>
        <w:jc w:val="both"/>
        <w:rPr>
          <w:rFonts w:ascii="Arial" w:eastAsia="Yu Gothic UI" w:hAnsi="Arial" w:cs="Arial"/>
          <w:sz w:val="28"/>
          <w:szCs w:val="28"/>
        </w:rPr>
      </w:pPr>
      <w:r w:rsidRPr="000D6C69">
        <w:rPr>
          <w:rFonts w:ascii="Arial" w:eastAsia="Yu Gothic UI" w:hAnsi="Arial" w:cs="Arial"/>
          <w:sz w:val="28"/>
          <w:szCs w:val="28"/>
        </w:rPr>
        <w:t>Under our law, a person is guilty of Perjury  in the Second Degree when that person swears falsely and when his or her false statement is made in a subscribed  written  instrument for which an oath is required by law, and is made with  intent to mislead a public servant in the performance of his or her official functions, and is material to the action, proceeding or matter involved.</w:t>
      </w:r>
    </w:p>
    <w:p w14:paraId="59039137" w14:textId="77777777" w:rsidR="006D3940" w:rsidRPr="000D6C69" w:rsidRDefault="006D3940">
      <w:pPr>
        <w:jc w:val="both"/>
        <w:rPr>
          <w:rFonts w:ascii="Arial" w:eastAsia="Yu Gothic UI" w:hAnsi="Arial" w:cs="Arial"/>
          <w:sz w:val="28"/>
          <w:szCs w:val="28"/>
        </w:rPr>
      </w:pPr>
    </w:p>
    <w:p w14:paraId="78E6BE26" w14:textId="77777777" w:rsidR="006D3940" w:rsidRPr="000D6C69" w:rsidRDefault="006D3940">
      <w:pPr>
        <w:ind w:firstLine="720"/>
        <w:jc w:val="both"/>
        <w:rPr>
          <w:rFonts w:ascii="Arial" w:eastAsia="Yu Gothic UI" w:hAnsi="Arial" w:cs="Arial"/>
          <w:sz w:val="28"/>
          <w:szCs w:val="28"/>
        </w:rPr>
      </w:pPr>
      <w:r w:rsidRPr="000D6C69">
        <w:rPr>
          <w:rFonts w:ascii="Arial" w:eastAsia="Yu Gothic UI" w:hAnsi="Arial" w:cs="Arial"/>
          <w:sz w:val="28"/>
          <w:szCs w:val="28"/>
        </w:rPr>
        <w:t>Under our law, a false swearing in a subscribed written instrument is not deemed complete until the instrument is delivered by its subscriber, or by someone acting in his or her behalf, to another person with intent that it be uttered or published as true .</w:t>
      </w:r>
      <w:r w:rsidRPr="000D6C69">
        <w:rPr>
          <w:rStyle w:val="FootnoteReference"/>
          <w:rFonts w:ascii="Arial" w:eastAsia="Yu Gothic UI" w:hAnsi="Arial" w:cs="Arial"/>
          <w:sz w:val="28"/>
          <w:szCs w:val="28"/>
          <w:vertAlign w:val="superscript"/>
        </w:rPr>
        <w:footnoteReference w:id="2"/>
      </w:r>
    </w:p>
    <w:p w14:paraId="4719A979" w14:textId="77777777" w:rsidR="006D3940" w:rsidRPr="000D6C69" w:rsidRDefault="006D3940">
      <w:pPr>
        <w:jc w:val="both"/>
        <w:rPr>
          <w:rFonts w:ascii="Arial" w:eastAsia="Yu Gothic UI" w:hAnsi="Arial" w:cs="Arial"/>
          <w:sz w:val="28"/>
          <w:szCs w:val="28"/>
        </w:rPr>
      </w:pPr>
    </w:p>
    <w:p w14:paraId="3E874F90" w14:textId="77777777" w:rsidR="006D3940" w:rsidRPr="000D6C69" w:rsidRDefault="006D3940">
      <w:pPr>
        <w:ind w:firstLine="720"/>
        <w:jc w:val="both"/>
        <w:rPr>
          <w:rFonts w:ascii="Arial" w:eastAsia="Yu Gothic UI" w:hAnsi="Arial" w:cs="Arial"/>
          <w:sz w:val="28"/>
          <w:szCs w:val="28"/>
        </w:rPr>
      </w:pPr>
      <w:r w:rsidRPr="000D6C69">
        <w:rPr>
          <w:rFonts w:ascii="Arial" w:eastAsia="Yu Gothic UI" w:hAnsi="Arial" w:cs="Arial"/>
          <w:sz w:val="28"/>
          <w:szCs w:val="28"/>
        </w:rPr>
        <w:t>The following terms used in that definition have a special meaning:</w:t>
      </w:r>
    </w:p>
    <w:p w14:paraId="68042186" w14:textId="77777777" w:rsidR="006D3940" w:rsidRPr="000D6C69" w:rsidRDefault="006D3940">
      <w:pPr>
        <w:jc w:val="both"/>
        <w:rPr>
          <w:rFonts w:ascii="Arial" w:eastAsia="Yu Gothic UI" w:hAnsi="Arial" w:cs="Arial"/>
          <w:sz w:val="28"/>
          <w:szCs w:val="28"/>
        </w:rPr>
      </w:pPr>
    </w:p>
    <w:p w14:paraId="01870633" w14:textId="77777777" w:rsidR="006D3940" w:rsidRPr="000D6C69" w:rsidRDefault="006D3940">
      <w:pPr>
        <w:ind w:firstLine="720"/>
        <w:jc w:val="both"/>
        <w:rPr>
          <w:rFonts w:ascii="Arial" w:eastAsia="Yu Gothic UI" w:hAnsi="Arial" w:cs="Arial"/>
          <w:sz w:val="28"/>
          <w:szCs w:val="28"/>
        </w:rPr>
      </w:pPr>
      <w:r w:rsidRPr="000D6C69">
        <w:rPr>
          <w:rFonts w:ascii="Arial" w:eastAsia="Yu Gothic UI" w:hAnsi="Arial" w:cs="Arial"/>
          <w:sz w:val="28"/>
          <w:szCs w:val="28"/>
        </w:rPr>
        <w:t>A person SWEARS FALSELY when that person intentionally makes a false statement which he or she does not believe to be true under oath in a subscribed written instrument.</w:t>
      </w:r>
      <w:r w:rsidRPr="000D6C69">
        <w:rPr>
          <w:rStyle w:val="FootnoteReference"/>
          <w:rFonts w:ascii="Arial" w:eastAsia="Yu Gothic UI" w:hAnsi="Arial" w:cs="Arial"/>
          <w:sz w:val="28"/>
          <w:szCs w:val="28"/>
          <w:vertAlign w:val="superscript"/>
        </w:rPr>
        <w:footnoteReference w:id="3"/>
      </w:r>
      <w:r w:rsidRPr="000D6C69">
        <w:rPr>
          <w:rFonts w:ascii="Arial" w:eastAsia="Yu Gothic UI" w:hAnsi="Arial" w:cs="Arial"/>
          <w:sz w:val="28"/>
          <w:szCs w:val="28"/>
        </w:rPr>
        <w:t xml:space="preserve"> </w:t>
      </w:r>
    </w:p>
    <w:p w14:paraId="340570F3" w14:textId="77777777" w:rsidR="006D3940" w:rsidRPr="000D6C69" w:rsidRDefault="006D3940">
      <w:pPr>
        <w:jc w:val="both"/>
        <w:rPr>
          <w:rFonts w:ascii="Arial" w:eastAsia="Yu Gothic UI" w:hAnsi="Arial" w:cs="Arial"/>
          <w:sz w:val="28"/>
          <w:szCs w:val="28"/>
        </w:rPr>
      </w:pPr>
    </w:p>
    <w:p w14:paraId="4FCAEA60" w14:textId="32916601" w:rsidR="006D3940" w:rsidRDefault="006D3940">
      <w:pPr>
        <w:ind w:firstLine="720"/>
        <w:jc w:val="both"/>
        <w:rPr>
          <w:rFonts w:ascii="Arial" w:eastAsia="Yu Gothic UI" w:hAnsi="Arial" w:cs="Arial"/>
          <w:sz w:val="28"/>
          <w:szCs w:val="28"/>
        </w:rPr>
      </w:pPr>
      <w:r w:rsidRPr="000D6C69">
        <w:rPr>
          <w:rFonts w:ascii="Arial" w:eastAsia="Yu Gothic UI" w:hAnsi="Arial" w:cs="Arial"/>
          <w:sz w:val="28"/>
          <w:szCs w:val="28"/>
        </w:rPr>
        <w:t>INTENT means conscious objective or purpose.</w:t>
      </w:r>
      <w:r w:rsidRPr="000D6C69">
        <w:rPr>
          <w:rStyle w:val="FootnoteReference"/>
          <w:rFonts w:ascii="Arial" w:eastAsia="Yu Gothic UI" w:hAnsi="Arial" w:cs="Arial"/>
          <w:sz w:val="28"/>
          <w:szCs w:val="28"/>
          <w:vertAlign w:val="superscript"/>
        </w:rPr>
        <w:footnoteReference w:id="4"/>
      </w:r>
      <w:r w:rsidRPr="000D6C69">
        <w:rPr>
          <w:rFonts w:ascii="Arial" w:eastAsia="Yu Gothic UI" w:hAnsi="Arial" w:cs="Arial"/>
          <w:sz w:val="28"/>
          <w:szCs w:val="28"/>
        </w:rPr>
        <w:t xml:space="preserve"> Thus, a person intentionally makes a false statement which he or she does not believe to be true when that person's conscious objective or purpose is to do so. </w:t>
      </w:r>
    </w:p>
    <w:p w14:paraId="0F02FA80" w14:textId="77777777" w:rsidR="00C61689" w:rsidRPr="000D6C69" w:rsidRDefault="00C61689">
      <w:pPr>
        <w:ind w:firstLine="720"/>
        <w:jc w:val="both"/>
        <w:rPr>
          <w:rFonts w:ascii="Arial" w:eastAsia="Yu Gothic UI" w:hAnsi="Arial" w:cs="Arial"/>
          <w:sz w:val="28"/>
          <w:szCs w:val="28"/>
        </w:rPr>
      </w:pPr>
    </w:p>
    <w:p w14:paraId="368E50E3" w14:textId="56E691AC" w:rsidR="006D3940" w:rsidRDefault="006D3940">
      <w:pPr>
        <w:ind w:firstLine="720"/>
        <w:jc w:val="both"/>
        <w:rPr>
          <w:rFonts w:ascii="Arial" w:eastAsia="Yu Gothic UI" w:hAnsi="Arial" w:cs="Arial"/>
          <w:sz w:val="28"/>
          <w:szCs w:val="28"/>
        </w:rPr>
      </w:pPr>
      <w:r w:rsidRPr="000D6C69">
        <w:rPr>
          <w:rFonts w:ascii="Arial" w:eastAsia="Yu Gothic UI" w:hAnsi="Arial" w:cs="Arial"/>
          <w:sz w:val="28"/>
          <w:szCs w:val="28"/>
        </w:rPr>
        <w:lastRenderedPageBreak/>
        <w:t xml:space="preserve">A person delivers a subscribed written instrument to another with intent that it be uttered or published as true when his or her conscious objective or purpose is that the instrument be uttered or published as true. </w:t>
      </w:r>
    </w:p>
    <w:p w14:paraId="666F5111" w14:textId="77777777" w:rsidR="00603351" w:rsidRPr="000D6C69" w:rsidRDefault="00603351">
      <w:pPr>
        <w:ind w:firstLine="720"/>
        <w:jc w:val="both"/>
        <w:rPr>
          <w:rFonts w:ascii="Arial" w:eastAsia="Yu Gothic UI" w:hAnsi="Arial" w:cs="Arial"/>
          <w:sz w:val="28"/>
          <w:szCs w:val="28"/>
        </w:rPr>
      </w:pPr>
    </w:p>
    <w:p w14:paraId="0CC1D4C2" w14:textId="77777777" w:rsidR="006D3940" w:rsidRPr="000D6C69" w:rsidRDefault="006D3940">
      <w:pPr>
        <w:ind w:firstLine="720"/>
        <w:jc w:val="both"/>
        <w:rPr>
          <w:rFonts w:ascii="Arial" w:eastAsia="Yu Gothic UI" w:hAnsi="Arial" w:cs="Arial"/>
          <w:sz w:val="28"/>
          <w:szCs w:val="28"/>
        </w:rPr>
        <w:sectPr w:rsidR="006D3940" w:rsidRPr="000D6C69" w:rsidSect="000D6C69">
          <w:pgSz w:w="12240" w:h="15840"/>
          <w:pgMar w:top="1080" w:right="2160" w:bottom="1080" w:left="2160" w:header="1080" w:footer="1080" w:gutter="0"/>
          <w:cols w:space="720"/>
          <w:noEndnote/>
          <w:docGrid w:linePitch="326"/>
        </w:sectPr>
      </w:pPr>
    </w:p>
    <w:p w14:paraId="030BC41D" w14:textId="77777777" w:rsidR="006D3940" w:rsidRPr="000D6C69" w:rsidRDefault="006D3940">
      <w:pPr>
        <w:ind w:firstLine="720"/>
        <w:jc w:val="both"/>
        <w:rPr>
          <w:rFonts w:ascii="Arial" w:eastAsia="Yu Gothic UI" w:hAnsi="Arial" w:cs="Arial"/>
          <w:sz w:val="28"/>
          <w:szCs w:val="28"/>
        </w:rPr>
      </w:pPr>
      <w:r w:rsidRPr="000D6C69">
        <w:rPr>
          <w:rFonts w:ascii="Arial" w:eastAsia="Yu Gothic UI" w:hAnsi="Arial" w:cs="Arial"/>
          <w:sz w:val="28"/>
          <w:szCs w:val="28"/>
        </w:rPr>
        <w:t>And a person makes a false statement with intent to mislead a public servant in the performance of his or her official functions when that person's conscious objective or purpose is to have that false statement mislead a public servant in the performance of his or her official functions.</w:t>
      </w:r>
    </w:p>
    <w:p w14:paraId="756F3166" w14:textId="77777777" w:rsidR="006D3940" w:rsidRPr="000D6C69" w:rsidRDefault="006D3940">
      <w:pPr>
        <w:jc w:val="both"/>
        <w:rPr>
          <w:rFonts w:ascii="Arial" w:eastAsia="Yu Gothic UI" w:hAnsi="Arial" w:cs="Arial"/>
          <w:sz w:val="28"/>
          <w:szCs w:val="28"/>
        </w:rPr>
      </w:pPr>
    </w:p>
    <w:p w14:paraId="45C6FDFC" w14:textId="77777777" w:rsidR="006D3940" w:rsidRPr="000D6C69" w:rsidRDefault="006D3940">
      <w:pPr>
        <w:ind w:firstLine="720"/>
        <w:jc w:val="both"/>
        <w:rPr>
          <w:rFonts w:ascii="Arial" w:eastAsia="Yu Gothic UI" w:hAnsi="Arial" w:cs="Arial"/>
          <w:sz w:val="28"/>
          <w:szCs w:val="28"/>
        </w:rPr>
      </w:pPr>
      <w:r w:rsidRPr="000D6C69">
        <w:rPr>
          <w:rFonts w:ascii="Arial" w:eastAsia="Yu Gothic UI" w:hAnsi="Arial" w:cs="Arial"/>
          <w:sz w:val="28"/>
          <w:szCs w:val="28"/>
        </w:rPr>
        <w:t>PUBLIC SERVANT means any public officer or employee of the state or of any political subdivision thereof or of any governmental instrumentality within the state, or any person exercising the functions of any such public officer or employee. The term public servant includes a person who has been elected or designated to become a public servant.</w:t>
      </w:r>
      <w:r w:rsidRPr="000D6C69">
        <w:rPr>
          <w:rStyle w:val="FootnoteReference"/>
          <w:rFonts w:ascii="Arial" w:eastAsia="Yu Gothic UI" w:hAnsi="Arial" w:cs="Arial"/>
          <w:sz w:val="28"/>
          <w:szCs w:val="28"/>
          <w:vertAlign w:val="superscript"/>
        </w:rPr>
        <w:footnoteReference w:id="5"/>
      </w:r>
    </w:p>
    <w:p w14:paraId="7E0A748D" w14:textId="77777777" w:rsidR="006D3940" w:rsidRPr="000D6C69" w:rsidRDefault="006D3940">
      <w:pPr>
        <w:jc w:val="both"/>
        <w:rPr>
          <w:rFonts w:ascii="Arial" w:eastAsia="Yu Gothic UI" w:hAnsi="Arial" w:cs="Arial"/>
          <w:sz w:val="28"/>
          <w:szCs w:val="28"/>
        </w:rPr>
      </w:pPr>
    </w:p>
    <w:p w14:paraId="7226346A" w14:textId="5382DABB" w:rsidR="006D3940" w:rsidRDefault="006D3940">
      <w:pPr>
        <w:ind w:firstLine="720"/>
        <w:jc w:val="both"/>
        <w:rPr>
          <w:rFonts w:ascii="Arial" w:eastAsia="Yu Gothic UI" w:hAnsi="Arial" w:cs="Arial"/>
          <w:sz w:val="28"/>
          <w:szCs w:val="28"/>
        </w:rPr>
      </w:pPr>
      <w:r w:rsidRPr="000D6C69">
        <w:rPr>
          <w:rFonts w:ascii="Arial" w:eastAsia="Yu Gothic UI" w:hAnsi="Arial" w:cs="Arial"/>
          <w:sz w:val="28"/>
          <w:szCs w:val="28"/>
        </w:rPr>
        <w:t>The term OATH includes an affirmation and every other mode authorized by law of attesting to the truth of that which is stated.</w:t>
      </w:r>
      <w:r w:rsidRPr="000D6C69">
        <w:rPr>
          <w:rStyle w:val="FootnoteReference"/>
          <w:rFonts w:ascii="Arial" w:eastAsia="Yu Gothic UI" w:hAnsi="Arial" w:cs="Arial"/>
          <w:sz w:val="28"/>
          <w:szCs w:val="28"/>
          <w:vertAlign w:val="superscript"/>
        </w:rPr>
        <w:footnoteReference w:id="6"/>
      </w:r>
      <w:r w:rsidRPr="000D6C69">
        <w:rPr>
          <w:rFonts w:ascii="Arial" w:eastAsia="Yu Gothic UI" w:hAnsi="Arial" w:cs="Arial"/>
          <w:sz w:val="28"/>
          <w:szCs w:val="28"/>
        </w:rPr>
        <w:t xml:space="preserve">  Under our law, (</w:t>
      </w:r>
      <w:r w:rsidRPr="000D6C69">
        <w:rPr>
          <w:rFonts w:ascii="Arial" w:eastAsia="Yu Gothic UI" w:hAnsi="Arial" w:cs="Arial"/>
          <w:i/>
          <w:iCs/>
          <w:sz w:val="28"/>
          <w:szCs w:val="28"/>
          <w:u w:val="single"/>
        </w:rPr>
        <w:t>specify mode</w:t>
      </w:r>
      <w:r w:rsidRPr="000D6C69">
        <w:rPr>
          <w:rFonts w:ascii="Arial" w:eastAsia="Yu Gothic UI" w:hAnsi="Arial" w:cs="Arial"/>
          <w:sz w:val="28"/>
          <w:szCs w:val="28"/>
        </w:rPr>
        <w:t>) is an authorized mode of attesting to the truth of that which is stated.</w:t>
      </w:r>
    </w:p>
    <w:p w14:paraId="5E0E0902" w14:textId="5F5503BA" w:rsidR="00CD1455" w:rsidRDefault="00CD1455">
      <w:pPr>
        <w:ind w:firstLine="720"/>
        <w:jc w:val="both"/>
        <w:rPr>
          <w:rFonts w:ascii="Arial" w:eastAsia="Yu Gothic UI" w:hAnsi="Arial" w:cs="Arial"/>
          <w:sz w:val="28"/>
          <w:szCs w:val="28"/>
        </w:rPr>
      </w:pPr>
    </w:p>
    <w:p w14:paraId="30FCAA01" w14:textId="77777777" w:rsidR="00CD1455" w:rsidRPr="00496237" w:rsidRDefault="00CD1455" w:rsidP="00CD1455">
      <w:pPr>
        <w:jc w:val="both"/>
        <w:rPr>
          <w:rFonts w:ascii="Arial" w:eastAsia="Yu Gothic UI" w:hAnsi="Arial" w:cs="Arial"/>
          <w:sz w:val="28"/>
          <w:szCs w:val="28"/>
        </w:rPr>
      </w:pPr>
      <w:r w:rsidRPr="00496237">
        <w:rPr>
          <w:rFonts w:ascii="Arial" w:eastAsia="Yu Gothic UI" w:hAnsi="Arial" w:cs="Arial"/>
          <w:sz w:val="28"/>
          <w:szCs w:val="28"/>
        </w:rPr>
        <w:t xml:space="preserve">NOTE: Add If the term </w:t>
      </w:r>
      <w:r w:rsidRPr="00496237">
        <w:rPr>
          <w:rFonts w:ascii="Arial" w:eastAsia="Yu Gothic UI" w:hAnsi="Arial" w:cs="Arial"/>
          <w:sz w:val="28"/>
          <w:szCs w:val="28"/>
        </w:rPr>
        <w:sym w:font="WP TypographicSymbols" w:char="0041"/>
      </w:r>
      <w:r w:rsidRPr="00496237">
        <w:rPr>
          <w:rFonts w:ascii="Arial" w:eastAsia="Yu Gothic UI" w:hAnsi="Arial" w:cs="Arial"/>
          <w:sz w:val="28"/>
          <w:szCs w:val="28"/>
        </w:rPr>
        <w:t>oath required by law</w:t>
      </w:r>
      <w:r w:rsidRPr="00496237">
        <w:rPr>
          <w:rFonts w:ascii="Arial" w:eastAsia="Yu Gothic UI" w:hAnsi="Arial" w:cs="Arial"/>
          <w:sz w:val="28"/>
          <w:szCs w:val="28"/>
        </w:rPr>
        <w:sym w:font="WP TypographicSymbols" w:char="0040"/>
      </w:r>
      <w:r w:rsidRPr="00496237">
        <w:rPr>
          <w:rFonts w:ascii="Arial" w:eastAsia="Yu Gothic UI" w:hAnsi="Arial" w:cs="Arial"/>
          <w:sz w:val="28"/>
          <w:szCs w:val="28"/>
        </w:rPr>
        <w:t xml:space="preserve"> is not in issue:</w:t>
      </w:r>
    </w:p>
    <w:p w14:paraId="6812ACEC" w14:textId="77777777" w:rsidR="00CD1455" w:rsidRDefault="00CD1455" w:rsidP="00CD1455">
      <w:pPr>
        <w:ind w:firstLine="720"/>
        <w:jc w:val="both"/>
        <w:rPr>
          <w:rFonts w:ascii="Arial" w:eastAsia="Yu Gothic UI" w:hAnsi="Arial" w:cs="Arial"/>
          <w:color w:val="000000"/>
          <w:sz w:val="28"/>
          <w:szCs w:val="28"/>
        </w:rPr>
      </w:pPr>
      <w:r w:rsidRPr="000D6C69">
        <w:rPr>
          <w:rFonts w:ascii="Arial" w:eastAsia="Yu Gothic UI" w:hAnsi="Arial" w:cs="Arial"/>
          <w:color w:val="000000"/>
          <w:sz w:val="28"/>
          <w:szCs w:val="28"/>
        </w:rPr>
        <w:t>Under our law, a (</w:t>
      </w:r>
      <w:r w:rsidRPr="000D6C69">
        <w:rPr>
          <w:rFonts w:ascii="Arial" w:eastAsia="Yu Gothic UI" w:hAnsi="Arial" w:cs="Arial"/>
          <w:i/>
          <w:iCs/>
          <w:color w:val="000000"/>
          <w:sz w:val="28"/>
          <w:szCs w:val="28"/>
          <w:u w:val="single"/>
        </w:rPr>
        <w:t>specify</w:t>
      </w:r>
      <w:r w:rsidRPr="000D6C69">
        <w:rPr>
          <w:rFonts w:ascii="Arial" w:eastAsia="Yu Gothic UI" w:hAnsi="Arial" w:cs="Arial"/>
          <w:color w:val="000000"/>
          <w:sz w:val="28"/>
          <w:szCs w:val="28"/>
        </w:rPr>
        <w:t>) is a written  instrument  for which an oath is required by law.]</w:t>
      </w:r>
    </w:p>
    <w:p w14:paraId="3EB5B5A0" w14:textId="77777777" w:rsidR="006D3940" w:rsidRPr="000D6C69" w:rsidRDefault="006D3940">
      <w:pPr>
        <w:jc w:val="both"/>
        <w:rPr>
          <w:rFonts w:ascii="Arial" w:eastAsia="Yu Gothic UI" w:hAnsi="Arial" w:cs="Arial"/>
          <w:sz w:val="28"/>
          <w:szCs w:val="28"/>
        </w:rPr>
      </w:pPr>
    </w:p>
    <w:p w14:paraId="5C05A359" w14:textId="77777777" w:rsidR="006D3940" w:rsidRPr="00496237" w:rsidRDefault="006D3940">
      <w:pPr>
        <w:jc w:val="both"/>
        <w:rPr>
          <w:rFonts w:ascii="Arial" w:eastAsia="Yu Gothic UI" w:hAnsi="Arial" w:cs="Arial"/>
          <w:sz w:val="28"/>
          <w:szCs w:val="28"/>
        </w:rPr>
      </w:pPr>
      <w:r w:rsidRPr="00496237">
        <w:rPr>
          <w:rFonts w:ascii="Arial" w:eastAsia="Yu Gothic UI" w:hAnsi="Arial" w:cs="Arial"/>
          <w:sz w:val="28"/>
          <w:szCs w:val="28"/>
        </w:rPr>
        <w:t xml:space="preserve">NOTE: Add If the term </w:t>
      </w:r>
      <w:r w:rsidRPr="00496237">
        <w:rPr>
          <w:rFonts w:ascii="Arial" w:eastAsia="Yu Gothic UI" w:hAnsi="Arial" w:cs="Arial"/>
          <w:sz w:val="28"/>
          <w:szCs w:val="28"/>
        </w:rPr>
        <w:sym w:font="WP TypographicSymbols" w:char="0041"/>
      </w:r>
      <w:r w:rsidRPr="00496237">
        <w:rPr>
          <w:rFonts w:ascii="Arial" w:eastAsia="Yu Gothic UI" w:hAnsi="Arial" w:cs="Arial"/>
          <w:sz w:val="28"/>
          <w:szCs w:val="28"/>
        </w:rPr>
        <w:t>oath required by law</w:t>
      </w:r>
      <w:r w:rsidRPr="00496237">
        <w:rPr>
          <w:rFonts w:ascii="Arial" w:eastAsia="Yu Gothic UI" w:hAnsi="Arial" w:cs="Arial"/>
          <w:sz w:val="28"/>
          <w:szCs w:val="28"/>
        </w:rPr>
        <w:sym w:font="WP TypographicSymbols" w:char="0040"/>
      </w:r>
      <w:r w:rsidRPr="00496237">
        <w:rPr>
          <w:rFonts w:ascii="Arial" w:eastAsia="Yu Gothic UI" w:hAnsi="Arial" w:cs="Arial"/>
          <w:sz w:val="28"/>
          <w:szCs w:val="28"/>
        </w:rPr>
        <w:t xml:space="preserve"> is in issue:</w:t>
      </w:r>
    </w:p>
    <w:p w14:paraId="5F588092" w14:textId="6AAEA349" w:rsidR="006D3940" w:rsidRDefault="006D3940">
      <w:pPr>
        <w:ind w:firstLine="720"/>
        <w:jc w:val="both"/>
        <w:rPr>
          <w:rFonts w:ascii="Arial" w:eastAsia="Yu Gothic UI" w:hAnsi="Arial" w:cs="Arial"/>
          <w:color w:val="000000"/>
          <w:sz w:val="28"/>
          <w:szCs w:val="28"/>
        </w:rPr>
      </w:pPr>
      <w:r w:rsidRPr="000D6C69">
        <w:rPr>
          <w:rFonts w:ascii="Arial" w:eastAsia="Yu Gothic UI" w:hAnsi="Arial" w:cs="Arial"/>
          <w:color w:val="000000"/>
          <w:sz w:val="28"/>
          <w:szCs w:val="28"/>
        </w:rPr>
        <w:t>A subscribed written instrument is one for which an OATH IS REQUIRED BY LAW when, absent an oath or swearing thereto, it does not or would not, according to statute or appropriate  regulatory provisions, have legal efficacy in a court of law or before any public or governmental body, agency or public servant to whom it is or might be submitted.</w:t>
      </w:r>
      <w:r w:rsidRPr="000D6C69">
        <w:rPr>
          <w:rStyle w:val="FootnoteReference"/>
          <w:rFonts w:ascii="Arial" w:eastAsia="Yu Gothic UI" w:hAnsi="Arial" w:cs="Arial"/>
          <w:color w:val="000000"/>
          <w:sz w:val="28"/>
          <w:szCs w:val="28"/>
          <w:vertAlign w:val="superscript"/>
        </w:rPr>
        <w:footnoteReference w:id="7"/>
      </w:r>
      <w:r w:rsidRPr="000D6C69">
        <w:rPr>
          <w:rFonts w:ascii="Arial" w:eastAsia="Yu Gothic UI" w:hAnsi="Arial" w:cs="Arial"/>
          <w:color w:val="000000"/>
          <w:sz w:val="28"/>
          <w:szCs w:val="28"/>
        </w:rPr>
        <w:t xml:space="preserve">  </w:t>
      </w:r>
    </w:p>
    <w:p w14:paraId="48BB1224" w14:textId="77777777" w:rsidR="00C9217D" w:rsidRPr="000D6C69" w:rsidRDefault="00C9217D">
      <w:pPr>
        <w:ind w:firstLine="720"/>
        <w:jc w:val="both"/>
        <w:rPr>
          <w:rFonts w:ascii="Arial" w:eastAsia="Yu Gothic UI" w:hAnsi="Arial" w:cs="Arial"/>
          <w:color w:val="000000"/>
          <w:sz w:val="28"/>
          <w:szCs w:val="28"/>
        </w:rPr>
      </w:pPr>
    </w:p>
    <w:p w14:paraId="5F26FC9F" w14:textId="75B638A0" w:rsidR="000D6C69" w:rsidRDefault="000D6C69" w:rsidP="00A12876">
      <w:pPr>
        <w:jc w:val="both"/>
        <w:rPr>
          <w:rFonts w:ascii="Arial" w:eastAsia="Yu Gothic UI" w:hAnsi="Arial" w:cs="Arial"/>
          <w:color w:val="000000"/>
          <w:sz w:val="28"/>
          <w:szCs w:val="28"/>
        </w:rPr>
      </w:pPr>
    </w:p>
    <w:p w14:paraId="7BCC14D1" w14:textId="5B65B2B9" w:rsidR="006D3940" w:rsidRPr="000D6C69" w:rsidRDefault="006D3940" w:rsidP="00C9217D">
      <w:pPr>
        <w:jc w:val="both"/>
        <w:rPr>
          <w:rFonts w:ascii="Arial" w:eastAsia="Yu Gothic UI" w:hAnsi="Arial" w:cs="Arial"/>
          <w:color w:val="000000"/>
          <w:sz w:val="28"/>
          <w:szCs w:val="28"/>
        </w:rPr>
      </w:pPr>
      <w:r w:rsidRPr="000D6C69">
        <w:rPr>
          <w:rFonts w:ascii="Arial" w:hAnsi="Arial" w:cs="Arial"/>
          <w:color w:val="000000"/>
          <w:sz w:val="28"/>
          <w:szCs w:val="28"/>
        </w:rPr>
        <w:lastRenderedPageBreak/>
        <w:t>[</w:t>
      </w:r>
      <w:r w:rsidRPr="000D6C69">
        <w:rPr>
          <w:rFonts w:ascii="Arial" w:hAnsi="Arial" w:cs="Arial"/>
          <w:i/>
          <w:iCs/>
          <w:color w:val="000000"/>
          <w:sz w:val="28"/>
          <w:szCs w:val="28"/>
        </w:rPr>
        <w:t xml:space="preserve">NOTE: </w:t>
      </w:r>
      <w:r w:rsidRPr="00496237">
        <w:rPr>
          <w:rFonts w:ascii="Arial" w:hAnsi="Arial" w:cs="Arial"/>
          <w:i/>
          <w:iCs/>
          <w:sz w:val="28"/>
          <w:szCs w:val="28"/>
        </w:rPr>
        <w:t xml:space="preserve">Add if </w:t>
      </w:r>
      <w:r w:rsidR="001007EC" w:rsidRPr="00496237">
        <w:rPr>
          <w:rFonts w:ascii="Arial" w:hAnsi="Arial" w:cs="Arial"/>
          <w:i/>
          <w:iCs/>
          <w:sz w:val="28"/>
          <w:szCs w:val="28"/>
        </w:rPr>
        <w:t>one or more</w:t>
      </w:r>
      <w:r w:rsidR="005C2E97" w:rsidRPr="00496237">
        <w:rPr>
          <w:rFonts w:ascii="Arial" w:hAnsi="Arial" w:cs="Arial"/>
          <w:i/>
          <w:iCs/>
          <w:sz w:val="28"/>
          <w:szCs w:val="28"/>
        </w:rPr>
        <w:t xml:space="preserve"> witnesses</w:t>
      </w:r>
      <w:r w:rsidRPr="00496237">
        <w:rPr>
          <w:rFonts w:ascii="Arial" w:hAnsi="Arial" w:cs="Arial"/>
          <w:i/>
          <w:iCs/>
          <w:sz w:val="28"/>
          <w:szCs w:val="28"/>
        </w:rPr>
        <w:t xml:space="preserve"> testif</w:t>
      </w:r>
      <w:r w:rsidR="001007EC" w:rsidRPr="00496237">
        <w:rPr>
          <w:rFonts w:ascii="Arial" w:hAnsi="Arial" w:cs="Arial"/>
          <w:i/>
          <w:iCs/>
          <w:sz w:val="28"/>
          <w:szCs w:val="28"/>
        </w:rPr>
        <w:t>y</w:t>
      </w:r>
      <w:r w:rsidRPr="00496237">
        <w:rPr>
          <w:rFonts w:ascii="Arial" w:hAnsi="Arial" w:cs="Arial"/>
          <w:i/>
          <w:iCs/>
          <w:sz w:val="28"/>
          <w:szCs w:val="28"/>
        </w:rPr>
        <w:t xml:space="preserve"> to </w:t>
      </w:r>
      <w:r w:rsidR="00AF31AF" w:rsidRPr="00496237">
        <w:rPr>
          <w:rFonts w:ascii="Arial" w:hAnsi="Arial" w:cs="Arial"/>
          <w:i/>
          <w:iCs/>
          <w:sz w:val="28"/>
          <w:szCs w:val="28"/>
        </w:rPr>
        <w:t xml:space="preserve">the </w:t>
      </w:r>
      <w:r w:rsidRPr="00496237">
        <w:rPr>
          <w:rFonts w:ascii="Arial" w:hAnsi="Arial" w:cs="Arial"/>
          <w:i/>
          <w:iCs/>
          <w:sz w:val="28"/>
          <w:szCs w:val="28"/>
        </w:rPr>
        <w:t>falsity</w:t>
      </w:r>
      <w:r w:rsidR="001007EC" w:rsidRPr="00496237">
        <w:rPr>
          <w:rFonts w:ascii="Arial" w:hAnsi="Arial" w:cs="Arial"/>
          <w:i/>
          <w:iCs/>
          <w:sz w:val="28"/>
          <w:szCs w:val="28"/>
        </w:rPr>
        <w:t xml:space="preserve"> of a statement</w:t>
      </w:r>
      <w:r w:rsidRPr="00496237">
        <w:rPr>
          <w:rFonts w:ascii="Arial" w:hAnsi="Arial" w:cs="Arial"/>
          <w:i/>
          <w:iCs/>
          <w:sz w:val="28"/>
          <w:szCs w:val="28"/>
        </w:rPr>
        <w:t>:</w:t>
      </w:r>
      <w:r w:rsidR="00C9217D">
        <w:rPr>
          <w:rFonts w:ascii="Arial" w:hAnsi="Arial" w:cs="Arial"/>
          <w:i/>
          <w:iCs/>
          <w:sz w:val="28"/>
          <w:szCs w:val="28"/>
        </w:rPr>
        <w:t xml:space="preserve"> </w:t>
      </w:r>
      <w:r w:rsidRPr="000D6C69">
        <w:rPr>
          <w:rFonts w:ascii="Arial" w:eastAsia="Yu Gothic UI" w:hAnsi="Arial" w:cs="Arial"/>
          <w:color w:val="000000"/>
          <w:sz w:val="28"/>
          <w:szCs w:val="28"/>
        </w:rPr>
        <w:t>In any prosecution for perjury, falsity of a statement may not be established by the uncorroborated testimony of a single witness.</w:t>
      </w:r>
      <w:r w:rsidRPr="000D6C69">
        <w:rPr>
          <w:rStyle w:val="FootnoteReference"/>
          <w:rFonts w:ascii="Arial" w:eastAsia="Yu Gothic UI" w:hAnsi="Arial" w:cs="Arial"/>
          <w:color w:val="000000"/>
          <w:sz w:val="28"/>
          <w:szCs w:val="28"/>
          <w:vertAlign w:val="superscript"/>
        </w:rPr>
        <w:footnoteReference w:id="8"/>
      </w:r>
      <w:r w:rsidRPr="000D6C69">
        <w:rPr>
          <w:rFonts w:ascii="Arial" w:eastAsia="Yu Gothic UI" w:hAnsi="Arial" w:cs="Arial"/>
          <w:color w:val="000000"/>
          <w:sz w:val="28"/>
          <w:szCs w:val="28"/>
        </w:rPr>
        <w:t xml:space="preserve">  What that means  is that the falsity of the defendant's statement may not be established by the testimony of a single witness even  if that testimony is found to be believable.  There  must be some additional evidence, independent of that</w:t>
      </w:r>
      <w:r w:rsidR="00177966">
        <w:rPr>
          <w:rFonts w:ascii="Arial" w:eastAsia="Yu Gothic UI" w:hAnsi="Arial" w:cs="Arial"/>
          <w:color w:val="000000"/>
          <w:sz w:val="28"/>
          <w:szCs w:val="28"/>
        </w:rPr>
        <w:t xml:space="preserve"> </w:t>
      </w:r>
      <w:r w:rsidR="00177966" w:rsidRPr="00496237">
        <w:rPr>
          <w:rFonts w:ascii="Arial" w:eastAsia="Yu Gothic UI" w:hAnsi="Arial" w:cs="Arial"/>
          <w:sz w:val="28"/>
          <w:szCs w:val="28"/>
        </w:rPr>
        <w:t>single</w:t>
      </w:r>
      <w:r w:rsidRPr="000D6C69">
        <w:rPr>
          <w:rFonts w:ascii="Arial" w:eastAsia="Yu Gothic UI" w:hAnsi="Arial" w:cs="Arial"/>
          <w:color w:val="000000"/>
          <w:sz w:val="28"/>
          <w:szCs w:val="28"/>
        </w:rPr>
        <w:t xml:space="preserve"> witness, tending to prove that the defendant's statement was false.</w:t>
      </w:r>
      <w:r w:rsidRPr="000D6C69">
        <w:rPr>
          <w:rStyle w:val="FootnoteReference"/>
          <w:rFonts w:ascii="Arial" w:eastAsia="Yu Gothic UI" w:hAnsi="Arial" w:cs="Arial"/>
          <w:color w:val="000000"/>
          <w:sz w:val="28"/>
          <w:szCs w:val="28"/>
          <w:vertAlign w:val="superscript"/>
        </w:rPr>
        <w:footnoteReference w:id="9"/>
      </w:r>
      <w:r w:rsidRPr="000D6C69">
        <w:rPr>
          <w:rFonts w:ascii="Arial" w:eastAsia="Yu Gothic UI" w:hAnsi="Arial" w:cs="Arial"/>
          <w:color w:val="000000"/>
          <w:sz w:val="28"/>
          <w:szCs w:val="28"/>
        </w:rPr>
        <w:t>]</w:t>
      </w:r>
    </w:p>
    <w:p w14:paraId="5F477E73" w14:textId="77777777" w:rsidR="006D3940" w:rsidRPr="000D6C69" w:rsidRDefault="006D3940">
      <w:pPr>
        <w:jc w:val="both"/>
        <w:rPr>
          <w:rFonts w:ascii="Arial" w:eastAsia="Yu Gothic UI" w:hAnsi="Arial" w:cs="Arial"/>
          <w:color w:val="000000"/>
          <w:sz w:val="28"/>
          <w:szCs w:val="28"/>
        </w:rPr>
      </w:pPr>
    </w:p>
    <w:p w14:paraId="72BA0AA2" w14:textId="77777777" w:rsidR="006D3940" w:rsidRPr="000D6C69" w:rsidRDefault="006D3940" w:rsidP="000D6C69">
      <w:pPr>
        <w:widowControl/>
        <w:ind w:firstLine="720"/>
        <w:jc w:val="both"/>
        <w:rPr>
          <w:rFonts w:ascii="Arial" w:eastAsia="Yu Gothic UI" w:hAnsi="Arial" w:cs="Arial"/>
          <w:color w:val="000000"/>
          <w:sz w:val="28"/>
          <w:szCs w:val="28"/>
        </w:rPr>
      </w:pPr>
      <w:r w:rsidRPr="000D6C69">
        <w:rPr>
          <w:rFonts w:ascii="Arial" w:eastAsia="Yu Gothic UI" w:hAnsi="Arial" w:cs="Arial"/>
          <w:color w:val="000000"/>
          <w:sz w:val="28"/>
          <w:szCs w:val="28"/>
        </w:rPr>
        <w:t>A false statement is MATERIAL to an action, proceeding or matter when it reflects on the matter under consideration during the action or proceeding in which it is made, or tends to support and give credit to the witness in respect to a main fact in issue.</w:t>
      </w:r>
      <w:r w:rsidRPr="000D6C69">
        <w:rPr>
          <w:rStyle w:val="FootnoteReference"/>
          <w:rFonts w:ascii="Arial" w:eastAsia="Yu Gothic UI" w:hAnsi="Arial" w:cs="Arial"/>
          <w:color w:val="000000"/>
          <w:sz w:val="28"/>
          <w:szCs w:val="28"/>
          <w:vertAlign w:val="superscript"/>
        </w:rPr>
        <w:footnoteReference w:id="10"/>
      </w:r>
    </w:p>
    <w:p w14:paraId="60E88EAA" w14:textId="1A55287F" w:rsidR="006D3940" w:rsidRPr="000D6C69" w:rsidRDefault="006D3940" w:rsidP="00EA2278">
      <w:pPr>
        <w:widowControl/>
        <w:jc w:val="both"/>
        <w:rPr>
          <w:rFonts w:ascii="Arial" w:eastAsia="Yu Gothic UI" w:hAnsi="Arial" w:cs="Arial"/>
          <w:color w:val="000000"/>
          <w:sz w:val="28"/>
          <w:szCs w:val="28"/>
        </w:rPr>
      </w:pPr>
      <w:r w:rsidRPr="000D6C69">
        <w:rPr>
          <w:rFonts w:ascii="Arial" w:eastAsia="Yu Gothic UI" w:hAnsi="Arial" w:cs="Arial"/>
          <w:color w:val="000000"/>
          <w:sz w:val="28"/>
          <w:szCs w:val="28"/>
        </w:rPr>
        <w:lastRenderedPageBreak/>
        <w:t>[</w:t>
      </w:r>
      <w:r w:rsidRPr="000D6C69">
        <w:rPr>
          <w:rFonts w:ascii="Arial" w:eastAsia="Yu Gothic UI" w:hAnsi="Arial" w:cs="Arial"/>
          <w:i/>
          <w:iCs/>
          <w:color w:val="000000"/>
          <w:sz w:val="28"/>
          <w:szCs w:val="28"/>
        </w:rPr>
        <w:t>NOTE; Add where appropriate:</w:t>
      </w:r>
    </w:p>
    <w:p w14:paraId="54B602FF" w14:textId="77777777" w:rsidR="006D3940" w:rsidRPr="000D6C69" w:rsidRDefault="006D3940" w:rsidP="00EA2278">
      <w:pPr>
        <w:widowControl/>
        <w:ind w:firstLine="720"/>
        <w:jc w:val="both"/>
        <w:rPr>
          <w:rFonts w:ascii="Arial" w:eastAsia="Yu Gothic UI" w:hAnsi="Arial" w:cs="Arial"/>
          <w:color w:val="000000"/>
          <w:sz w:val="28"/>
          <w:szCs w:val="28"/>
        </w:rPr>
      </w:pPr>
      <w:r w:rsidRPr="000D6C69">
        <w:rPr>
          <w:rFonts w:ascii="Arial" w:eastAsia="Yu Gothic UI" w:hAnsi="Arial" w:cs="Arial"/>
          <w:color w:val="000000"/>
          <w:sz w:val="28"/>
          <w:szCs w:val="28"/>
        </w:rPr>
        <w:t>Under our law, it is no defense to a prosecution for perjury that:</w:t>
      </w:r>
    </w:p>
    <w:p w14:paraId="738423EF" w14:textId="76D6D085" w:rsidR="006D3940" w:rsidRPr="000D6C69" w:rsidRDefault="006D3940" w:rsidP="00EA2278">
      <w:pPr>
        <w:widowControl/>
        <w:ind w:firstLine="720"/>
        <w:jc w:val="both"/>
        <w:rPr>
          <w:rFonts w:ascii="Arial" w:eastAsia="Yu Gothic UI" w:hAnsi="Arial" w:cs="Arial"/>
          <w:color w:val="000000"/>
          <w:sz w:val="28"/>
          <w:szCs w:val="28"/>
        </w:rPr>
      </w:pPr>
      <w:r w:rsidRPr="000D6C69">
        <w:rPr>
          <w:rFonts w:ascii="Arial" w:eastAsia="Yu Gothic UI" w:hAnsi="Arial" w:cs="Arial"/>
          <w:color w:val="000000"/>
          <w:sz w:val="28"/>
          <w:szCs w:val="28"/>
        </w:rPr>
        <w:t>the defendant was not competent to make the false statement alleged;</w:t>
      </w:r>
      <w:r w:rsidR="000D6C69">
        <w:rPr>
          <w:rFonts w:ascii="Arial" w:eastAsia="Yu Gothic UI" w:hAnsi="Arial" w:cs="Arial"/>
          <w:color w:val="000000"/>
          <w:sz w:val="28"/>
          <w:szCs w:val="28"/>
        </w:rPr>
        <w:t xml:space="preserve"> </w:t>
      </w:r>
      <w:r w:rsidRPr="000D6C69">
        <w:rPr>
          <w:rFonts w:ascii="Arial" w:eastAsia="Yu Gothic UI" w:hAnsi="Arial" w:cs="Arial"/>
          <w:i/>
          <w:iCs/>
          <w:color w:val="000000"/>
          <w:sz w:val="28"/>
          <w:szCs w:val="28"/>
        </w:rPr>
        <w:t>or</w:t>
      </w:r>
    </w:p>
    <w:p w14:paraId="1871C5C6" w14:textId="118FB498" w:rsidR="006D3940" w:rsidRPr="000D6C69" w:rsidRDefault="006D3940" w:rsidP="00EA2278">
      <w:pPr>
        <w:widowControl/>
        <w:ind w:firstLine="720"/>
        <w:jc w:val="both"/>
        <w:rPr>
          <w:rFonts w:ascii="Arial" w:eastAsia="Yu Gothic UI" w:hAnsi="Arial" w:cs="Arial"/>
          <w:color w:val="000000"/>
          <w:sz w:val="28"/>
          <w:szCs w:val="28"/>
        </w:rPr>
      </w:pPr>
      <w:r w:rsidRPr="000D6C69">
        <w:rPr>
          <w:rFonts w:ascii="Arial" w:eastAsia="Yu Gothic UI" w:hAnsi="Arial" w:cs="Arial"/>
          <w:color w:val="000000"/>
          <w:sz w:val="28"/>
          <w:szCs w:val="28"/>
        </w:rPr>
        <w:t>the defendant mistakenly believed the false statement to be immaterial;</w:t>
      </w:r>
      <w:r w:rsidR="000D6C69">
        <w:rPr>
          <w:rFonts w:ascii="Arial" w:eastAsia="Yu Gothic UI" w:hAnsi="Arial" w:cs="Arial"/>
          <w:color w:val="000000"/>
          <w:sz w:val="28"/>
          <w:szCs w:val="28"/>
        </w:rPr>
        <w:t xml:space="preserve"> </w:t>
      </w:r>
      <w:r w:rsidRPr="000D6C69">
        <w:rPr>
          <w:rFonts w:ascii="Arial" w:eastAsia="Yu Gothic UI" w:hAnsi="Arial" w:cs="Arial"/>
          <w:i/>
          <w:iCs/>
          <w:color w:val="000000"/>
          <w:sz w:val="28"/>
          <w:szCs w:val="28"/>
        </w:rPr>
        <w:t>or</w:t>
      </w:r>
    </w:p>
    <w:p w14:paraId="72A10670" w14:textId="77777777" w:rsidR="006D3940" w:rsidRPr="000D6C69" w:rsidRDefault="006D3940" w:rsidP="00EA2278">
      <w:pPr>
        <w:widowControl/>
        <w:ind w:firstLine="720"/>
        <w:jc w:val="both"/>
        <w:rPr>
          <w:rFonts w:ascii="Arial" w:eastAsia="Yu Gothic UI" w:hAnsi="Arial" w:cs="Arial"/>
          <w:color w:val="000000"/>
          <w:sz w:val="28"/>
          <w:szCs w:val="28"/>
        </w:rPr>
      </w:pPr>
      <w:r w:rsidRPr="000D6C69">
        <w:rPr>
          <w:rFonts w:ascii="Arial" w:eastAsia="Yu Gothic UI" w:hAnsi="Arial" w:cs="Arial"/>
          <w:color w:val="000000"/>
          <w:sz w:val="28"/>
          <w:szCs w:val="28"/>
        </w:rPr>
        <w:t>the oath was administered or taken in an irregular manner or that the authority or jurisdiction of the attesting officer who administered the oath was defective, if such defect was excusable under any statute or rule of law.</w:t>
      </w:r>
      <w:r w:rsidRPr="000D6C69">
        <w:rPr>
          <w:rStyle w:val="FootnoteReference"/>
          <w:rFonts w:ascii="Arial" w:eastAsia="Yu Gothic UI" w:hAnsi="Arial" w:cs="Arial"/>
          <w:color w:val="000000"/>
          <w:sz w:val="28"/>
          <w:szCs w:val="28"/>
          <w:vertAlign w:val="superscript"/>
        </w:rPr>
        <w:footnoteReference w:id="11"/>
      </w:r>
      <w:r w:rsidRPr="000D6C69">
        <w:rPr>
          <w:rFonts w:ascii="Arial" w:eastAsia="Yu Gothic UI" w:hAnsi="Arial" w:cs="Arial"/>
          <w:color w:val="000000"/>
          <w:sz w:val="28"/>
          <w:szCs w:val="28"/>
        </w:rPr>
        <w:t>]</w:t>
      </w:r>
    </w:p>
    <w:p w14:paraId="2680DB18" w14:textId="77777777" w:rsidR="006D3940" w:rsidRPr="000D6C69" w:rsidRDefault="006D3940" w:rsidP="00EA2278">
      <w:pPr>
        <w:widowControl/>
        <w:jc w:val="both"/>
        <w:rPr>
          <w:rFonts w:ascii="Arial" w:eastAsia="Yu Gothic UI" w:hAnsi="Arial" w:cs="Arial"/>
          <w:color w:val="000000"/>
          <w:sz w:val="28"/>
          <w:szCs w:val="28"/>
        </w:rPr>
      </w:pPr>
    </w:p>
    <w:p w14:paraId="3861EA7B" w14:textId="77777777" w:rsidR="006D3940" w:rsidRPr="000D6C69" w:rsidRDefault="006D3940" w:rsidP="00EA2278">
      <w:pPr>
        <w:widowControl/>
        <w:ind w:firstLine="720"/>
        <w:jc w:val="both"/>
        <w:rPr>
          <w:rFonts w:ascii="Arial" w:eastAsia="Yu Gothic UI" w:hAnsi="Arial" w:cs="Arial"/>
          <w:color w:val="000000"/>
          <w:sz w:val="28"/>
          <w:szCs w:val="28"/>
        </w:rPr>
      </w:pPr>
      <w:r w:rsidRPr="000D6C69">
        <w:rPr>
          <w:rFonts w:ascii="Arial" w:eastAsia="Yu Gothic UI" w:hAnsi="Arial" w:cs="Arial"/>
          <w:color w:val="000000"/>
          <w:sz w:val="28"/>
          <w:szCs w:val="28"/>
        </w:rPr>
        <w:t>In order for you to find the defendant guilty of this crime, the People are required to prove, from all the evidence in the case, beyond a reasonable doubt, the following four elements:</w:t>
      </w:r>
    </w:p>
    <w:p w14:paraId="1F6D4475" w14:textId="77777777" w:rsidR="006D3940" w:rsidRPr="000D6C69" w:rsidRDefault="006D3940" w:rsidP="00EA2278">
      <w:pPr>
        <w:widowControl/>
        <w:jc w:val="both"/>
        <w:rPr>
          <w:rFonts w:ascii="Arial" w:eastAsia="Yu Gothic UI" w:hAnsi="Arial" w:cs="Arial"/>
          <w:color w:val="000000"/>
          <w:sz w:val="28"/>
          <w:szCs w:val="28"/>
        </w:rPr>
      </w:pPr>
    </w:p>
    <w:p w14:paraId="3DE7F2D4" w14:textId="77777777" w:rsidR="006D3940" w:rsidRPr="000D6C69" w:rsidRDefault="006D3940">
      <w:pPr>
        <w:widowControl/>
        <w:ind w:firstLine="720"/>
        <w:jc w:val="both"/>
        <w:rPr>
          <w:rFonts w:ascii="Arial" w:eastAsia="Yu Gothic UI" w:hAnsi="Arial" w:cs="Arial"/>
          <w:color w:val="000000"/>
          <w:sz w:val="28"/>
          <w:szCs w:val="28"/>
        </w:rPr>
      </w:pPr>
      <w:r w:rsidRPr="000D6C69">
        <w:rPr>
          <w:rFonts w:ascii="Arial" w:eastAsia="Yu Gothic UI" w:hAnsi="Arial" w:cs="Arial"/>
          <w:color w:val="000000"/>
          <w:sz w:val="28"/>
          <w:szCs w:val="28"/>
        </w:rPr>
        <w:t>1.</w:t>
      </w:r>
      <w:r w:rsidRPr="000D6C69">
        <w:rPr>
          <w:rFonts w:ascii="Arial" w:eastAsia="Yu Gothic UI" w:hAnsi="Arial" w:cs="Arial"/>
          <w:color w:val="000000"/>
          <w:sz w:val="28"/>
          <w:szCs w:val="28"/>
        </w:rPr>
        <w:tab/>
        <w:t xml:space="preserve">That on or about </w:t>
      </w:r>
      <w:r w:rsidRPr="000D6C69">
        <w:rPr>
          <w:rFonts w:ascii="Arial" w:eastAsia="Yu Gothic UI" w:hAnsi="Arial" w:cs="Arial"/>
          <w:i/>
          <w:iCs/>
          <w:color w:val="000000"/>
          <w:sz w:val="28"/>
          <w:szCs w:val="28"/>
          <w:u w:val="single"/>
        </w:rPr>
        <w:t>(date)</w:t>
      </w:r>
      <w:r w:rsidRPr="000D6C69">
        <w:rPr>
          <w:rFonts w:ascii="Arial" w:eastAsia="Yu Gothic UI" w:hAnsi="Arial" w:cs="Arial"/>
          <w:color w:val="000000"/>
          <w:sz w:val="28"/>
          <w:szCs w:val="28"/>
        </w:rPr>
        <w:t xml:space="preserve">, in the County of </w:t>
      </w:r>
      <w:r w:rsidRPr="000D6C69">
        <w:rPr>
          <w:rFonts w:ascii="Arial" w:eastAsia="Yu Gothic UI" w:hAnsi="Arial" w:cs="Arial"/>
          <w:i/>
          <w:iCs/>
          <w:color w:val="000000"/>
          <w:sz w:val="28"/>
          <w:szCs w:val="28"/>
          <w:u w:val="single"/>
        </w:rPr>
        <w:t>(County)</w:t>
      </w:r>
      <w:r w:rsidRPr="000D6C69">
        <w:rPr>
          <w:rFonts w:ascii="Arial" w:eastAsia="Yu Gothic UI" w:hAnsi="Arial" w:cs="Arial"/>
          <w:color w:val="000000"/>
          <w:sz w:val="28"/>
          <w:szCs w:val="28"/>
        </w:rPr>
        <w:t xml:space="preserve">, the defendant, </w:t>
      </w:r>
      <w:r w:rsidRPr="000D6C69">
        <w:rPr>
          <w:rFonts w:ascii="Arial" w:eastAsia="Yu Gothic UI" w:hAnsi="Arial" w:cs="Arial"/>
          <w:i/>
          <w:iCs/>
          <w:color w:val="000000"/>
          <w:sz w:val="28"/>
          <w:szCs w:val="28"/>
          <w:u w:val="single"/>
        </w:rPr>
        <w:t>(defendant's name)</w:t>
      </w:r>
      <w:r w:rsidRPr="000D6C69">
        <w:rPr>
          <w:rFonts w:ascii="Arial" w:eastAsia="Yu Gothic UI" w:hAnsi="Arial" w:cs="Arial"/>
          <w:color w:val="000000"/>
          <w:sz w:val="28"/>
          <w:szCs w:val="28"/>
        </w:rPr>
        <w:t>, intentionally made a false statement which he/she did not believe to be true;</w:t>
      </w:r>
    </w:p>
    <w:p w14:paraId="065B7CF2" w14:textId="77777777" w:rsidR="006D3940" w:rsidRPr="000D6C69" w:rsidRDefault="006D3940">
      <w:pPr>
        <w:widowControl/>
        <w:jc w:val="both"/>
        <w:rPr>
          <w:rFonts w:ascii="Arial" w:eastAsia="Yu Gothic UI" w:hAnsi="Arial" w:cs="Arial"/>
          <w:color w:val="000000"/>
          <w:sz w:val="28"/>
          <w:szCs w:val="28"/>
        </w:rPr>
      </w:pPr>
    </w:p>
    <w:p w14:paraId="7ED4FFCA" w14:textId="77777777" w:rsidR="006D3940" w:rsidRPr="000D6C69" w:rsidRDefault="006D3940">
      <w:pPr>
        <w:widowControl/>
        <w:ind w:firstLine="720"/>
        <w:jc w:val="both"/>
        <w:rPr>
          <w:rFonts w:ascii="Arial" w:eastAsia="Yu Gothic UI" w:hAnsi="Arial" w:cs="Arial"/>
          <w:color w:val="000000"/>
          <w:sz w:val="28"/>
          <w:szCs w:val="28"/>
        </w:rPr>
      </w:pPr>
      <w:r w:rsidRPr="000D6C69">
        <w:rPr>
          <w:rFonts w:ascii="Arial" w:eastAsia="Yu Gothic UI" w:hAnsi="Arial" w:cs="Arial"/>
          <w:color w:val="000000"/>
          <w:sz w:val="28"/>
          <w:szCs w:val="28"/>
        </w:rPr>
        <w:t>2.</w:t>
      </w:r>
      <w:r w:rsidRPr="000D6C69">
        <w:rPr>
          <w:rFonts w:ascii="Arial" w:eastAsia="Yu Gothic UI" w:hAnsi="Arial" w:cs="Arial"/>
          <w:color w:val="000000"/>
          <w:sz w:val="28"/>
          <w:szCs w:val="28"/>
        </w:rPr>
        <w:tab/>
        <w:t xml:space="preserve">That the defendant did so under oath in a subscribed written instrument for which an oath was required by law; </w:t>
      </w:r>
    </w:p>
    <w:p w14:paraId="4C65EB35" w14:textId="77777777" w:rsidR="006D3940" w:rsidRPr="000D6C69" w:rsidRDefault="006D3940">
      <w:pPr>
        <w:widowControl/>
        <w:jc w:val="both"/>
        <w:rPr>
          <w:rFonts w:ascii="Arial" w:eastAsia="Yu Gothic UI" w:hAnsi="Arial" w:cs="Arial"/>
          <w:color w:val="000000"/>
          <w:sz w:val="28"/>
          <w:szCs w:val="28"/>
        </w:rPr>
      </w:pPr>
    </w:p>
    <w:p w14:paraId="7CFD2FC9" w14:textId="77777777" w:rsidR="006D3940" w:rsidRPr="000D6C69" w:rsidRDefault="006D3940">
      <w:pPr>
        <w:widowControl/>
        <w:ind w:firstLine="720"/>
        <w:jc w:val="both"/>
        <w:rPr>
          <w:rFonts w:ascii="Arial" w:eastAsia="Yu Gothic UI" w:hAnsi="Arial" w:cs="Arial"/>
          <w:color w:val="000000"/>
          <w:sz w:val="28"/>
          <w:szCs w:val="28"/>
        </w:rPr>
      </w:pPr>
      <w:r w:rsidRPr="000D6C69">
        <w:rPr>
          <w:rFonts w:ascii="Arial" w:eastAsia="Yu Gothic UI" w:hAnsi="Arial" w:cs="Arial"/>
          <w:color w:val="000000"/>
          <w:sz w:val="28"/>
          <w:szCs w:val="28"/>
        </w:rPr>
        <w:t>3.</w:t>
      </w:r>
      <w:r w:rsidRPr="000D6C69">
        <w:rPr>
          <w:rFonts w:ascii="Arial" w:eastAsia="Yu Gothic UI" w:hAnsi="Arial" w:cs="Arial"/>
          <w:color w:val="000000"/>
          <w:sz w:val="28"/>
          <w:szCs w:val="28"/>
        </w:rPr>
        <w:tab/>
        <w:t>That the defendant did so with intent to mislead a public servant in the performance of his/her official functions; and</w:t>
      </w:r>
    </w:p>
    <w:p w14:paraId="181F2291" w14:textId="77777777" w:rsidR="006D3940" w:rsidRPr="000D6C69" w:rsidRDefault="006D3940">
      <w:pPr>
        <w:widowControl/>
        <w:jc w:val="both"/>
        <w:rPr>
          <w:rFonts w:ascii="Arial" w:eastAsia="Yu Gothic UI" w:hAnsi="Arial" w:cs="Arial"/>
          <w:color w:val="000000"/>
          <w:sz w:val="28"/>
          <w:szCs w:val="28"/>
        </w:rPr>
      </w:pPr>
    </w:p>
    <w:p w14:paraId="7D7DC18E" w14:textId="77777777" w:rsidR="006D3940" w:rsidRPr="000D6C69" w:rsidRDefault="006D3940">
      <w:pPr>
        <w:widowControl/>
        <w:ind w:firstLine="720"/>
        <w:jc w:val="both"/>
        <w:rPr>
          <w:rFonts w:ascii="Arial" w:eastAsia="Yu Gothic UI" w:hAnsi="Arial" w:cs="Arial"/>
          <w:color w:val="000000"/>
          <w:sz w:val="28"/>
          <w:szCs w:val="28"/>
        </w:rPr>
      </w:pPr>
      <w:r w:rsidRPr="000D6C69">
        <w:rPr>
          <w:rFonts w:ascii="Arial" w:eastAsia="Yu Gothic UI" w:hAnsi="Arial" w:cs="Arial"/>
          <w:color w:val="000000"/>
          <w:sz w:val="28"/>
          <w:szCs w:val="28"/>
        </w:rPr>
        <w:t>4.</w:t>
      </w:r>
      <w:r w:rsidRPr="000D6C69">
        <w:rPr>
          <w:rFonts w:ascii="Arial" w:eastAsia="Yu Gothic UI" w:hAnsi="Arial" w:cs="Arial"/>
          <w:color w:val="000000"/>
          <w:sz w:val="28"/>
          <w:szCs w:val="28"/>
        </w:rPr>
        <w:tab/>
        <w:t>That the false statement was material to the action, proceeding or matter involved.</w:t>
      </w:r>
    </w:p>
    <w:p w14:paraId="5C775D38" w14:textId="77777777" w:rsidR="006D3940" w:rsidRPr="000D6C69" w:rsidRDefault="006D3940">
      <w:pPr>
        <w:widowControl/>
        <w:jc w:val="both"/>
        <w:rPr>
          <w:rFonts w:ascii="Arial" w:eastAsia="Yu Gothic UI" w:hAnsi="Arial" w:cs="Arial"/>
          <w:color w:val="000000"/>
          <w:sz w:val="28"/>
          <w:szCs w:val="28"/>
        </w:rPr>
      </w:pPr>
    </w:p>
    <w:p w14:paraId="6A401844" w14:textId="77777777" w:rsidR="006D3940" w:rsidRPr="000D6C69" w:rsidRDefault="006D3940">
      <w:pPr>
        <w:widowControl/>
        <w:jc w:val="both"/>
        <w:rPr>
          <w:rFonts w:ascii="Arial" w:eastAsia="Yu Gothic UI" w:hAnsi="Arial" w:cs="Arial"/>
          <w:color w:val="000000"/>
          <w:sz w:val="28"/>
          <w:szCs w:val="28"/>
        </w:rPr>
      </w:pPr>
      <w:r w:rsidRPr="000D6C69">
        <w:rPr>
          <w:rFonts w:ascii="Arial" w:eastAsia="Yu Gothic UI" w:hAnsi="Arial" w:cs="Arial"/>
          <w:color w:val="000000"/>
          <w:sz w:val="28"/>
          <w:szCs w:val="28"/>
        </w:rPr>
        <w:t>[</w:t>
      </w:r>
      <w:r w:rsidRPr="000D6C69">
        <w:rPr>
          <w:rFonts w:ascii="Arial" w:eastAsia="Yu Gothic UI" w:hAnsi="Arial" w:cs="Arial"/>
          <w:i/>
          <w:iCs/>
          <w:color w:val="000000"/>
          <w:sz w:val="28"/>
          <w:szCs w:val="28"/>
        </w:rPr>
        <w:t>NOTE: If the affirmative defense does not apply, conclude as follows:</w:t>
      </w:r>
    </w:p>
    <w:p w14:paraId="37EFCA43" w14:textId="77777777" w:rsidR="006D3940" w:rsidRPr="000D6C69" w:rsidRDefault="006D3940">
      <w:pPr>
        <w:widowControl/>
        <w:jc w:val="both"/>
        <w:rPr>
          <w:rFonts w:ascii="Arial" w:eastAsia="Yu Gothic UI" w:hAnsi="Arial" w:cs="Arial"/>
          <w:color w:val="000000"/>
          <w:sz w:val="28"/>
          <w:szCs w:val="28"/>
        </w:rPr>
      </w:pPr>
    </w:p>
    <w:p w14:paraId="052F32DA" w14:textId="77777777" w:rsidR="006D3940" w:rsidRPr="000D6C69" w:rsidRDefault="006D3940">
      <w:pPr>
        <w:widowControl/>
        <w:ind w:firstLine="720"/>
        <w:jc w:val="both"/>
        <w:rPr>
          <w:rFonts w:ascii="Arial" w:hAnsi="Arial" w:cs="Arial"/>
          <w:color w:val="000000"/>
          <w:sz w:val="28"/>
          <w:szCs w:val="28"/>
        </w:rPr>
      </w:pPr>
      <w:r w:rsidRPr="000D6C69">
        <w:rPr>
          <w:rFonts w:ascii="Arial" w:hAnsi="Arial" w:cs="Arial"/>
          <w:color w:val="000000"/>
          <w:sz w:val="28"/>
          <w:szCs w:val="28"/>
        </w:rPr>
        <w:t>If you find the People have proven beyond a reasonable doubt each of those elements, you must find the defendant guilty of this crime.</w:t>
      </w:r>
    </w:p>
    <w:p w14:paraId="7EBE85BF" w14:textId="77777777" w:rsidR="006D3940" w:rsidRPr="000D6C69" w:rsidRDefault="006D3940">
      <w:pPr>
        <w:widowControl/>
        <w:jc w:val="both"/>
        <w:rPr>
          <w:rFonts w:ascii="Arial" w:hAnsi="Arial" w:cs="Arial"/>
          <w:color w:val="000000"/>
          <w:sz w:val="28"/>
          <w:szCs w:val="28"/>
        </w:rPr>
      </w:pPr>
    </w:p>
    <w:p w14:paraId="6E1DE533" w14:textId="77777777" w:rsidR="006D3940" w:rsidRPr="000D6C69" w:rsidRDefault="006D3940">
      <w:pPr>
        <w:widowControl/>
        <w:ind w:firstLine="720"/>
        <w:jc w:val="both"/>
        <w:rPr>
          <w:rFonts w:ascii="Arial" w:hAnsi="Arial" w:cs="Arial"/>
          <w:color w:val="000000"/>
          <w:sz w:val="28"/>
          <w:szCs w:val="28"/>
        </w:rPr>
      </w:pPr>
      <w:r w:rsidRPr="000D6C69">
        <w:rPr>
          <w:rFonts w:ascii="Arial" w:hAnsi="Arial" w:cs="Arial"/>
          <w:color w:val="000000"/>
          <w:sz w:val="28"/>
          <w:szCs w:val="28"/>
        </w:rPr>
        <w:lastRenderedPageBreak/>
        <w:t>If you find the People have not proven beyond a reasonable doubt any one or more of those elements, you must find the defendant not guilty of this crime.</w:t>
      </w:r>
    </w:p>
    <w:p w14:paraId="0BEEB643" w14:textId="77777777" w:rsidR="006D3940" w:rsidRPr="000D6C69" w:rsidRDefault="006D3940">
      <w:pPr>
        <w:widowControl/>
        <w:jc w:val="both"/>
        <w:rPr>
          <w:rFonts w:ascii="Arial" w:hAnsi="Arial" w:cs="Arial"/>
          <w:color w:val="000000"/>
          <w:sz w:val="28"/>
          <w:szCs w:val="28"/>
        </w:rPr>
      </w:pPr>
    </w:p>
    <w:p w14:paraId="5FD2EEFF" w14:textId="77777777" w:rsidR="006D3940" w:rsidRPr="000D6C69" w:rsidRDefault="006D3940">
      <w:pPr>
        <w:widowControl/>
        <w:jc w:val="both"/>
        <w:rPr>
          <w:rFonts w:ascii="Arial" w:eastAsia="Yu Gothic UI" w:hAnsi="Arial" w:cs="Arial"/>
          <w:color w:val="000000"/>
          <w:sz w:val="28"/>
          <w:szCs w:val="28"/>
        </w:rPr>
      </w:pPr>
    </w:p>
    <w:p w14:paraId="3A27917E" w14:textId="77777777" w:rsidR="006D3940" w:rsidRPr="000D6C69" w:rsidRDefault="006D3940">
      <w:pPr>
        <w:widowControl/>
        <w:jc w:val="both"/>
        <w:rPr>
          <w:rFonts w:ascii="Arial" w:eastAsia="Yu Gothic UI" w:hAnsi="Arial" w:cs="Arial"/>
          <w:color w:val="000000"/>
          <w:sz w:val="28"/>
          <w:szCs w:val="28"/>
        </w:rPr>
      </w:pPr>
      <w:r w:rsidRPr="000D6C69">
        <w:rPr>
          <w:rFonts w:ascii="Arial" w:eastAsia="Yu Gothic UI" w:hAnsi="Arial" w:cs="Arial"/>
          <w:color w:val="000000"/>
          <w:sz w:val="28"/>
          <w:szCs w:val="28"/>
        </w:rPr>
        <w:t>[</w:t>
      </w:r>
      <w:r w:rsidRPr="000D6C69">
        <w:rPr>
          <w:rFonts w:ascii="Arial" w:eastAsia="Yu Gothic UI" w:hAnsi="Arial" w:cs="Arial"/>
          <w:i/>
          <w:iCs/>
          <w:color w:val="000000"/>
          <w:sz w:val="28"/>
          <w:szCs w:val="28"/>
        </w:rPr>
        <w:t>NOTE: If the affirmative defense applies, continue as follows:</w:t>
      </w:r>
    </w:p>
    <w:p w14:paraId="1B0554FC" w14:textId="77777777" w:rsidR="006D3940" w:rsidRPr="000D6C69" w:rsidRDefault="006D3940">
      <w:pPr>
        <w:widowControl/>
        <w:jc w:val="both"/>
        <w:rPr>
          <w:rFonts w:ascii="Arial" w:eastAsia="Yu Gothic UI" w:hAnsi="Arial" w:cs="Arial"/>
          <w:color w:val="000000"/>
          <w:sz w:val="28"/>
          <w:szCs w:val="28"/>
        </w:rPr>
      </w:pPr>
    </w:p>
    <w:p w14:paraId="369A0297" w14:textId="77777777" w:rsidR="006D3940" w:rsidRPr="000D6C69" w:rsidRDefault="006D3940">
      <w:pPr>
        <w:widowControl/>
        <w:ind w:firstLine="720"/>
        <w:jc w:val="both"/>
        <w:rPr>
          <w:rFonts w:ascii="Arial" w:eastAsia="Yu Gothic UI" w:hAnsi="Arial" w:cs="Arial"/>
          <w:color w:val="000000"/>
          <w:sz w:val="28"/>
          <w:szCs w:val="28"/>
        </w:rPr>
      </w:pPr>
      <w:r w:rsidRPr="000D6C69">
        <w:rPr>
          <w:rFonts w:ascii="Arial" w:eastAsia="Yu Gothic UI" w:hAnsi="Arial" w:cs="Arial"/>
          <w:color w:val="000000"/>
          <w:sz w:val="28"/>
          <w:szCs w:val="28"/>
        </w:rPr>
        <w:t>If you find that the People have not proven beyond a reasonable doubt any one or more of those elements, you must find the defendant not guilty.</w:t>
      </w:r>
    </w:p>
    <w:p w14:paraId="4D6239CA" w14:textId="77777777" w:rsidR="006D3940" w:rsidRPr="000D6C69" w:rsidRDefault="006D3940">
      <w:pPr>
        <w:widowControl/>
        <w:jc w:val="both"/>
        <w:rPr>
          <w:rFonts w:ascii="Arial" w:eastAsia="Yu Gothic UI" w:hAnsi="Arial" w:cs="Arial"/>
          <w:color w:val="000000"/>
          <w:sz w:val="28"/>
          <w:szCs w:val="28"/>
        </w:rPr>
      </w:pPr>
    </w:p>
    <w:p w14:paraId="4C4FD98B" w14:textId="77777777" w:rsidR="006D3940" w:rsidRPr="000D6C69" w:rsidRDefault="006D3940">
      <w:pPr>
        <w:widowControl/>
        <w:jc w:val="both"/>
        <w:rPr>
          <w:rFonts w:ascii="Arial" w:eastAsia="Yu Gothic UI" w:hAnsi="Arial" w:cs="Arial"/>
          <w:color w:val="000000"/>
          <w:sz w:val="28"/>
          <w:szCs w:val="28"/>
        </w:rPr>
        <w:sectPr w:rsidR="006D3940" w:rsidRPr="000D6C69">
          <w:footerReference w:type="default" r:id="rId7"/>
          <w:type w:val="continuous"/>
          <w:pgSz w:w="12240" w:h="15840"/>
          <w:pgMar w:top="1080" w:right="2160" w:bottom="1080" w:left="2160" w:header="1080" w:footer="1080" w:gutter="0"/>
          <w:cols w:space="720"/>
          <w:noEndnote/>
        </w:sectPr>
      </w:pPr>
    </w:p>
    <w:p w14:paraId="2E597733" w14:textId="77777777" w:rsidR="006D3940" w:rsidRPr="000D6C69" w:rsidRDefault="006D3940">
      <w:pPr>
        <w:widowControl/>
        <w:ind w:firstLine="720"/>
        <w:jc w:val="both"/>
        <w:rPr>
          <w:rFonts w:ascii="Arial" w:eastAsia="Yu Gothic UI" w:hAnsi="Arial" w:cs="Arial"/>
          <w:color w:val="000000"/>
          <w:sz w:val="28"/>
          <w:szCs w:val="28"/>
        </w:rPr>
      </w:pPr>
      <w:r w:rsidRPr="000D6C69">
        <w:rPr>
          <w:rFonts w:ascii="Arial" w:eastAsia="Yu Gothic UI" w:hAnsi="Arial" w:cs="Arial"/>
          <w:color w:val="000000"/>
          <w:sz w:val="28"/>
          <w:szCs w:val="28"/>
        </w:rPr>
        <w:t>If you find that the People have proven beyond a reasonable doubt each of those elements, you must consider an affirmative defense the defendant has raised. Remember, if you have already found the defendant not guilty of Perjury in the Third Degree, you will not consider the affirmative defense.</w:t>
      </w:r>
    </w:p>
    <w:p w14:paraId="393EA0DE" w14:textId="77777777" w:rsidR="006D3940" w:rsidRPr="000D6C69" w:rsidRDefault="006D3940">
      <w:pPr>
        <w:widowControl/>
        <w:jc w:val="both"/>
        <w:rPr>
          <w:rFonts w:ascii="Arial" w:eastAsia="Yu Gothic UI" w:hAnsi="Arial" w:cs="Arial"/>
          <w:color w:val="000000"/>
          <w:sz w:val="28"/>
          <w:szCs w:val="28"/>
        </w:rPr>
      </w:pPr>
    </w:p>
    <w:p w14:paraId="32AE271C" w14:textId="77777777" w:rsidR="006D3940" w:rsidRPr="000D6C69" w:rsidRDefault="006D3940">
      <w:pPr>
        <w:widowControl/>
        <w:ind w:firstLine="720"/>
        <w:jc w:val="both"/>
        <w:rPr>
          <w:rFonts w:ascii="Arial" w:eastAsia="Yu Gothic UI" w:hAnsi="Arial" w:cs="Arial"/>
          <w:color w:val="000000"/>
          <w:sz w:val="28"/>
          <w:szCs w:val="28"/>
        </w:rPr>
      </w:pPr>
      <w:r w:rsidRPr="000D6C69">
        <w:rPr>
          <w:rFonts w:ascii="Arial" w:eastAsia="Yu Gothic UI" w:hAnsi="Arial" w:cs="Arial"/>
          <w:color w:val="000000"/>
          <w:sz w:val="28"/>
          <w:szCs w:val="28"/>
        </w:rPr>
        <w:t>Under our law, in any prosecution for perjury, it is an affirmative defense that the defendant retracted his or her false statement in the course of the proceeding in which it was made before such false statement substantially affected the proceeding and before it became  manifest that its falsity was or would be exposed.</w:t>
      </w:r>
      <w:r w:rsidRPr="000D6C69">
        <w:rPr>
          <w:rStyle w:val="FootnoteReference"/>
          <w:rFonts w:ascii="Arial" w:eastAsia="Yu Gothic UI" w:hAnsi="Arial" w:cs="Arial"/>
          <w:color w:val="000000"/>
          <w:sz w:val="28"/>
          <w:szCs w:val="28"/>
          <w:vertAlign w:val="superscript"/>
        </w:rPr>
        <w:footnoteReference w:id="12"/>
      </w:r>
    </w:p>
    <w:p w14:paraId="5E1F3B6E" w14:textId="77777777" w:rsidR="006D3940" w:rsidRPr="000D6C69" w:rsidRDefault="006D3940">
      <w:pPr>
        <w:widowControl/>
        <w:jc w:val="both"/>
        <w:rPr>
          <w:rFonts w:ascii="Arial" w:eastAsia="Yu Gothic UI" w:hAnsi="Arial" w:cs="Arial"/>
          <w:color w:val="000000"/>
          <w:sz w:val="28"/>
          <w:szCs w:val="28"/>
        </w:rPr>
      </w:pPr>
    </w:p>
    <w:p w14:paraId="6F37D821" w14:textId="77777777" w:rsidR="006D3940" w:rsidRPr="000D6C69" w:rsidRDefault="006D3940">
      <w:pPr>
        <w:widowControl/>
        <w:ind w:firstLine="720"/>
        <w:jc w:val="both"/>
        <w:rPr>
          <w:rFonts w:ascii="Arial" w:eastAsia="Yu Gothic UI" w:hAnsi="Arial" w:cs="Arial"/>
          <w:color w:val="000000"/>
          <w:sz w:val="28"/>
          <w:szCs w:val="28"/>
        </w:rPr>
      </w:pPr>
      <w:r w:rsidRPr="000D6C69">
        <w:rPr>
          <w:rFonts w:ascii="Arial" w:eastAsia="Yu Gothic UI" w:hAnsi="Arial" w:cs="Arial"/>
          <w:color w:val="000000"/>
          <w:sz w:val="28"/>
          <w:szCs w:val="28"/>
        </w:rPr>
        <w:t>Under our law, the defendant has the burden of proving an affirmative defense by a preponderance of the evidence.</w:t>
      </w:r>
    </w:p>
    <w:p w14:paraId="4C6B5CC7" w14:textId="77777777" w:rsidR="006D3940" w:rsidRPr="000D6C69" w:rsidRDefault="006D3940">
      <w:pPr>
        <w:widowControl/>
        <w:jc w:val="both"/>
        <w:rPr>
          <w:rFonts w:ascii="Arial" w:eastAsia="Yu Gothic UI" w:hAnsi="Arial" w:cs="Arial"/>
          <w:color w:val="000000"/>
          <w:sz w:val="28"/>
          <w:szCs w:val="28"/>
        </w:rPr>
      </w:pPr>
    </w:p>
    <w:p w14:paraId="4DD3229F" w14:textId="77777777" w:rsidR="006D3940" w:rsidRPr="000D6C69" w:rsidRDefault="006D3940">
      <w:pPr>
        <w:widowControl/>
        <w:ind w:firstLine="720"/>
        <w:jc w:val="both"/>
        <w:rPr>
          <w:rFonts w:ascii="Arial" w:eastAsia="Yu Gothic UI" w:hAnsi="Arial" w:cs="Arial"/>
          <w:color w:val="000000"/>
          <w:sz w:val="28"/>
          <w:szCs w:val="28"/>
        </w:rPr>
      </w:pPr>
      <w:r w:rsidRPr="000D6C69">
        <w:rPr>
          <w:rFonts w:ascii="Arial" w:eastAsia="Yu Gothic UI" w:hAnsi="Arial" w:cs="Arial"/>
          <w:color w:val="000000"/>
          <w:sz w:val="28"/>
          <w:szCs w:val="28"/>
        </w:rPr>
        <w:t>In determining whether the defendant has proven the affirmative defense by a preponderance of the evidence, you may consider evidence introduced by the People or by the defendant.</w:t>
      </w:r>
    </w:p>
    <w:p w14:paraId="37E40FEB" w14:textId="77777777" w:rsidR="006D3940" w:rsidRPr="000D6C69" w:rsidRDefault="006D3940">
      <w:pPr>
        <w:widowControl/>
        <w:jc w:val="both"/>
        <w:rPr>
          <w:rFonts w:ascii="Arial" w:eastAsia="Yu Gothic UI" w:hAnsi="Arial" w:cs="Arial"/>
          <w:color w:val="000000"/>
          <w:sz w:val="28"/>
          <w:szCs w:val="28"/>
        </w:rPr>
      </w:pPr>
    </w:p>
    <w:p w14:paraId="43438243" w14:textId="77777777" w:rsidR="006D3940" w:rsidRPr="000D6C69" w:rsidRDefault="006D3940">
      <w:pPr>
        <w:widowControl/>
        <w:ind w:firstLine="720"/>
        <w:jc w:val="both"/>
        <w:rPr>
          <w:rFonts w:ascii="Arial" w:eastAsia="Yu Gothic UI" w:hAnsi="Arial" w:cs="Arial"/>
          <w:color w:val="000000"/>
          <w:sz w:val="28"/>
          <w:szCs w:val="28"/>
        </w:rPr>
      </w:pPr>
      <w:r w:rsidRPr="000D6C69">
        <w:rPr>
          <w:rFonts w:ascii="Arial" w:eastAsia="Yu Gothic UI" w:hAnsi="Arial" w:cs="Arial"/>
          <w:color w:val="000000"/>
          <w:sz w:val="28"/>
          <w:szCs w:val="28"/>
        </w:rPr>
        <w:t xml:space="preserve">A preponderance of the evidence means the greater part of the believable and reliable evidence, not in terms of the number of witnesses or the length of time taken to present the evidence, but in terms of its quality and the weight and convincing effect it has.  For the affirmative defense  to be </w:t>
      </w:r>
      <w:r w:rsidRPr="000D6C69">
        <w:rPr>
          <w:rFonts w:ascii="Arial" w:eastAsia="Yu Gothic UI" w:hAnsi="Arial" w:cs="Arial"/>
          <w:color w:val="000000"/>
          <w:sz w:val="28"/>
          <w:szCs w:val="28"/>
        </w:rPr>
        <w:lastRenderedPageBreak/>
        <w:t>proved by a preponderance of the evidence,  the evidence that supports the affirmative defense  must be of such convincing quality as to outweigh any evidence to the contrary.</w:t>
      </w:r>
    </w:p>
    <w:p w14:paraId="0FE920A8" w14:textId="77777777" w:rsidR="006D3940" w:rsidRPr="000D6C69" w:rsidRDefault="006D3940">
      <w:pPr>
        <w:widowControl/>
        <w:jc w:val="both"/>
        <w:rPr>
          <w:rFonts w:ascii="Arial" w:eastAsia="Yu Gothic UI" w:hAnsi="Arial" w:cs="Arial"/>
          <w:color w:val="000000"/>
          <w:sz w:val="28"/>
          <w:szCs w:val="28"/>
        </w:rPr>
      </w:pPr>
      <w:r w:rsidRPr="000D6C69">
        <w:rPr>
          <w:rFonts w:ascii="Arial" w:eastAsia="Yu Gothic UI" w:hAnsi="Arial" w:cs="Arial"/>
          <w:color w:val="000000"/>
          <w:sz w:val="28"/>
          <w:szCs w:val="28"/>
        </w:rPr>
        <w:t xml:space="preserve"> </w:t>
      </w:r>
    </w:p>
    <w:p w14:paraId="7D96781D" w14:textId="77777777" w:rsidR="006D3940" w:rsidRPr="000D6C69" w:rsidRDefault="006D3940">
      <w:pPr>
        <w:widowControl/>
        <w:ind w:firstLine="720"/>
        <w:jc w:val="both"/>
        <w:rPr>
          <w:rFonts w:ascii="Arial" w:eastAsia="Yu Gothic UI" w:hAnsi="Arial" w:cs="Arial"/>
          <w:color w:val="000000"/>
          <w:sz w:val="28"/>
          <w:szCs w:val="28"/>
        </w:rPr>
      </w:pPr>
      <w:r w:rsidRPr="000D6C69">
        <w:rPr>
          <w:rFonts w:ascii="Arial" w:eastAsia="Yu Gothic UI" w:hAnsi="Arial" w:cs="Arial"/>
          <w:color w:val="000000"/>
          <w:sz w:val="28"/>
          <w:szCs w:val="28"/>
        </w:rPr>
        <w:t>If you find that the defendant has not proven the affirmative defense by a preponderance of the  evidence, then, based upon your initial determination  that the People have proven beyond a reasonable doubt each of the elements of Perjury in the Third Degree,  you must find the defendant guilty of that crime.</w:t>
      </w:r>
    </w:p>
    <w:p w14:paraId="108ADB63" w14:textId="77777777" w:rsidR="006D3940" w:rsidRPr="000D6C69" w:rsidRDefault="006D3940">
      <w:pPr>
        <w:widowControl/>
        <w:jc w:val="both"/>
        <w:rPr>
          <w:rFonts w:ascii="Arial" w:eastAsia="Yu Gothic UI" w:hAnsi="Arial" w:cs="Arial"/>
          <w:color w:val="000000"/>
          <w:sz w:val="28"/>
          <w:szCs w:val="28"/>
        </w:rPr>
      </w:pPr>
    </w:p>
    <w:p w14:paraId="3A0F1957" w14:textId="77777777" w:rsidR="006D3940" w:rsidRPr="000D6C69" w:rsidRDefault="006D3940">
      <w:pPr>
        <w:widowControl/>
        <w:ind w:firstLine="720"/>
        <w:jc w:val="both"/>
        <w:rPr>
          <w:rFonts w:ascii="Arial" w:eastAsia="Yu Gothic UI" w:hAnsi="Arial" w:cs="Arial"/>
          <w:color w:val="000000"/>
          <w:sz w:val="26"/>
          <w:szCs w:val="26"/>
        </w:rPr>
      </w:pPr>
      <w:r w:rsidRPr="000D6C69">
        <w:rPr>
          <w:rFonts w:ascii="Arial" w:eastAsia="Yu Gothic UI" w:hAnsi="Arial" w:cs="Arial"/>
          <w:color w:val="000000"/>
          <w:sz w:val="28"/>
          <w:szCs w:val="28"/>
        </w:rPr>
        <w:t>If you find that the defendant has proven the affirmative defense by a preponderance of the  evidence, then you must find the defendant not guilty of Perjury in the Third Degree.]</w:t>
      </w:r>
    </w:p>
    <w:sectPr w:rsidR="006D3940" w:rsidRPr="000D6C69" w:rsidSect="006D3940">
      <w:type w:val="continuous"/>
      <w:pgSz w:w="12240" w:h="15840"/>
      <w:pgMar w:top="1080" w:right="2160" w:bottom="1080" w:left="216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B3A788" w14:textId="77777777" w:rsidR="00870606" w:rsidRDefault="00870606" w:rsidP="006D3940">
      <w:r>
        <w:separator/>
      </w:r>
    </w:p>
  </w:endnote>
  <w:endnote w:type="continuationSeparator" w:id="0">
    <w:p w14:paraId="21B74DEB" w14:textId="77777777" w:rsidR="00870606" w:rsidRDefault="00870606" w:rsidP="006D3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DB1B6" w14:textId="77777777" w:rsidR="006D3940" w:rsidRDefault="006D3940">
    <w:pPr>
      <w:spacing w:line="240" w:lineRule="exact"/>
    </w:pPr>
  </w:p>
  <w:p w14:paraId="6C976D2E" w14:textId="54284819" w:rsidR="006D3940" w:rsidRDefault="006D3940">
    <w:pPr>
      <w:framePr w:w="7921" w:wrap="notBeside" w:vAnchor="text" w:hAnchor="text" w:x="1" w:y="1"/>
      <w:jc w:val="center"/>
    </w:pPr>
    <w:r>
      <w:fldChar w:fldCharType="begin"/>
    </w:r>
    <w:r>
      <w:instrText xml:space="preserve">PAGE </w:instrText>
    </w:r>
    <w:r>
      <w:fldChar w:fldCharType="separate"/>
    </w:r>
    <w:r w:rsidR="000D6C69">
      <w:rPr>
        <w:noProof/>
      </w:rPr>
      <w:t>3</w:t>
    </w:r>
    <w:r>
      <w:fldChar w:fldCharType="end"/>
    </w:r>
  </w:p>
  <w:p w14:paraId="0844644B" w14:textId="77777777" w:rsidR="006D3940" w:rsidRDefault="006D3940">
    <w:pPr>
      <w:ind w:left="-720"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C5201C" w14:textId="77777777" w:rsidR="00870606" w:rsidRDefault="00870606" w:rsidP="006D3940">
      <w:r>
        <w:separator/>
      </w:r>
    </w:p>
  </w:footnote>
  <w:footnote w:type="continuationSeparator" w:id="0">
    <w:p w14:paraId="2816B027" w14:textId="77777777" w:rsidR="00870606" w:rsidRDefault="00870606" w:rsidP="006D3940">
      <w:r>
        <w:continuationSeparator/>
      </w:r>
    </w:p>
  </w:footnote>
  <w:footnote w:id="1">
    <w:p w14:paraId="7742D66E" w14:textId="3A7E9770" w:rsidR="00A8121C" w:rsidRPr="00E73006" w:rsidRDefault="00A8121C" w:rsidP="00A8121C">
      <w:pPr>
        <w:pStyle w:val="FootnoteText"/>
        <w:ind w:firstLine="720"/>
        <w:rPr>
          <w:rFonts w:cs="Arial"/>
          <w:color w:val="00B050"/>
          <w:sz w:val="24"/>
          <w:szCs w:val="24"/>
        </w:rPr>
      </w:pPr>
      <w:r>
        <w:rPr>
          <w:rStyle w:val="FootnoteReference"/>
        </w:rPr>
        <w:footnoteRef/>
      </w:r>
      <w:r>
        <w:t xml:space="preserve"> </w:t>
      </w:r>
      <w:r w:rsidRPr="00496237">
        <w:rPr>
          <w:rFonts w:cs="Arial"/>
          <w:sz w:val="24"/>
          <w:szCs w:val="24"/>
        </w:rPr>
        <w:t xml:space="preserve">The </w:t>
      </w:r>
      <w:r w:rsidR="004A1DF2">
        <w:rPr>
          <w:rFonts w:cs="Arial"/>
          <w:sz w:val="24"/>
          <w:szCs w:val="24"/>
        </w:rPr>
        <w:t>June</w:t>
      </w:r>
      <w:r w:rsidRPr="00496237">
        <w:rPr>
          <w:rFonts w:cs="Arial"/>
          <w:sz w:val="24"/>
          <w:szCs w:val="24"/>
        </w:rPr>
        <w:t xml:space="preserve"> 2020 revision was for the purpose of deleting the instruction for “inconsistent statements” because separate instructions were added for that form of perjury; other conforming revisions were also made.</w:t>
      </w:r>
    </w:p>
    <w:p w14:paraId="5A29257B" w14:textId="77777777" w:rsidR="00A8121C" w:rsidRDefault="00A8121C" w:rsidP="00A8121C">
      <w:pPr>
        <w:pStyle w:val="FootnoteText"/>
        <w:ind w:firstLine="720"/>
        <w:rPr>
          <w:rFonts w:cs="Arial"/>
          <w:sz w:val="24"/>
          <w:szCs w:val="24"/>
        </w:rPr>
      </w:pPr>
    </w:p>
  </w:footnote>
  <w:footnote w:id="2">
    <w:p w14:paraId="4813C5B7" w14:textId="77777777" w:rsidR="006D3940" w:rsidRPr="000D6C69" w:rsidRDefault="006D3940">
      <w:pPr>
        <w:spacing w:after="240"/>
        <w:ind w:firstLine="720"/>
        <w:jc w:val="both"/>
        <w:rPr>
          <w:rFonts w:ascii="Arial" w:eastAsia="Yu Gothic UI" w:hAnsi="Arial" w:cs="Arial"/>
        </w:rPr>
      </w:pPr>
      <w:r w:rsidRPr="000D6C69">
        <w:rPr>
          <w:rStyle w:val="FootnoteReference"/>
          <w:rFonts w:ascii="Arial" w:eastAsia="Yu Gothic UI" w:hAnsi="Arial" w:cs="Arial"/>
          <w:vertAlign w:val="superscript"/>
        </w:rPr>
        <w:footnoteRef/>
      </w:r>
      <w:r w:rsidRPr="000D6C69">
        <w:rPr>
          <w:rFonts w:ascii="Arial" w:eastAsia="Yu Gothic UI" w:hAnsi="Arial" w:cs="Arial"/>
        </w:rPr>
        <w:tab/>
      </w:r>
      <w:r w:rsidRPr="000D6C69">
        <w:rPr>
          <w:rFonts w:ascii="Arial" w:eastAsia="Yu Gothic UI" w:hAnsi="Arial" w:cs="Arial"/>
          <w:i/>
          <w:iCs/>
        </w:rPr>
        <w:t>See</w:t>
      </w:r>
      <w:r w:rsidRPr="000D6C69">
        <w:rPr>
          <w:rFonts w:ascii="Arial" w:eastAsia="Yu Gothic UI" w:hAnsi="Arial" w:cs="Arial"/>
        </w:rPr>
        <w:t xml:space="preserve"> Penal Law </w:t>
      </w:r>
      <w:r w:rsidRPr="000D6C69">
        <w:rPr>
          <w:rFonts w:ascii="Arial" w:eastAsia="Yu Gothic UI" w:hAnsi="Arial" w:cs="Arial"/>
        </w:rPr>
        <w:sym w:font="WP TypographicSymbols" w:char="0027"/>
      </w:r>
      <w:r w:rsidRPr="000D6C69">
        <w:rPr>
          <w:rFonts w:ascii="Arial" w:eastAsia="Yu Gothic UI" w:hAnsi="Arial" w:cs="Arial"/>
        </w:rPr>
        <w:t>210.00(5).</w:t>
      </w:r>
    </w:p>
  </w:footnote>
  <w:footnote w:id="3">
    <w:p w14:paraId="3994D8BE" w14:textId="77777777" w:rsidR="006D3940" w:rsidRPr="000D6C69" w:rsidRDefault="006D3940">
      <w:pPr>
        <w:spacing w:after="240"/>
        <w:ind w:firstLine="720"/>
        <w:jc w:val="both"/>
        <w:rPr>
          <w:rFonts w:ascii="Arial" w:eastAsia="Yu Gothic UI" w:hAnsi="Arial" w:cs="Arial"/>
        </w:rPr>
      </w:pPr>
      <w:r w:rsidRPr="000D6C69">
        <w:rPr>
          <w:rStyle w:val="FootnoteReference"/>
          <w:rFonts w:ascii="Arial" w:eastAsia="Yu Gothic UI" w:hAnsi="Arial" w:cs="Arial"/>
          <w:vertAlign w:val="superscript"/>
        </w:rPr>
        <w:footnoteRef/>
      </w:r>
      <w:r w:rsidRPr="000D6C69">
        <w:rPr>
          <w:rFonts w:ascii="Arial" w:eastAsia="Yu Gothic UI" w:hAnsi="Arial" w:cs="Arial"/>
        </w:rPr>
        <w:tab/>
      </w:r>
      <w:r w:rsidRPr="000D6C69">
        <w:rPr>
          <w:rFonts w:ascii="Arial" w:eastAsia="Yu Gothic UI" w:hAnsi="Arial" w:cs="Arial"/>
          <w:i/>
          <w:iCs/>
        </w:rPr>
        <w:t>See</w:t>
      </w:r>
      <w:r w:rsidRPr="000D6C69">
        <w:rPr>
          <w:rFonts w:ascii="Arial" w:eastAsia="Yu Gothic UI" w:hAnsi="Arial" w:cs="Arial"/>
        </w:rPr>
        <w:t xml:space="preserve"> Penal Law </w:t>
      </w:r>
      <w:r w:rsidRPr="000D6C69">
        <w:rPr>
          <w:rFonts w:ascii="Arial" w:eastAsia="Yu Gothic UI" w:hAnsi="Arial" w:cs="Arial"/>
        </w:rPr>
        <w:sym w:font="WP TypographicSymbols" w:char="0027"/>
      </w:r>
      <w:r w:rsidRPr="000D6C69">
        <w:rPr>
          <w:rFonts w:ascii="Arial" w:eastAsia="Yu Gothic UI" w:hAnsi="Arial" w:cs="Arial"/>
        </w:rPr>
        <w:t>210.00(5).</w:t>
      </w:r>
    </w:p>
  </w:footnote>
  <w:footnote w:id="4">
    <w:p w14:paraId="1E4BD402" w14:textId="77777777" w:rsidR="006D3940" w:rsidRPr="000D6C69" w:rsidRDefault="006D3940">
      <w:pPr>
        <w:spacing w:after="240"/>
        <w:ind w:firstLine="720"/>
        <w:jc w:val="both"/>
        <w:rPr>
          <w:rFonts w:ascii="Arial" w:eastAsia="Yu Gothic UI" w:hAnsi="Arial" w:cs="Arial"/>
        </w:rPr>
      </w:pPr>
      <w:r w:rsidRPr="000D6C69">
        <w:rPr>
          <w:rStyle w:val="FootnoteReference"/>
          <w:rFonts w:ascii="Arial" w:eastAsia="Yu Gothic UI" w:hAnsi="Arial" w:cs="Arial"/>
          <w:vertAlign w:val="superscript"/>
        </w:rPr>
        <w:footnoteRef/>
      </w:r>
      <w:r w:rsidRPr="000D6C69">
        <w:rPr>
          <w:rFonts w:ascii="Arial" w:eastAsia="Yu Gothic UI" w:hAnsi="Arial" w:cs="Arial"/>
        </w:rPr>
        <w:tab/>
      </w:r>
      <w:r w:rsidRPr="000D6C69">
        <w:rPr>
          <w:rFonts w:ascii="Arial" w:eastAsia="Yu Gothic UI" w:hAnsi="Arial" w:cs="Arial"/>
          <w:i/>
          <w:iCs/>
        </w:rPr>
        <w:t>See</w:t>
      </w:r>
      <w:r w:rsidRPr="000D6C69">
        <w:rPr>
          <w:rFonts w:ascii="Arial" w:eastAsia="Yu Gothic UI" w:hAnsi="Arial" w:cs="Arial"/>
        </w:rPr>
        <w:t xml:space="preserve">  Penal Law </w:t>
      </w:r>
      <w:r w:rsidRPr="000D6C69">
        <w:rPr>
          <w:rFonts w:ascii="Arial" w:eastAsia="Yu Gothic UI" w:hAnsi="Arial" w:cs="Arial"/>
        </w:rPr>
        <w:sym w:font="WP TypographicSymbols" w:char="0027"/>
      </w:r>
      <w:r w:rsidRPr="000D6C69">
        <w:rPr>
          <w:rFonts w:ascii="Arial" w:eastAsia="Yu Gothic UI" w:hAnsi="Arial" w:cs="Arial"/>
        </w:rPr>
        <w:t>15.05(1).</w:t>
      </w:r>
    </w:p>
  </w:footnote>
  <w:footnote w:id="5">
    <w:p w14:paraId="5E11022D" w14:textId="77777777" w:rsidR="006D3940" w:rsidRPr="000D6C69" w:rsidRDefault="006D3940">
      <w:pPr>
        <w:spacing w:after="240"/>
        <w:ind w:firstLine="720"/>
        <w:jc w:val="both"/>
        <w:rPr>
          <w:rFonts w:ascii="Arial" w:eastAsia="Yu Gothic UI" w:hAnsi="Arial" w:cs="Arial"/>
        </w:rPr>
      </w:pPr>
      <w:r w:rsidRPr="000D6C69">
        <w:rPr>
          <w:rStyle w:val="FootnoteReference"/>
          <w:rFonts w:ascii="Arial" w:eastAsia="Yu Gothic UI" w:hAnsi="Arial" w:cs="Arial"/>
          <w:vertAlign w:val="superscript"/>
        </w:rPr>
        <w:footnoteRef/>
      </w:r>
      <w:r w:rsidRPr="000D6C69">
        <w:rPr>
          <w:rFonts w:ascii="Arial" w:eastAsia="Yu Gothic UI" w:hAnsi="Arial" w:cs="Arial"/>
        </w:rPr>
        <w:tab/>
      </w:r>
      <w:r w:rsidRPr="000D6C69">
        <w:rPr>
          <w:rFonts w:ascii="Arial" w:eastAsia="Yu Gothic UI" w:hAnsi="Arial" w:cs="Arial"/>
          <w:i/>
          <w:iCs/>
        </w:rPr>
        <w:t>See</w:t>
      </w:r>
      <w:r w:rsidRPr="000D6C69">
        <w:rPr>
          <w:rFonts w:ascii="Arial" w:eastAsia="Yu Gothic UI" w:hAnsi="Arial" w:cs="Arial"/>
        </w:rPr>
        <w:t xml:space="preserve"> Penal Law </w:t>
      </w:r>
      <w:r w:rsidRPr="000D6C69">
        <w:rPr>
          <w:rFonts w:ascii="Arial" w:eastAsia="Yu Gothic UI" w:hAnsi="Arial" w:cs="Arial"/>
        </w:rPr>
        <w:sym w:font="WP TypographicSymbols" w:char="0027"/>
      </w:r>
      <w:r w:rsidRPr="000D6C69">
        <w:rPr>
          <w:rFonts w:ascii="Arial" w:eastAsia="Yu Gothic UI" w:hAnsi="Arial" w:cs="Arial"/>
        </w:rPr>
        <w:t>10.00(15).</w:t>
      </w:r>
    </w:p>
  </w:footnote>
  <w:footnote w:id="6">
    <w:p w14:paraId="4D8D740E" w14:textId="77777777" w:rsidR="006D3940" w:rsidRPr="000D6C69" w:rsidRDefault="006D3940">
      <w:pPr>
        <w:spacing w:after="240"/>
        <w:ind w:firstLine="720"/>
        <w:jc w:val="both"/>
        <w:rPr>
          <w:rFonts w:ascii="Arial" w:eastAsia="Yu Gothic UI" w:hAnsi="Arial" w:cs="Arial"/>
        </w:rPr>
      </w:pPr>
      <w:r w:rsidRPr="000D6C69">
        <w:rPr>
          <w:rStyle w:val="FootnoteReference"/>
          <w:rFonts w:ascii="Arial" w:eastAsia="Yu Gothic UI" w:hAnsi="Arial" w:cs="Arial"/>
          <w:vertAlign w:val="superscript"/>
        </w:rPr>
        <w:footnoteRef/>
      </w:r>
      <w:r w:rsidRPr="000D6C69">
        <w:rPr>
          <w:rFonts w:ascii="Arial" w:eastAsia="Yu Gothic UI" w:hAnsi="Arial" w:cs="Arial"/>
        </w:rPr>
        <w:tab/>
        <w:t xml:space="preserve">Penal Law </w:t>
      </w:r>
      <w:r w:rsidRPr="000D6C69">
        <w:rPr>
          <w:rFonts w:ascii="Arial" w:eastAsia="Yu Gothic UI" w:hAnsi="Arial" w:cs="Arial"/>
        </w:rPr>
        <w:sym w:font="WP TypographicSymbols" w:char="0027"/>
      </w:r>
      <w:r w:rsidRPr="000D6C69">
        <w:rPr>
          <w:rFonts w:ascii="Arial" w:eastAsia="Yu Gothic UI" w:hAnsi="Arial" w:cs="Arial"/>
        </w:rPr>
        <w:t>210.00(1).</w:t>
      </w:r>
    </w:p>
  </w:footnote>
  <w:footnote w:id="7">
    <w:p w14:paraId="46AA12A7" w14:textId="77777777" w:rsidR="006D3940" w:rsidRPr="000D6C69" w:rsidRDefault="006D3940">
      <w:pPr>
        <w:spacing w:after="240"/>
        <w:ind w:firstLine="720"/>
        <w:jc w:val="both"/>
        <w:rPr>
          <w:rFonts w:ascii="Arial" w:eastAsia="Yu Gothic UI" w:hAnsi="Arial" w:cs="Arial"/>
        </w:rPr>
      </w:pPr>
      <w:r w:rsidRPr="000D6C69">
        <w:rPr>
          <w:rStyle w:val="FootnoteReference"/>
          <w:rFonts w:ascii="Arial" w:eastAsia="Yu Gothic UI" w:hAnsi="Arial" w:cs="Arial"/>
          <w:vertAlign w:val="superscript"/>
        </w:rPr>
        <w:footnoteRef/>
      </w:r>
      <w:r w:rsidRPr="000D6C69">
        <w:rPr>
          <w:rFonts w:ascii="Arial" w:eastAsia="Yu Gothic UI" w:hAnsi="Arial" w:cs="Arial"/>
        </w:rPr>
        <w:tab/>
      </w:r>
      <w:r w:rsidRPr="000D6C69">
        <w:rPr>
          <w:rFonts w:ascii="Arial" w:eastAsia="Yu Gothic UI" w:hAnsi="Arial" w:cs="Arial"/>
          <w:i/>
          <w:iCs/>
        </w:rPr>
        <w:t>See</w:t>
      </w:r>
      <w:r w:rsidRPr="000D6C69">
        <w:rPr>
          <w:rFonts w:ascii="Arial" w:eastAsia="Yu Gothic UI" w:hAnsi="Arial" w:cs="Arial"/>
        </w:rPr>
        <w:t xml:space="preserve"> Penal Law </w:t>
      </w:r>
      <w:r w:rsidRPr="000D6C69">
        <w:rPr>
          <w:rFonts w:ascii="Arial" w:eastAsia="Yu Gothic UI" w:hAnsi="Arial" w:cs="Arial"/>
        </w:rPr>
        <w:sym w:font="WP TypographicSymbols" w:char="0027"/>
      </w:r>
      <w:r w:rsidRPr="000D6C69">
        <w:rPr>
          <w:rFonts w:ascii="Arial" w:eastAsia="Yu Gothic UI" w:hAnsi="Arial" w:cs="Arial"/>
        </w:rPr>
        <w:t>210.00(4).</w:t>
      </w:r>
    </w:p>
  </w:footnote>
  <w:footnote w:id="8">
    <w:p w14:paraId="60CB8096" w14:textId="54F83E90" w:rsidR="00384142" w:rsidRPr="000758D4" w:rsidRDefault="006D3940">
      <w:pPr>
        <w:spacing w:after="240"/>
        <w:ind w:firstLine="720"/>
        <w:jc w:val="both"/>
        <w:rPr>
          <w:rFonts w:ascii="Arial" w:eastAsia="Yu Gothic UI" w:hAnsi="Arial" w:cs="Arial"/>
          <w:b/>
          <w:bCs/>
        </w:rPr>
      </w:pPr>
      <w:r>
        <w:rPr>
          <w:rStyle w:val="FootnoteReference"/>
          <w:rFonts w:ascii="Yu Gothic UI" w:eastAsia="Yu Gothic UI" w:cs="Yu Gothic UI"/>
          <w:sz w:val="28"/>
          <w:szCs w:val="28"/>
          <w:vertAlign w:val="superscript"/>
        </w:rPr>
        <w:footnoteRef/>
      </w:r>
      <w:r w:rsidR="000D6C69">
        <w:rPr>
          <w:rFonts w:ascii="Arial" w:eastAsia="Yu Gothic UI" w:hAnsi="Arial" w:cs="Arial"/>
          <w:i/>
          <w:iCs/>
        </w:rPr>
        <w:t xml:space="preserve"> </w:t>
      </w:r>
      <w:r w:rsidRPr="000D6C69">
        <w:rPr>
          <w:rFonts w:ascii="Arial" w:eastAsia="Yu Gothic UI" w:hAnsi="Arial" w:cs="Arial"/>
          <w:i/>
          <w:iCs/>
        </w:rPr>
        <w:t>See</w:t>
      </w:r>
      <w:r w:rsidRPr="000D6C69">
        <w:rPr>
          <w:rFonts w:ascii="Arial" w:eastAsia="Yu Gothic UI" w:hAnsi="Arial" w:cs="Arial"/>
        </w:rPr>
        <w:t xml:space="preserve"> Penal Law </w:t>
      </w:r>
      <w:r w:rsidRPr="000D6C69">
        <w:rPr>
          <w:rFonts w:ascii="Arial" w:eastAsia="Yu Gothic UI" w:hAnsi="Arial" w:cs="Arial"/>
        </w:rPr>
        <w:sym w:font="WP TypographicSymbols" w:char="0027"/>
      </w:r>
      <w:r w:rsidRPr="000D6C69">
        <w:rPr>
          <w:rFonts w:ascii="Arial" w:eastAsia="Yu Gothic UI" w:hAnsi="Arial" w:cs="Arial"/>
        </w:rPr>
        <w:t xml:space="preserve">210.50. </w:t>
      </w:r>
      <w:r w:rsidR="000758D4" w:rsidRPr="00496237">
        <w:rPr>
          <w:rFonts w:ascii="Arial" w:eastAsia="Yu Gothic UI" w:hAnsi="Arial" w:cs="Arial"/>
        </w:rPr>
        <w:t>The corroboration requirement does not apply to a perjury prosecution based upon</w:t>
      </w:r>
      <w:r w:rsidR="000758D4" w:rsidRPr="00496237">
        <w:rPr>
          <w:rFonts w:ascii="Arial" w:hAnsi="Arial" w:cs="Arial"/>
        </w:rPr>
        <w:t xml:space="preserve"> proof of falsity that is entirely circumstantial [</w:t>
      </w:r>
      <w:r w:rsidR="000758D4" w:rsidRPr="00496237">
        <w:rPr>
          <w:rFonts w:ascii="Arial" w:hAnsi="Arial" w:cs="Arial"/>
          <w:i/>
          <w:iCs/>
        </w:rPr>
        <w:t>People v. Rosner,</w:t>
      </w:r>
      <w:r w:rsidR="000758D4" w:rsidRPr="00496237">
        <w:rPr>
          <w:rFonts w:ascii="Arial" w:hAnsi="Arial" w:cs="Arial"/>
        </w:rPr>
        <w:t xml:space="preserve"> 67 N.Y.2d 290, 295 (1986); </w:t>
      </w:r>
      <w:r w:rsidR="000758D4" w:rsidRPr="00496237">
        <w:rPr>
          <w:rFonts w:ascii="Arial" w:hAnsi="Arial" w:cs="Arial"/>
          <w:i/>
          <w:iCs/>
        </w:rPr>
        <w:t>People v. Doody</w:t>
      </w:r>
      <w:r w:rsidR="000758D4" w:rsidRPr="00496237">
        <w:rPr>
          <w:rFonts w:ascii="Arial" w:hAnsi="Arial" w:cs="Arial"/>
        </w:rPr>
        <w:t xml:space="preserve">, 172 N.Y. 165, 168 (1902)]; instead the CJI2d Circumstantial Evidence-Entire Case charge should be given. Nor does the corroboration rule apply when the perjury prosecution is based upon non-testimonial evidence, such as  a “duly authenticated tape recording” of the conversation </w:t>
      </w:r>
      <w:r w:rsidR="00D30F2C">
        <w:rPr>
          <w:rFonts w:ascii="Arial" w:hAnsi="Arial" w:cs="Arial"/>
        </w:rPr>
        <w:t>allegedly</w:t>
      </w:r>
      <w:r w:rsidR="000758D4" w:rsidRPr="00496237">
        <w:rPr>
          <w:rFonts w:ascii="Arial" w:hAnsi="Arial" w:cs="Arial"/>
        </w:rPr>
        <w:t xml:space="preserve"> lied about [</w:t>
      </w:r>
      <w:r w:rsidR="000758D4" w:rsidRPr="00496237">
        <w:rPr>
          <w:rFonts w:ascii="Arial" w:hAnsi="Arial" w:cs="Arial"/>
          <w:i/>
          <w:iCs/>
        </w:rPr>
        <w:t>People v. Lee</w:t>
      </w:r>
      <w:r w:rsidR="000758D4" w:rsidRPr="00496237">
        <w:rPr>
          <w:rFonts w:ascii="Arial" w:hAnsi="Arial" w:cs="Arial"/>
        </w:rPr>
        <w:t>, 34 N.Y.2d 884, 885 (1974)], or when the prosecutio</w:t>
      </w:r>
      <w:r w:rsidR="00A72968" w:rsidRPr="00496237">
        <w:rPr>
          <w:rFonts w:ascii="Arial" w:hAnsi="Arial" w:cs="Arial"/>
        </w:rPr>
        <w:t>n based upon inconsistent statements.</w:t>
      </w:r>
      <w:r w:rsidR="000758D4" w:rsidRPr="00496237">
        <w:rPr>
          <w:rFonts w:ascii="Arial" w:hAnsi="Arial" w:cs="Arial"/>
        </w:rPr>
        <w:t>.</w:t>
      </w:r>
    </w:p>
  </w:footnote>
  <w:footnote w:id="9">
    <w:p w14:paraId="5EC1FAAB" w14:textId="38DD66D5" w:rsidR="006D3940" w:rsidRDefault="006D3940" w:rsidP="000D6C69">
      <w:pPr>
        <w:ind w:firstLine="720"/>
        <w:jc w:val="both"/>
        <w:rPr>
          <w:rFonts w:ascii="Arial" w:eastAsia="Yu Gothic UI" w:hAnsi="Arial" w:cs="Arial"/>
        </w:rPr>
      </w:pPr>
      <w:r w:rsidRPr="000D6C69">
        <w:rPr>
          <w:rStyle w:val="FootnoteReference"/>
          <w:rFonts w:ascii="Arial" w:eastAsia="Yu Gothic UI" w:hAnsi="Arial" w:cs="Arial"/>
          <w:vertAlign w:val="superscript"/>
        </w:rPr>
        <w:footnoteRef/>
      </w:r>
      <w:r w:rsidR="000D6C69">
        <w:rPr>
          <w:rFonts w:ascii="Arial" w:eastAsia="Yu Gothic UI" w:hAnsi="Arial" w:cs="Arial"/>
        </w:rPr>
        <w:t xml:space="preserve"> </w:t>
      </w:r>
      <w:r w:rsidRPr="000D6C69">
        <w:rPr>
          <w:rFonts w:ascii="Arial" w:eastAsia="Yu Gothic UI" w:hAnsi="Arial" w:cs="Arial"/>
          <w:i/>
          <w:iCs/>
        </w:rPr>
        <w:t>See</w:t>
      </w:r>
      <w:r w:rsidRPr="000D6C69">
        <w:rPr>
          <w:rFonts w:ascii="Arial" w:eastAsia="Yu Gothic UI" w:hAnsi="Arial" w:cs="Arial"/>
        </w:rPr>
        <w:t xml:space="preserve"> </w:t>
      </w:r>
      <w:r w:rsidRPr="000D6C69">
        <w:rPr>
          <w:rFonts w:ascii="Arial" w:eastAsia="Yu Gothic UI" w:hAnsi="Arial" w:cs="Arial"/>
          <w:i/>
          <w:iCs/>
        </w:rPr>
        <w:t>People v. Sabella</w:t>
      </w:r>
      <w:r w:rsidRPr="000D6C69">
        <w:rPr>
          <w:rFonts w:ascii="Arial" w:eastAsia="Yu Gothic UI" w:hAnsi="Arial" w:cs="Arial"/>
        </w:rPr>
        <w:t xml:space="preserve">, 35 N.Y.2d 158 (1974) </w:t>
      </w:r>
      <w:r w:rsidRPr="000D6C69">
        <w:rPr>
          <w:rFonts w:ascii="Arial" w:eastAsia="Yu Gothic UI" w:hAnsi="Arial" w:cs="Arial"/>
          <w:i/>
          <w:iCs/>
        </w:rPr>
        <w:t>overruled in part on other grounds</w:t>
      </w:r>
      <w:r w:rsidRPr="000D6C69">
        <w:rPr>
          <w:rFonts w:ascii="Arial" w:eastAsia="Yu Gothic UI" w:hAnsi="Arial" w:cs="Arial"/>
        </w:rPr>
        <w:t xml:space="preserve"> </w:t>
      </w:r>
      <w:r w:rsidRPr="000D6C69">
        <w:rPr>
          <w:rFonts w:ascii="Arial" w:eastAsia="Yu Gothic UI" w:hAnsi="Arial" w:cs="Arial"/>
          <w:i/>
          <w:iCs/>
        </w:rPr>
        <w:t>People v. Brown,</w:t>
      </w:r>
      <w:r w:rsidRPr="000D6C69">
        <w:rPr>
          <w:rFonts w:ascii="Arial" w:eastAsia="Yu Gothic UI" w:hAnsi="Arial" w:cs="Arial"/>
        </w:rPr>
        <w:t xml:space="preserve"> 40 N.Y.2d 381 (1976); </w:t>
      </w:r>
      <w:r w:rsidRPr="000D6C69">
        <w:rPr>
          <w:rFonts w:ascii="Arial" w:eastAsia="Yu Gothic UI" w:hAnsi="Arial" w:cs="Arial"/>
          <w:i/>
          <w:iCs/>
        </w:rPr>
        <w:t>People v. Stanard,</w:t>
      </w:r>
      <w:r w:rsidRPr="000D6C69">
        <w:rPr>
          <w:rFonts w:ascii="Arial" w:eastAsia="Yu Gothic UI" w:hAnsi="Arial" w:cs="Arial"/>
        </w:rPr>
        <w:t xml:space="preserve"> 42 N.Y.2d 74 (1977); </w:t>
      </w:r>
      <w:r w:rsidRPr="000D6C69">
        <w:rPr>
          <w:rFonts w:ascii="Arial" w:eastAsia="Yu Gothic UI" w:hAnsi="Arial" w:cs="Arial"/>
          <w:i/>
          <w:iCs/>
        </w:rPr>
        <w:t>People v. Rosner,</w:t>
      </w:r>
      <w:r w:rsidRPr="000D6C69">
        <w:rPr>
          <w:rFonts w:ascii="Arial" w:eastAsia="Yu Gothic UI" w:hAnsi="Arial" w:cs="Arial"/>
        </w:rPr>
        <w:t xml:space="preserve"> 67 N.Y.2d 290 (1986).</w:t>
      </w:r>
    </w:p>
    <w:p w14:paraId="3C85C18B" w14:textId="77777777" w:rsidR="000D6C69" w:rsidRPr="000D6C69" w:rsidRDefault="000D6C69" w:rsidP="000D6C69">
      <w:pPr>
        <w:ind w:firstLine="720"/>
        <w:jc w:val="both"/>
        <w:rPr>
          <w:rFonts w:ascii="Arial" w:eastAsia="Yu Gothic UI" w:hAnsi="Arial" w:cs="Arial"/>
        </w:rPr>
      </w:pPr>
    </w:p>
  </w:footnote>
  <w:footnote w:id="10">
    <w:p w14:paraId="2110FD00" w14:textId="77777777" w:rsidR="006D3940" w:rsidRPr="00D30F2C" w:rsidRDefault="006D3940">
      <w:pPr>
        <w:ind w:firstLine="720"/>
        <w:jc w:val="both"/>
        <w:rPr>
          <w:rFonts w:ascii="Arial" w:hAnsi="Arial" w:cs="Arial"/>
        </w:rPr>
      </w:pPr>
      <w:r w:rsidRPr="000D6C69">
        <w:rPr>
          <w:rStyle w:val="FootnoteReference"/>
          <w:rFonts w:ascii="Arial" w:eastAsia="Yu Gothic UI" w:hAnsi="Arial" w:cs="Arial"/>
          <w:vertAlign w:val="superscript"/>
        </w:rPr>
        <w:footnoteRef/>
      </w:r>
      <w:r w:rsidRPr="000D6C69">
        <w:rPr>
          <w:rFonts w:ascii="Arial" w:eastAsia="Yu Gothic UI" w:hAnsi="Arial" w:cs="Arial"/>
        </w:rPr>
        <w:t xml:space="preserve">  </w:t>
      </w:r>
      <w:r w:rsidRPr="000D6C69">
        <w:rPr>
          <w:rFonts w:ascii="Arial" w:eastAsia="Yu Gothic UI" w:hAnsi="Arial" w:cs="Arial"/>
          <w:i/>
          <w:iCs/>
        </w:rPr>
        <w:t>See e.g. People v. Stanard</w:t>
      </w:r>
      <w:r w:rsidRPr="000D6C69">
        <w:rPr>
          <w:rFonts w:ascii="Arial" w:eastAsia="Yu Gothic UI" w:hAnsi="Arial" w:cs="Arial"/>
        </w:rPr>
        <w:t xml:space="preserve">, 42 N.Y.2d 74, 80 (1977). Depending on the facts of the case, it may be appropriate to adapt the language of materiality utilized by the Court of Appeals in the context of a Grand Jury proceeding; namely, that a false statement is material if it has "the natural effect or tendency to impede, influence or dissuade"  the  public servant in the performance of his or her official functions in an action, proceeding  or matter involved.  </w:t>
      </w:r>
      <w:r w:rsidRPr="000D6C69">
        <w:rPr>
          <w:rFonts w:ascii="Arial" w:eastAsia="Yu Gothic UI" w:hAnsi="Arial" w:cs="Arial"/>
          <w:i/>
          <w:iCs/>
        </w:rPr>
        <w:t xml:space="preserve">People v. Davis, </w:t>
      </w:r>
      <w:r w:rsidRPr="000D6C69">
        <w:rPr>
          <w:rFonts w:ascii="Arial" w:eastAsia="Yu Gothic UI" w:hAnsi="Arial" w:cs="Arial"/>
        </w:rPr>
        <w:t>53 N.Y.2d 164, 171 (1981).</w:t>
      </w:r>
      <w:r w:rsidRPr="000D6C69">
        <w:rPr>
          <w:rFonts w:ascii="Arial" w:hAnsi="Arial" w:cs="Arial"/>
        </w:rPr>
        <w:t xml:space="preserve"> </w:t>
      </w:r>
      <w:r w:rsidRPr="00D30F2C">
        <w:rPr>
          <w:rFonts w:ascii="Arial" w:eastAsia="Yu Gothic UI" w:hAnsi="Arial" w:cs="Arial"/>
          <w:i/>
          <w:iCs/>
        </w:rPr>
        <w:t>See also People v Perino</w:t>
      </w:r>
      <w:r w:rsidRPr="00D30F2C">
        <w:rPr>
          <w:rFonts w:ascii="Arial" w:eastAsia="Yu Gothic UI" w:hAnsi="Arial" w:cs="Arial"/>
        </w:rPr>
        <w:t xml:space="preserve">, 19 NY3d 85, 89 (2012) quoting </w:t>
      </w:r>
      <w:r w:rsidRPr="00D30F2C">
        <w:rPr>
          <w:rFonts w:ascii="Arial" w:eastAsia="Yu Gothic UI" w:hAnsi="Arial" w:cs="Arial"/>
          <w:i/>
          <w:iCs/>
        </w:rPr>
        <w:t>People v. Davis</w:t>
      </w:r>
      <w:r w:rsidRPr="00D30F2C">
        <w:rPr>
          <w:rFonts w:ascii="Arial" w:eastAsia="Yu Gothic UI" w:hAnsi="Arial" w:cs="Arial"/>
        </w:rPr>
        <w:t>, 53 N.Y.2d at 170</w:t>
      </w:r>
      <w:r w:rsidRPr="00D30F2C">
        <w:rPr>
          <w:rFonts w:ascii="Arial" w:eastAsia="Yu Gothic UI" w:hAnsi="Arial" w:cs="Arial"/>
        </w:rPr>
        <w:sym w:font="WP TypographicSymbols" w:char="0042"/>
      </w:r>
      <w:r w:rsidRPr="00D30F2C">
        <w:rPr>
          <w:rFonts w:ascii="Arial" w:eastAsia="Yu Gothic UI" w:hAnsi="Arial" w:cs="Arial"/>
        </w:rPr>
        <w:t xml:space="preserve">171 (1981): </w:t>
      </w:r>
      <w:r w:rsidRPr="00D30F2C">
        <w:rPr>
          <w:rFonts w:ascii="Arial" w:eastAsia="Yu Gothic UI" w:hAnsi="Arial" w:cs="Arial"/>
        </w:rPr>
        <w:sym w:font="WP TypographicSymbols" w:char="0041"/>
      </w:r>
      <w:r w:rsidRPr="00D30F2C">
        <w:rPr>
          <w:rFonts w:ascii="Arial" w:eastAsia="Yu Gothic UI" w:hAnsi="Arial" w:cs="Arial"/>
        </w:rPr>
        <w:t xml:space="preserve">To be material, the statement need not prove directly the fact in issue; it is sufficient if it is </w:t>
      </w:r>
      <w:r w:rsidRPr="00D30F2C">
        <w:rPr>
          <w:rFonts w:ascii="Arial" w:eastAsia="Yu Gothic UI" w:hAnsi="Arial" w:cs="Arial"/>
        </w:rPr>
        <w:sym w:font="WP TypographicSymbols" w:char="003E"/>
      </w:r>
      <w:r w:rsidRPr="00D30F2C">
        <w:rPr>
          <w:rFonts w:ascii="Arial" w:eastAsia="Yu Gothic UI" w:hAnsi="Arial" w:cs="Arial"/>
        </w:rPr>
        <w:t>circumstantially material or tends to support and give credit to the witness in respect to the main fact</w:t>
      </w:r>
      <w:r w:rsidRPr="00D30F2C">
        <w:rPr>
          <w:rFonts w:ascii="Arial" w:eastAsia="Yu Gothic UI" w:hAnsi="Arial" w:cs="Arial"/>
        </w:rPr>
        <w:sym w:font="WP TypographicSymbols" w:char="003D"/>
      </w:r>
      <w:r w:rsidRPr="00D30F2C">
        <w:rPr>
          <w:rFonts w:ascii="Arial" w:eastAsia="Yu Gothic UI" w:hAnsi="Arial" w:cs="Arial"/>
        </w:rPr>
        <w:t xml:space="preserve"> ... Thus a statement that </w:t>
      </w:r>
      <w:r w:rsidRPr="00D30F2C">
        <w:rPr>
          <w:rFonts w:ascii="Arial" w:eastAsia="Yu Gothic UI" w:hAnsi="Arial" w:cs="Arial"/>
        </w:rPr>
        <w:sym w:font="WP TypographicSymbols" w:char="003E"/>
      </w:r>
      <w:r w:rsidRPr="00D30F2C">
        <w:rPr>
          <w:rFonts w:ascii="Arial" w:eastAsia="Yu Gothic UI" w:hAnsi="Arial" w:cs="Arial"/>
        </w:rPr>
        <w:t>reflect[s] on the matter under consideration</w:t>
      </w:r>
      <w:r w:rsidRPr="00D30F2C">
        <w:rPr>
          <w:rFonts w:ascii="Arial" w:eastAsia="Yu Gothic UI" w:hAnsi="Arial" w:cs="Arial"/>
        </w:rPr>
        <w:sym w:font="WP TypographicSymbols" w:char="003D"/>
      </w:r>
      <w:r w:rsidRPr="00D30F2C">
        <w:rPr>
          <w:rFonts w:ascii="Arial" w:eastAsia="Yu Gothic UI" w:hAnsi="Arial" w:cs="Arial"/>
        </w:rPr>
        <w:t xml:space="preserve"> ... even if only as to the witness' credibility ... is material for purposes of supporting a perjury charge.</w:t>
      </w:r>
      <w:r w:rsidRPr="00D30F2C">
        <w:rPr>
          <w:rFonts w:ascii="Arial" w:eastAsia="Yu Gothic UI" w:hAnsi="Arial" w:cs="Arial"/>
        </w:rPr>
        <w:sym w:font="WP TypographicSymbols" w:char="0040"/>
      </w:r>
    </w:p>
    <w:p w14:paraId="23C6B74D" w14:textId="77777777" w:rsidR="006D3940" w:rsidRDefault="006D3940">
      <w:pPr>
        <w:jc w:val="both"/>
        <w:rPr>
          <w:color w:val="000000"/>
        </w:rPr>
      </w:pPr>
    </w:p>
  </w:footnote>
  <w:footnote w:id="11">
    <w:p w14:paraId="1972D7B2" w14:textId="5A80792B" w:rsidR="006D3940" w:rsidRDefault="006D3940">
      <w:pPr>
        <w:ind w:firstLine="720"/>
        <w:jc w:val="both"/>
        <w:rPr>
          <w:rFonts w:ascii="Yu Gothic UI" w:eastAsia="Yu Gothic UI" w:cs="Yu Gothic UI"/>
          <w:sz w:val="20"/>
          <w:szCs w:val="20"/>
        </w:rPr>
      </w:pPr>
      <w:r>
        <w:rPr>
          <w:rStyle w:val="FootnoteReference"/>
          <w:rFonts w:ascii="Yu Gothic UI" w:eastAsia="Yu Gothic UI" w:cs="Yu Gothic UI"/>
          <w:sz w:val="28"/>
          <w:szCs w:val="28"/>
          <w:vertAlign w:val="superscript"/>
        </w:rPr>
        <w:footnoteRef/>
      </w:r>
      <w:r>
        <w:rPr>
          <w:rFonts w:ascii="Yu Gothic UI" w:eastAsia="Yu Gothic UI" w:cs="Yu Gothic UI"/>
        </w:rPr>
        <w:t xml:space="preserve"> </w:t>
      </w:r>
      <w:r w:rsidRPr="00D30F2C">
        <w:rPr>
          <w:rFonts w:ascii="Arial" w:eastAsia="Yu Gothic UI" w:hAnsi="Arial" w:cs="Arial"/>
          <w:i/>
          <w:iCs/>
        </w:rPr>
        <w:t>See</w:t>
      </w:r>
      <w:r w:rsidRPr="00D30F2C">
        <w:rPr>
          <w:rFonts w:ascii="Arial" w:eastAsia="Yu Gothic UI" w:hAnsi="Arial" w:cs="Arial"/>
        </w:rPr>
        <w:t xml:space="preserve"> </w:t>
      </w:r>
      <w:r>
        <w:rPr>
          <w:rFonts w:ascii="Yu Gothic UI" w:eastAsia="Yu Gothic UI" w:cs="Yu Gothic UI"/>
        </w:rPr>
        <w:t xml:space="preserve">Penal Law </w:t>
      </w:r>
      <w:r>
        <w:rPr>
          <w:rFonts w:ascii="Yu Gothic UI" w:eastAsia="Yu Gothic UI" w:hAnsi="WP TypographicSymbols" w:cs="Yu Gothic UI"/>
        </w:rPr>
        <w:sym w:font="WP TypographicSymbols" w:char="0027"/>
      </w:r>
      <w:r w:rsidR="00FB5CC2">
        <w:rPr>
          <w:rFonts w:ascii="Yu Gothic UI" w:eastAsia="Yu Gothic UI" w:hAnsi="WP TypographicSymbols" w:cs="Yu Gothic UI"/>
        </w:rPr>
        <w:t xml:space="preserve"> </w:t>
      </w:r>
      <w:r>
        <w:rPr>
          <w:rFonts w:ascii="Yu Gothic UI" w:eastAsia="Yu Gothic UI" w:cs="Yu Gothic UI"/>
        </w:rPr>
        <w:t>210.30</w:t>
      </w:r>
      <w:r>
        <w:rPr>
          <w:rFonts w:ascii="Yu Gothic UI" w:eastAsia="Yu Gothic UI" w:cs="Yu Gothic UI"/>
          <w:sz w:val="20"/>
          <w:szCs w:val="20"/>
        </w:rPr>
        <w:t>.</w:t>
      </w:r>
    </w:p>
  </w:footnote>
  <w:footnote w:id="12">
    <w:p w14:paraId="65C98F85" w14:textId="77777777" w:rsidR="006D3940" w:rsidRDefault="006D3940">
      <w:pPr>
        <w:ind w:firstLine="720"/>
        <w:jc w:val="both"/>
        <w:rPr>
          <w:rFonts w:ascii="Yu Gothic UI" w:eastAsia="Yu Gothic UI" w:cs="Yu Gothic UI"/>
          <w:sz w:val="20"/>
          <w:szCs w:val="20"/>
        </w:rPr>
      </w:pPr>
      <w:r>
        <w:rPr>
          <w:rStyle w:val="FootnoteReference"/>
          <w:rFonts w:ascii="Yu Gothic UI" w:eastAsia="Yu Gothic UI" w:cs="Yu Gothic UI"/>
          <w:sz w:val="28"/>
          <w:szCs w:val="28"/>
          <w:vertAlign w:val="superscript"/>
        </w:rPr>
        <w:footnoteRef/>
      </w:r>
      <w:r>
        <w:rPr>
          <w:rFonts w:ascii="Yu Gothic UI" w:eastAsia="Yu Gothic UI" w:cs="Yu Gothic UI"/>
          <w:sz w:val="20"/>
          <w:szCs w:val="20"/>
        </w:rPr>
        <w:tab/>
      </w:r>
      <w:r>
        <w:rPr>
          <w:rFonts w:ascii="Yu Gothic UI" w:eastAsia="Yu Gothic UI" w:cs="Yu Gothic UI"/>
          <w:i/>
          <w:iCs/>
          <w:sz w:val="20"/>
          <w:szCs w:val="20"/>
        </w:rPr>
        <w:t>See,</w:t>
      </w:r>
      <w:r>
        <w:rPr>
          <w:rFonts w:ascii="Yu Gothic UI" w:eastAsia="Yu Gothic UI" w:cs="Yu Gothic UI"/>
          <w:sz w:val="20"/>
          <w:szCs w:val="20"/>
        </w:rPr>
        <w:t xml:space="preserve"> Penal Law </w:t>
      </w:r>
      <w:r>
        <w:rPr>
          <w:rFonts w:ascii="Yu Gothic UI" w:eastAsia="Yu Gothic UI" w:hAnsi="WP TypographicSymbols" w:cs="Yu Gothic UI"/>
          <w:sz w:val="20"/>
          <w:szCs w:val="20"/>
        </w:rPr>
        <w:sym w:font="WP TypographicSymbols" w:char="0027"/>
      </w:r>
      <w:r>
        <w:rPr>
          <w:rFonts w:ascii="Yu Gothic UI" w:eastAsia="Yu Gothic UI" w:cs="Yu Gothic UI"/>
          <w:sz w:val="20"/>
          <w:szCs w:val="20"/>
        </w:rPr>
        <w:t>210.25.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940"/>
    <w:rsid w:val="000758D4"/>
    <w:rsid w:val="000B2DA5"/>
    <w:rsid w:val="000D6C69"/>
    <w:rsid w:val="001007EC"/>
    <w:rsid w:val="00177966"/>
    <w:rsid w:val="001B71E7"/>
    <w:rsid w:val="002516D7"/>
    <w:rsid w:val="00251FF9"/>
    <w:rsid w:val="002D4F39"/>
    <w:rsid w:val="00384142"/>
    <w:rsid w:val="00496237"/>
    <w:rsid w:val="004A1DF2"/>
    <w:rsid w:val="004A79D1"/>
    <w:rsid w:val="004E2B79"/>
    <w:rsid w:val="00516045"/>
    <w:rsid w:val="00517878"/>
    <w:rsid w:val="00532CF8"/>
    <w:rsid w:val="00534D4D"/>
    <w:rsid w:val="005C2E97"/>
    <w:rsid w:val="00603351"/>
    <w:rsid w:val="006722F6"/>
    <w:rsid w:val="006D3940"/>
    <w:rsid w:val="0071545F"/>
    <w:rsid w:val="00870606"/>
    <w:rsid w:val="00936298"/>
    <w:rsid w:val="009423E4"/>
    <w:rsid w:val="00A12876"/>
    <w:rsid w:val="00A72968"/>
    <w:rsid w:val="00A8121C"/>
    <w:rsid w:val="00AA6AE1"/>
    <w:rsid w:val="00AF31AF"/>
    <w:rsid w:val="00C61689"/>
    <w:rsid w:val="00C76BDF"/>
    <w:rsid w:val="00C9217D"/>
    <w:rsid w:val="00CD1455"/>
    <w:rsid w:val="00D30F2C"/>
    <w:rsid w:val="00D35046"/>
    <w:rsid w:val="00D9679B"/>
    <w:rsid w:val="00E73006"/>
    <w:rsid w:val="00EA2278"/>
    <w:rsid w:val="00F7574D"/>
    <w:rsid w:val="00F900FA"/>
    <w:rsid w:val="00FB5CC2"/>
    <w:rsid w:val="00FC30D5"/>
    <w:rsid w:val="00FC6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11FA74"/>
  <w14:defaultImageDpi w14:val="0"/>
  <w15:docId w15:val="{0F3FA63B-BA4A-4C10-BCCE-CC900B3EB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footnoteref">
    <w:name w:val="footnote ref"/>
    <w:uiPriority w:val="99"/>
  </w:style>
  <w:style w:type="paragraph" w:styleId="FootnoteText">
    <w:name w:val="footnote text"/>
    <w:basedOn w:val="Normal"/>
    <w:link w:val="FootnoteTextChar"/>
    <w:uiPriority w:val="99"/>
    <w:semiHidden/>
    <w:unhideWhenUsed/>
    <w:rsid w:val="00A8121C"/>
    <w:pPr>
      <w:jc w:val="both"/>
    </w:pPr>
    <w:rPr>
      <w:rFonts w:ascii="Arial" w:hAnsi="Arial"/>
      <w:sz w:val="20"/>
      <w:szCs w:val="20"/>
    </w:rPr>
  </w:style>
  <w:style w:type="character" w:customStyle="1" w:styleId="FootnoteTextChar">
    <w:name w:val="Footnote Text Char"/>
    <w:basedOn w:val="DefaultParagraphFont"/>
    <w:link w:val="FootnoteText"/>
    <w:uiPriority w:val="99"/>
    <w:semiHidden/>
    <w:rsid w:val="00A8121C"/>
    <w:rPr>
      <w:rFonts w:ascii="Arial"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053527">
      <w:bodyDiv w:val="1"/>
      <w:marLeft w:val="0"/>
      <w:marRight w:val="0"/>
      <w:marTop w:val="0"/>
      <w:marBottom w:val="0"/>
      <w:divBdr>
        <w:top w:val="none" w:sz="0" w:space="0" w:color="auto"/>
        <w:left w:val="none" w:sz="0" w:space="0" w:color="auto"/>
        <w:bottom w:val="none" w:sz="0" w:space="0" w:color="auto"/>
        <w:right w:val="none" w:sz="0" w:space="0" w:color="auto"/>
      </w:divBdr>
    </w:div>
    <w:div w:id="206591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CA649-4AA5-4637-80F2-404ABBE73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6</Pages>
  <Words>1249</Words>
  <Characters>6069</Characters>
  <Application>Microsoft Office Word</Application>
  <DocSecurity>0</DocSecurity>
  <Lines>50</Lines>
  <Paragraphs>14</Paragraphs>
  <ScaleCrop>false</ScaleCrop>
  <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47</cp:revision>
  <dcterms:created xsi:type="dcterms:W3CDTF">2020-02-06T22:30:00Z</dcterms:created>
  <dcterms:modified xsi:type="dcterms:W3CDTF">2020-05-27T21:09:00Z</dcterms:modified>
</cp:coreProperties>
</file>