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CF89" w14:textId="0085915E" w:rsidR="00C2339D" w:rsidRPr="00767A50" w:rsidRDefault="00C2339D">
      <w:pPr>
        <w:jc w:val="center"/>
        <w:rPr>
          <w:rFonts w:ascii="Arial" w:eastAsia="Yu Gothic UI" w:hAnsi="Arial" w:cs="Arial"/>
          <w:b/>
          <w:bCs/>
          <w:sz w:val="28"/>
          <w:szCs w:val="28"/>
        </w:rPr>
      </w:pPr>
      <w:r w:rsidRPr="00767A50">
        <w:rPr>
          <w:rFonts w:ascii="Arial" w:eastAsia="Yu Gothic UI" w:hAnsi="Arial" w:cs="Arial"/>
          <w:b/>
          <w:bCs/>
          <w:sz w:val="28"/>
          <w:szCs w:val="28"/>
        </w:rPr>
        <w:t>MAKING AN APPARENTLY SWORN FALSE STATEMENT</w:t>
      </w:r>
    </w:p>
    <w:p w14:paraId="1653718C" w14:textId="77777777" w:rsidR="00C2339D" w:rsidRPr="00767A50" w:rsidRDefault="00C2339D">
      <w:pPr>
        <w:jc w:val="center"/>
        <w:rPr>
          <w:rFonts w:ascii="Arial" w:eastAsia="Yu Gothic UI" w:hAnsi="Arial" w:cs="Arial"/>
          <w:b/>
          <w:bCs/>
          <w:sz w:val="28"/>
          <w:szCs w:val="28"/>
        </w:rPr>
      </w:pPr>
      <w:r w:rsidRPr="00767A50">
        <w:rPr>
          <w:rFonts w:ascii="Arial" w:eastAsia="Yu Gothic UI" w:hAnsi="Arial" w:cs="Arial"/>
          <w:b/>
          <w:bCs/>
          <w:sz w:val="28"/>
          <w:szCs w:val="28"/>
        </w:rPr>
        <w:t>IN THE FIRST DEGREE</w:t>
      </w:r>
    </w:p>
    <w:p w14:paraId="1A37B2DF" w14:textId="0BEE88C6" w:rsidR="00C2339D" w:rsidRPr="00767A50" w:rsidRDefault="00C2339D">
      <w:pPr>
        <w:jc w:val="center"/>
        <w:rPr>
          <w:rFonts w:ascii="Arial" w:eastAsia="Yu Gothic UI" w:hAnsi="Arial" w:cs="Arial"/>
          <w:b/>
          <w:bCs/>
          <w:sz w:val="28"/>
          <w:szCs w:val="28"/>
        </w:rPr>
      </w:pPr>
      <w:r w:rsidRPr="00767A50">
        <w:rPr>
          <w:rFonts w:ascii="Arial" w:eastAsia="Yu Gothic UI" w:hAnsi="Arial" w:cs="Arial"/>
          <w:b/>
          <w:bCs/>
          <w:sz w:val="28"/>
          <w:szCs w:val="28"/>
        </w:rPr>
        <w:t xml:space="preserve">Penal Law </w:t>
      </w:r>
      <w:r w:rsidRPr="00767A50">
        <w:rPr>
          <w:rFonts w:ascii="Arial" w:eastAsia="Yu Gothic UI" w:hAnsi="Arial" w:cs="Arial"/>
          <w:b/>
          <w:bCs/>
          <w:sz w:val="28"/>
          <w:szCs w:val="28"/>
        </w:rPr>
        <w:sym w:font="WP TypographicSymbols" w:char="0027"/>
      </w:r>
      <w:r w:rsidRPr="00767A50">
        <w:rPr>
          <w:rFonts w:ascii="Arial" w:eastAsia="Yu Gothic UI" w:hAnsi="Arial" w:cs="Arial"/>
          <w:b/>
          <w:bCs/>
          <w:sz w:val="28"/>
          <w:szCs w:val="28"/>
        </w:rPr>
        <w:t xml:space="preserve"> 210.40</w:t>
      </w:r>
    </w:p>
    <w:p w14:paraId="65D5D287" w14:textId="77777777" w:rsidR="00C2339D" w:rsidRPr="00767A50" w:rsidRDefault="00C2339D">
      <w:pPr>
        <w:jc w:val="center"/>
        <w:rPr>
          <w:rFonts w:ascii="Arial" w:eastAsia="Yu Gothic UI" w:hAnsi="Arial" w:cs="Arial"/>
          <w:b/>
          <w:bCs/>
          <w:sz w:val="28"/>
          <w:szCs w:val="28"/>
        </w:rPr>
      </w:pPr>
      <w:r w:rsidRPr="00767A50">
        <w:rPr>
          <w:rFonts w:ascii="Arial" w:eastAsia="Yu Gothic UI" w:hAnsi="Arial" w:cs="Arial"/>
          <w:b/>
          <w:bCs/>
          <w:sz w:val="28"/>
          <w:szCs w:val="28"/>
        </w:rPr>
        <w:t>(Committed on or after Sept. 1, 1967)</w:t>
      </w:r>
    </w:p>
    <w:p w14:paraId="56FA63C0" w14:textId="77777777" w:rsidR="00C2339D" w:rsidRPr="00767A50" w:rsidRDefault="00C2339D">
      <w:pPr>
        <w:rPr>
          <w:rFonts w:ascii="Arial" w:eastAsia="Yu Gothic UI" w:hAnsi="Arial" w:cs="Arial"/>
          <w:b/>
          <w:bCs/>
          <w:sz w:val="28"/>
          <w:szCs w:val="28"/>
        </w:rPr>
      </w:pPr>
    </w:p>
    <w:p w14:paraId="2CF4C937"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The (</w:t>
      </w:r>
      <w:r w:rsidRPr="00767A50">
        <w:rPr>
          <w:rFonts w:ascii="Arial" w:eastAsia="Yu Gothic UI" w:hAnsi="Arial" w:cs="Arial"/>
          <w:i/>
          <w:iCs/>
          <w:sz w:val="28"/>
          <w:szCs w:val="28"/>
          <w:u w:val="single"/>
        </w:rPr>
        <w:t>specify</w:t>
      </w:r>
      <w:r w:rsidRPr="00767A50">
        <w:rPr>
          <w:rFonts w:ascii="Arial" w:eastAsia="Yu Gothic UI" w:hAnsi="Arial" w:cs="Arial"/>
          <w:sz w:val="28"/>
          <w:szCs w:val="28"/>
        </w:rPr>
        <w:t>) count is Making an Apparently Sworn False Statement in the First Degree.</w:t>
      </w:r>
    </w:p>
    <w:p w14:paraId="45D80332" w14:textId="77777777" w:rsidR="00C2339D" w:rsidRPr="00767A50" w:rsidRDefault="00C2339D">
      <w:pPr>
        <w:jc w:val="both"/>
        <w:rPr>
          <w:rFonts w:ascii="Arial" w:eastAsia="Yu Gothic UI" w:hAnsi="Arial" w:cs="Arial"/>
          <w:sz w:val="28"/>
          <w:szCs w:val="28"/>
        </w:rPr>
      </w:pPr>
    </w:p>
    <w:p w14:paraId="3B0CB65B" w14:textId="295A92D5"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Under our law, a person is guilty of Making an Apparently Sworn False Statement in the First Degree</w:t>
      </w:r>
      <w:r w:rsidRPr="00767A50">
        <w:rPr>
          <w:rStyle w:val="FootnoteReference"/>
          <w:rFonts w:ascii="Arial" w:eastAsia="Yu Gothic UI" w:hAnsi="Arial" w:cs="Arial"/>
          <w:sz w:val="28"/>
          <w:szCs w:val="28"/>
          <w:vertAlign w:val="superscript"/>
        </w:rPr>
        <w:footnoteReference w:id="1"/>
      </w:r>
      <w:r w:rsidRPr="00767A50">
        <w:rPr>
          <w:rFonts w:ascii="Arial" w:eastAsia="Yu Gothic UI" w:hAnsi="Arial" w:cs="Arial"/>
          <w:sz w:val="28"/>
          <w:szCs w:val="28"/>
        </w:rPr>
        <w:t xml:space="preserve"> </w:t>
      </w:r>
      <w:r w:rsidR="00767A50" w:rsidRPr="00767A50">
        <w:rPr>
          <w:rFonts w:ascii="Arial" w:eastAsia="Yu Gothic UI" w:hAnsi="Arial" w:cs="Arial"/>
          <w:sz w:val="28"/>
          <w:szCs w:val="28"/>
        </w:rPr>
        <w:t xml:space="preserve">when </w:t>
      </w:r>
      <w:r w:rsidRPr="00767A50">
        <w:rPr>
          <w:rFonts w:ascii="Arial" w:eastAsia="Yu Gothic UI" w:hAnsi="Arial" w:cs="Arial"/>
          <w:sz w:val="28"/>
          <w:szCs w:val="28"/>
        </w:rPr>
        <w:t>that person subscribes a written instrument knowing that it contains a statement which is in fact false and which he or she does not believe to be true, and he or she intends or believes that such instrument will be uttered or delivered with a jurat affixed thereto, and such instrument is uttered or delivered with a jurat affixed thereto,</w:t>
      </w:r>
    </w:p>
    <w:p w14:paraId="71BC9BF2" w14:textId="77777777" w:rsidR="00C2339D" w:rsidRPr="00767A50" w:rsidRDefault="00C2339D">
      <w:pPr>
        <w:jc w:val="both"/>
        <w:rPr>
          <w:rFonts w:ascii="Arial" w:eastAsia="Yu Gothic UI" w:hAnsi="Arial" w:cs="Arial"/>
          <w:sz w:val="28"/>
          <w:szCs w:val="28"/>
        </w:rPr>
      </w:pPr>
    </w:p>
    <w:p w14:paraId="6BB7906B" w14:textId="2CA7E241"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 xml:space="preserve">and </w:t>
      </w:r>
      <w:r w:rsidR="00767A50">
        <w:rPr>
          <w:rFonts w:ascii="Arial" w:eastAsia="Yu Gothic UI" w:hAnsi="Arial" w:cs="Arial"/>
          <w:sz w:val="28"/>
          <w:szCs w:val="28"/>
        </w:rPr>
        <w:t xml:space="preserve">when </w:t>
      </w:r>
      <w:r w:rsidRPr="00767A50">
        <w:rPr>
          <w:rFonts w:ascii="Arial" w:eastAsia="Yu Gothic UI" w:hAnsi="Arial" w:cs="Arial"/>
          <w:sz w:val="28"/>
          <w:szCs w:val="28"/>
        </w:rPr>
        <w:t>the written instrument involved is one for which an oath is required by law, and the false statement contained therein is made with intent to mislead a public servant in the performance of his or her official functions, and such false statement is material to the action, proceeding or matter involved.</w:t>
      </w:r>
    </w:p>
    <w:p w14:paraId="7C2C3C4C" w14:textId="77777777" w:rsidR="00C2339D" w:rsidRPr="00767A50" w:rsidRDefault="00C2339D">
      <w:pPr>
        <w:jc w:val="both"/>
        <w:rPr>
          <w:rFonts w:ascii="Arial" w:eastAsia="Yu Gothic UI" w:hAnsi="Arial" w:cs="Arial"/>
          <w:sz w:val="28"/>
          <w:szCs w:val="28"/>
        </w:rPr>
      </w:pPr>
    </w:p>
    <w:p w14:paraId="4812314F"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The following terms used in that definition have a special meaning:</w:t>
      </w:r>
    </w:p>
    <w:p w14:paraId="7CFA8DB8" w14:textId="77777777" w:rsidR="00C2339D" w:rsidRPr="00767A50" w:rsidRDefault="00C2339D">
      <w:pPr>
        <w:jc w:val="both"/>
        <w:rPr>
          <w:rFonts w:ascii="Arial" w:eastAsia="Yu Gothic UI" w:hAnsi="Arial" w:cs="Arial"/>
          <w:sz w:val="28"/>
          <w:szCs w:val="28"/>
        </w:rPr>
      </w:pPr>
    </w:p>
    <w:p w14:paraId="331BCCDF"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JURAT means a clause wherein an attesting officer certifies, among other matters, that the subscriber has appeared before him and sworn to the truth of the contents thereof.</w:t>
      </w:r>
      <w:r w:rsidRPr="00767A50">
        <w:rPr>
          <w:rStyle w:val="FootnoteReference"/>
          <w:rFonts w:ascii="Arial" w:eastAsia="Yu Gothic UI" w:hAnsi="Arial" w:cs="Arial"/>
          <w:sz w:val="28"/>
          <w:szCs w:val="28"/>
          <w:vertAlign w:val="superscript"/>
        </w:rPr>
        <w:footnoteReference w:id="2"/>
      </w:r>
    </w:p>
    <w:p w14:paraId="4C8F58C2" w14:textId="77777777" w:rsidR="00C2339D" w:rsidRPr="00767A50" w:rsidRDefault="00C2339D">
      <w:pPr>
        <w:jc w:val="both"/>
        <w:rPr>
          <w:rFonts w:ascii="Arial" w:eastAsia="Yu Gothic UI" w:hAnsi="Arial" w:cs="Arial"/>
          <w:sz w:val="28"/>
          <w:szCs w:val="28"/>
        </w:rPr>
      </w:pPr>
    </w:p>
    <w:p w14:paraId="324CEAD6" w14:textId="77777777" w:rsidR="00C2339D" w:rsidRPr="00767A50" w:rsidRDefault="00C2339D">
      <w:pPr>
        <w:jc w:val="both"/>
        <w:rPr>
          <w:rFonts w:ascii="Arial" w:eastAsia="Yu Gothic UI" w:hAnsi="Arial" w:cs="Arial"/>
          <w:sz w:val="28"/>
          <w:szCs w:val="28"/>
        </w:rPr>
        <w:sectPr w:rsidR="00C2339D" w:rsidRPr="00767A50">
          <w:pgSz w:w="12240" w:h="15840"/>
          <w:pgMar w:top="1440" w:right="2160" w:bottom="1440" w:left="2160" w:header="1440" w:footer="1440" w:gutter="0"/>
          <w:cols w:space="720"/>
          <w:noEndnote/>
        </w:sectPr>
      </w:pPr>
    </w:p>
    <w:p w14:paraId="4BD9DDD9" w14:textId="6F6BF525" w:rsidR="00C2339D"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 xml:space="preserve">The term OATH includes an affirmation and every other mode authorized by law of attesting to the truth of that which is </w:t>
      </w:r>
      <w:r w:rsidRPr="00767A50">
        <w:rPr>
          <w:rFonts w:ascii="Arial" w:eastAsia="Yu Gothic UI" w:hAnsi="Arial" w:cs="Arial"/>
          <w:sz w:val="28"/>
          <w:szCs w:val="28"/>
        </w:rPr>
        <w:lastRenderedPageBreak/>
        <w:t>stated.</w:t>
      </w:r>
      <w:r w:rsidRPr="00767A50">
        <w:rPr>
          <w:rStyle w:val="FootnoteReference"/>
          <w:rFonts w:ascii="Arial" w:eastAsia="Yu Gothic UI" w:hAnsi="Arial" w:cs="Arial"/>
          <w:sz w:val="28"/>
          <w:szCs w:val="28"/>
          <w:vertAlign w:val="superscript"/>
        </w:rPr>
        <w:footnoteReference w:id="3"/>
      </w:r>
      <w:r w:rsidRPr="00767A50">
        <w:rPr>
          <w:rFonts w:ascii="Arial" w:eastAsia="Yu Gothic UI" w:hAnsi="Arial" w:cs="Arial"/>
          <w:sz w:val="28"/>
          <w:szCs w:val="28"/>
        </w:rPr>
        <w:t xml:space="preserve"> Under our law, (</w:t>
      </w:r>
      <w:r w:rsidRPr="00767A50">
        <w:rPr>
          <w:rFonts w:ascii="Arial" w:eastAsia="Yu Gothic UI" w:hAnsi="Arial" w:cs="Arial"/>
          <w:i/>
          <w:iCs/>
          <w:sz w:val="28"/>
          <w:szCs w:val="28"/>
          <w:u w:val="single"/>
        </w:rPr>
        <w:t>specify mode</w:t>
      </w:r>
      <w:r w:rsidRPr="00767A50">
        <w:rPr>
          <w:rFonts w:ascii="Arial" w:eastAsia="Yu Gothic UI" w:hAnsi="Arial" w:cs="Arial"/>
          <w:sz w:val="28"/>
          <w:szCs w:val="28"/>
        </w:rPr>
        <w:t>) is an authorized mode of attesting to the truth of that which is stated.</w:t>
      </w:r>
    </w:p>
    <w:p w14:paraId="1BA8799D" w14:textId="052ED77D" w:rsidR="00C830C8" w:rsidRDefault="00C830C8">
      <w:pPr>
        <w:ind w:firstLine="720"/>
        <w:jc w:val="both"/>
        <w:rPr>
          <w:rFonts w:ascii="Arial" w:eastAsia="Yu Gothic UI" w:hAnsi="Arial" w:cs="Arial"/>
          <w:sz w:val="28"/>
          <w:szCs w:val="28"/>
        </w:rPr>
      </w:pPr>
    </w:p>
    <w:p w14:paraId="3232BB53" w14:textId="77777777" w:rsidR="00C830C8" w:rsidRPr="0031680F" w:rsidRDefault="00C830C8" w:rsidP="00C830C8">
      <w:pPr>
        <w:jc w:val="both"/>
        <w:rPr>
          <w:rFonts w:ascii="Arial" w:eastAsia="Yu Gothic UI" w:hAnsi="Arial" w:cs="Arial"/>
          <w:sz w:val="28"/>
          <w:szCs w:val="28"/>
        </w:rPr>
      </w:pPr>
      <w:r w:rsidRPr="0031680F">
        <w:rPr>
          <w:rFonts w:ascii="Arial" w:eastAsia="Yu Gothic UI" w:hAnsi="Arial" w:cs="Arial"/>
          <w:sz w:val="28"/>
          <w:szCs w:val="28"/>
        </w:rPr>
        <w:t xml:space="preserve">NOTE: Add If the term </w:t>
      </w:r>
      <w:r w:rsidRPr="0031680F">
        <w:rPr>
          <w:rFonts w:ascii="Arial" w:eastAsia="Yu Gothic UI" w:hAnsi="Arial" w:cs="Arial"/>
          <w:sz w:val="28"/>
          <w:szCs w:val="28"/>
        </w:rPr>
        <w:sym w:font="WP TypographicSymbols" w:char="0041"/>
      </w:r>
      <w:r w:rsidRPr="0031680F">
        <w:rPr>
          <w:rFonts w:ascii="Arial" w:eastAsia="Yu Gothic UI" w:hAnsi="Arial" w:cs="Arial"/>
          <w:sz w:val="28"/>
          <w:szCs w:val="28"/>
        </w:rPr>
        <w:t>oath required by law</w:t>
      </w:r>
      <w:r w:rsidRPr="0031680F">
        <w:rPr>
          <w:rFonts w:ascii="Arial" w:eastAsia="Yu Gothic UI" w:hAnsi="Arial" w:cs="Arial"/>
          <w:sz w:val="28"/>
          <w:szCs w:val="28"/>
        </w:rPr>
        <w:sym w:font="WP TypographicSymbols" w:char="0040"/>
      </w:r>
      <w:r w:rsidRPr="0031680F">
        <w:rPr>
          <w:rFonts w:ascii="Arial" w:eastAsia="Yu Gothic UI" w:hAnsi="Arial" w:cs="Arial"/>
          <w:sz w:val="28"/>
          <w:szCs w:val="28"/>
        </w:rPr>
        <w:t xml:space="preserve"> is not in issue:</w:t>
      </w:r>
    </w:p>
    <w:p w14:paraId="5F492835" w14:textId="25215C3F" w:rsidR="00C830C8" w:rsidRPr="0031680F" w:rsidRDefault="00C830C8" w:rsidP="00C830C8">
      <w:pPr>
        <w:ind w:firstLine="720"/>
        <w:jc w:val="both"/>
        <w:rPr>
          <w:rFonts w:ascii="Arial" w:eastAsia="Yu Gothic UI" w:hAnsi="Arial" w:cs="Arial"/>
          <w:sz w:val="28"/>
          <w:szCs w:val="28"/>
        </w:rPr>
      </w:pPr>
      <w:r w:rsidRPr="0031680F">
        <w:rPr>
          <w:rFonts w:ascii="Arial" w:eastAsia="Yu Gothic UI" w:hAnsi="Arial" w:cs="Arial"/>
          <w:sz w:val="28"/>
          <w:szCs w:val="28"/>
        </w:rPr>
        <w:t>Under our law, a (</w:t>
      </w:r>
      <w:r w:rsidRPr="0031680F">
        <w:rPr>
          <w:rFonts w:ascii="Arial" w:eastAsia="Yu Gothic UI" w:hAnsi="Arial" w:cs="Arial"/>
          <w:i/>
          <w:iCs/>
          <w:sz w:val="28"/>
          <w:szCs w:val="28"/>
          <w:u w:val="single"/>
        </w:rPr>
        <w:t>specify</w:t>
      </w:r>
      <w:r w:rsidRPr="0031680F">
        <w:rPr>
          <w:rFonts w:ascii="Arial" w:eastAsia="Yu Gothic UI" w:hAnsi="Arial" w:cs="Arial"/>
          <w:sz w:val="28"/>
          <w:szCs w:val="28"/>
        </w:rPr>
        <w:t>) is a written instrument for which an oath is required by law.</w:t>
      </w:r>
    </w:p>
    <w:p w14:paraId="002099F7" w14:textId="77777777" w:rsidR="00C2339D" w:rsidRPr="0031680F" w:rsidRDefault="00C2339D">
      <w:pPr>
        <w:jc w:val="both"/>
        <w:rPr>
          <w:rFonts w:ascii="Arial" w:eastAsia="Yu Gothic UI" w:hAnsi="Arial" w:cs="Arial"/>
          <w:sz w:val="28"/>
          <w:szCs w:val="28"/>
        </w:rPr>
      </w:pPr>
    </w:p>
    <w:p w14:paraId="785AFB67" w14:textId="77777777" w:rsidR="00F872C0" w:rsidRPr="0031680F" w:rsidRDefault="00F872C0" w:rsidP="00F872C0">
      <w:pPr>
        <w:jc w:val="both"/>
        <w:rPr>
          <w:rFonts w:ascii="Arial" w:eastAsia="Yu Gothic UI" w:hAnsi="Arial" w:cs="Arial"/>
          <w:sz w:val="28"/>
          <w:szCs w:val="28"/>
        </w:rPr>
      </w:pPr>
      <w:r w:rsidRPr="0031680F">
        <w:rPr>
          <w:rFonts w:ascii="Arial" w:eastAsia="Yu Gothic UI" w:hAnsi="Arial" w:cs="Arial"/>
          <w:sz w:val="28"/>
          <w:szCs w:val="28"/>
        </w:rPr>
        <w:t xml:space="preserve">NOTE: Add If the term </w:t>
      </w:r>
      <w:r w:rsidRPr="0031680F">
        <w:rPr>
          <w:rFonts w:ascii="Arial" w:eastAsia="Yu Gothic UI" w:hAnsi="Arial" w:cs="Arial"/>
          <w:sz w:val="28"/>
          <w:szCs w:val="28"/>
        </w:rPr>
        <w:sym w:font="WP TypographicSymbols" w:char="0041"/>
      </w:r>
      <w:r w:rsidRPr="0031680F">
        <w:rPr>
          <w:rFonts w:ascii="Arial" w:eastAsia="Yu Gothic UI" w:hAnsi="Arial" w:cs="Arial"/>
          <w:sz w:val="28"/>
          <w:szCs w:val="28"/>
        </w:rPr>
        <w:t>oath required by law</w:t>
      </w:r>
      <w:r w:rsidRPr="0031680F">
        <w:rPr>
          <w:rFonts w:ascii="Arial" w:eastAsia="Yu Gothic UI" w:hAnsi="Arial" w:cs="Arial"/>
          <w:sz w:val="28"/>
          <w:szCs w:val="28"/>
        </w:rPr>
        <w:sym w:font="WP TypographicSymbols" w:char="0040"/>
      </w:r>
      <w:r w:rsidRPr="0031680F">
        <w:rPr>
          <w:rFonts w:ascii="Arial" w:eastAsia="Yu Gothic UI" w:hAnsi="Arial" w:cs="Arial"/>
          <w:sz w:val="28"/>
          <w:szCs w:val="28"/>
        </w:rPr>
        <w:t xml:space="preserve"> is in issue:</w:t>
      </w:r>
    </w:p>
    <w:p w14:paraId="556B8FA2" w14:textId="7A1632A4" w:rsidR="00F872C0" w:rsidRPr="000D6C69" w:rsidRDefault="00F872C0" w:rsidP="00F872C0">
      <w:pPr>
        <w:ind w:firstLine="720"/>
        <w:jc w:val="both"/>
        <w:rPr>
          <w:rFonts w:ascii="Arial" w:eastAsia="Yu Gothic UI" w:hAnsi="Arial" w:cs="Arial"/>
          <w:color w:val="000000"/>
          <w:sz w:val="28"/>
          <w:szCs w:val="28"/>
        </w:rPr>
      </w:pPr>
      <w:r w:rsidRPr="00767A50">
        <w:rPr>
          <w:rFonts w:ascii="Arial" w:eastAsia="Yu Gothic UI" w:hAnsi="Arial" w:cs="Arial"/>
          <w:sz w:val="28"/>
          <w:szCs w:val="28"/>
        </w:rPr>
        <w:t xml:space="preserve">An affidavit, deposition, or other </w:t>
      </w:r>
      <w:r w:rsidRPr="000D6C69">
        <w:rPr>
          <w:rFonts w:ascii="Arial" w:eastAsia="Yu Gothic UI" w:hAnsi="Arial" w:cs="Arial"/>
          <w:color w:val="000000"/>
          <w:sz w:val="28"/>
          <w:szCs w:val="28"/>
        </w:rPr>
        <w:t>subscribed written instrument is one for which an OATH IS REQUIRED BY LAW when, absent an oath or swearing thereto, it does not or would not, according to statute or appropriate regulatory provisions, have legal efficacy in a court of law or before any public or governmental body, agency or public servant to whom it is or might be submitted.</w:t>
      </w:r>
      <w:r w:rsidRPr="000D6C69">
        <w:rPr>
          <w:rStyle w:val="FootnoteReference"/>
          <w:rFonts w:ascii="Arial" w:eastAsia="Yu Gothic UI" w:hAnsi="Arial" w:cs="Arial"/>
          <w:color w:val="000000"/>
          <w:sz w:val="28"/>
          <w:szCs w:val="28"/>
          <w:vertAlign w:val="superscript"/>
        </w:rPr>
        <w:footnoteReference w:id="4"/>
      </w:r>
      <w:r w:rsidRPr="000D6C69">
        <w:rPr>
          <w:rFonts w:ascii="Arial" w:eastAsia="Yu Gothic UI" w:hAnsi="Arial" w:cs="Arial"/>
          <w:color w:val="000000"/>
          <w:sz w:val="28"/>
          <w:szCs w:val="28"/>
        </w:rPr>
        <w:t xml:space="preserve">  </w:t>
      </w:r>
    </w:p>
    <w:p w14:paraId="1A722560" w14:textId="77777777" w:rsidR="00F872C0" w:rsidRPr="000D6C69" w:rsidRDefault="00F872C0" w:rsidP="00F872C0">
      <w:pPr>
        <w:jc w:val="both"/>
        <w:rPr>
          <w:rFonts w:ascii="Arial" w:eastAsia="Yu Gothic UI" w:hAnsi="Arial" w:cs="Arial"/>
          <w:color w:val="000000"/>
          <w:sz w:val="28"/>
          <w:szCs w:val="28"/>
        </w:rPr>
      </w:pPr>
    </w:p>
    <w:p w14:paraId="34F6BCB0" w14:textId="78B17C68" w:rsidR="00F872C0" w:rsidRDefault="00F872C0">
      <w:pPr>
        <w:ind w:firstLine="720"/>
        <w:jc w:val="both"/>
        <w:rPr>
          <w:rFonts w:ascii="Arial" w:eastAsia="Yu Gothic UI" w:hAnsi="Arial" w:cs="Arial"/>
          <w:sz w:val="28"/>
          <w:szCs w:val="28"/>
        </w:rPr>
      </w:pPr>
    </w:p>
    <w:p w14:paraId="38CE6D20" w14:textId="77777777" w:rsidR="00C973C6"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INTENT means conscious objective or purpose.</w:t>
      </w:r>
      <w:r w:rsidRPr="00767A50">
        <w:rPr>
          <w:rStyle w:val="FootnoteReference"/>
          <w:rFonts w:ascii="Arial" w:eastAsia="Yu Gothic UI" w:hAnsi="Arial" w:cs="Arial"/>
          <w:sz w:val="28"/>
          <w:szCs w:val="28"/>
          <w:vertAlign w:val="superscript"/>
        </w:rPr>
        <w:footnoteReference w:id="5"/>
      </w:r>
      <w:r w:rsidRPr="00767A50">
        <w:rPr>
          <w:rFonts w:ascii="Arial" w:eastAsia="Yu Gothic UI" w:hAnsi="Arial" w:cs="Arial"/>
          <w:sz w:val="28"/>
          <w:szCs w:val="28"/>
        </w:rPr>
        <w:t xml:space="preserve"> Thus, a person intends that a written instrument be uttered or delivered with a jurat affixed thereto when his or her conscious objective or purpose is that such instrument be uttered or delivered with a jurat affixed to it. </w:t>
      </w:r>
    </w:p>
    <w:p w14:paraId="41059B3D" w14:textId="188B732E"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And a person makes a false statement with intent to mislead a public servant in the performance of his or her official functions, when that person's conscious objective and purpose is that the false statement mislead a public servant in the performance of his or her official functions.</w:t>
      </w:r>
    </w:p>
    <w:p w14:paraId="0F2158C4" w14:textId="77777777" w:rsidR="00C2339D" w:rsidRPr="00767A50" w:rsidRDefault="00C2339D">
      <w:pPr>
        <w:jc w:val="both"/>
        <w:rPr>
          <w:rFonts w:ascii="Arial" w:eastAsia="Yu Gothic UI" w:hAnsi="Arial" w:cs="Arial"/>
          <w:sz w:val="28"/>
          <w:szCs w:val="28"/>
        </w:rPr>
      </w:pPr>
    </w:p>
    <w:p w14:paraId="0D57165F"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 xml:space="preserve">PUBLIC SERVANT means any public officer or employee of the state or of any political subdivision thereof or of any governmental instrumentality within the state, or any person exercising the functions of any such public officer or employee. </w:t>
      </w:r>
      <w:r w:rsidRPr="00767A50">
        <w:rPr>
          <w:rFonts w:ascii="Arial" w:eastAsia="Yu Gothic UI" w:hAnsi="Arial" w:cs="Arial"/>
          <w:sz w:val="28"/>
          <w:szCs w:val="28"/>
        </w:rPr>
        <w:lastRenderedPageBreak/>
        <w:t>The term public servant includes a person who has been elected or designated to become a public servant.</w:t>
      </w:r>
      <w:r w:rsidRPr="00767A50">
        <w:rPr>
          <w:rStyle w:val="FootnoteReference"/>
          <w:rFonts w:ascii="Arial" w:eastAsia="Yu Gothic UI" w:hAnsi="Arial" w:cs="Arial"/>
          <w:sz w:val="28"/>
          <w:szCs w:val="28"/>
          <w:vertAlign w:val="superscript"/>
        </w:rPr>
        <w:footnoteReference w:id="6"/>
      </w:r>
    </w:p>
    <w:p w14:paraId="6101F2B5" w14:textId="77777777" w:rsidR="00C2339D" w:rsidRPr="00767A50" w:rsidRDefault="00C2339D">
      <w:pPr>
        <w:jc w:val="both"/>
        <w:rPr>
          <w:rFonts w:ascii="Arial" w:eastAsia="Yu Gothic UI" w:hAnsi="Arial" w:cs="Arial"/>
          <w:sz w:val="28"/>
          <w:szCs w:val="28"/>
        </w:rPr>
      </w:pPr>
    </w:p>
    <w:p w14:paraId="22C8EC70" w14:textId="77777777" w:rsidR="00C2339D" w:rsidRPr="00767A50" w:rsidRDefault="00C2339D">
      <w:pPr>
        <w:jc w:val="both"/>
        <w:rPr>
          <w:rFonts w:ascii="Arial" w:eastAsia="Yu Gothic UI" w:hAnsi="Arial" w:cs="Arial"/>
          <w:sz w:val="28"/>
          <w:szCs w:val="28"/>
        </w:rPr>
        <w:sectPr w:rsidR="00C2339D" w:rsidRPr="00767A50">
          <w:footerReference w:type="default" r:id="rId6"/>
          <w:type w:val="continuous"/>
          <w:pgSz w:w="12240" w:h="15840"/>
          <w:pgMar w:top="1440" w:right="2160" w:bottom="1440" w:left="2160" w:header="1440" w:footer="1440" w:gutter="0"/>
          <w:cols w:space="720"/>
          <w:noEndnote/>
        </w:sectPr>
      </w:pPr>
    </w:p>
    <w:p w14:paraId="112340A2" w14:textId="623D2E0E"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A false statement is MATERIAL to an action, proceeding or matter when it reflects on the matter under consideration during the action or proceeding in which it is made, or tends to support and give credit to the witness in respect to a main fact in issue.</w:t>
      </w:r>
      <w:r w:rsidRPr="00767A50">
        <w:rPr>
          <w:rStyle w:val="FootnoteReference"/>
          <w:rFonts w:ascii="Arial" w:eastAsia="Yu Gothic UI" w:hAnsi="Arial" w:cs="Arial"/>
          <w:sz w:val="28"/>
          <w:szCs w:val="28"/>
          <w:vertAlign w:val="superscript"/>
        </w:rPr>
        <w:footnoteReference w:id="7"/>
      </w:r>
    </w:p>
    <w:p w14:paraId="10734652" w14:textId="77777777" w:rsidR="00C2339D" w:rsidRPr="00767A50" w:rsidRDefault="00C2339D">
      <w:pPr>
        <w:jc w:val="both"/>
        <w:rPr>
          <w:rFonts w:ascii="Arial" w:eastAsia="Yu Gothic UI" w:hAnsi="Arial" w:cs="Arial"/>
          <w:sz w:val="28"/>
          <w:szCs w:val="28"/>
        </w:rPr>
      </w:pPr>
    </w:p>
    <w:p w14:paraId="315D657F"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In order for you to find the defendant guilty of this crime, the People are required to prove, from all the evidence in the case, beyond a reasonable doubt, the following seven elements:</w:t>
      </w:r>
    </w:p>
    <w:p w14:paraId="670B8B55" w14:textId="77777777" w:rsidR="00C2339D" w:rsidRPr="00767A50" w:rsidRDefault="00C2339D">
      <w:pPr>
        <w:jc w:val="both"/>
        <w:rPr>
          <w:rFonts w:ascii="Arial" w:eastAsia="Yu Gothic UI" w:hAnsi="Arial" w:cs="Arial"/>
          <w:sz w:val="28"/>
          <w:szCs w:val="28"/>
        </w:rPr>
      </w:pPr>
    </w:p>
    <w:p w14:paraId="40ED1FAF" w14:textId="024E9011"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1.</w:t>
      </w:r>
      <w:r w:rsidRPr="00767A50">
        <w:rPr>
          <w:rFonts w:ascii="Arial" w:eastAsia="Yu Gothic UI" w:hAnsi="Arial" w:cs="Arial"/>
          <w:sz w:val="28"/>
          <w:szCs w:val="28"/>
        </w:rPr>
        <w:tab/>
        <w:t xml:space="preserve">That on or about </w:t>
      </w:r>
      <w:r w:rsidRPr="00767A50">
        <w:rPr>
          <w:rFonts w:ascii="Arial" w:eastAsia="Yu Gothic UI" w:hAnsi="Arial" w:cs="Arial"/>
          <w:i/>
          <w:iCs/>
          <w:sz w:val="28"/>
          <w:szCs w:val="28"/>
          <w:u w:val="single"/>
        </w:rPr>
        <w:t>(date)</w:t>
      </w:r>
      <w:r w:rsidRPr="00767A50">
        <w:rPr>
          <w:rFonts w:ascii="Arial" w:eastAsia="Yu Gothic UI" w:hAnsi="Arial" w:cs="Arial"/>
          <w:sz w:val="28"/>
          <w:szCs w:val="28"/>
        </w:rPr>
        <w:t xml:space="preserve">, in the </w:t>
      </w:r>
      <w:r w:rsidR="003149D7">
        <w:rPr>
          <w:rFonts w:ascii="Arial" w:eastAsia="Yu Gothic UI" w:hAnsi="Arial" w:cs="Arial"/>
          <w:sz w:val="28"/>
          <w:szCs w:val="28"/>
        </w:rPr>
        <w:t>C</w:t>
      </w:r>
      <w:r w:rsidRPr="00767A50">
        <w:rPr>
          <w:rFonts w:ascii="Arial" w:eastAsia="Yu Gothic UI" w:hAnsi="Arial" w:cs="Arial"/>
          <w:sz w:val="28"/>
          <w:szCs w:val="28"/>
        </w:rPr>
        <w:t xml:space="preserve">ounty of </w:t>
      </w:r>
      <w:r w:rsidRPr="00767A50">
        <w:rPr>
          <w:rFonts w:ascii="Arial" w:eastAsia="Yu Gothic UI" w:hAnsi="Arial" w:cs="Arial"/>
          <w:i/>
          <w:iCs/>
          <w:sz w:val="28"/>
          <w:szCs w:val="28"/>
          <w:u w:val="single"/>
        </w:rPr>
        <w:t>(</w:t>
      </w:r>
      <w:r w:rsidR="003149D7">
        <w:rPr>
          <w:rFonts w:ascii="Arial" w:eastAsia="Yu Gothic UI" w:hAnsi="Arial" w:cs="Arial"/>
          <w:i/>
          <w:iCs/>
          <w:sz w:val="28"/>
          <w:szCs w:val="28"/>
          <w:u w:val="single"/>
        </w:rPr>
        <w:t>C</w:t>
      </w:r>
      <w:r w:rsidRPr="00767A50">
        <w:rPr>
          <w:rFonts w:ascii="Arial" w:eastAsia="Yu Gothic UI" w:hAnsi="Arial" w:cs="Arial"/>
          <w:i/>
          <w:iCs/>
          <w:sz w:val="28"/>
          <w:szCs w:val="28"/>
          <w:u w:val="single"/>
        </w:rPr>
        <w:t>ounty)</w:t>
      </w:r>
      <w:r w:rsidRPr="00767A50">
        <w:rPr>
          <w:rFonts w:ascii="Arial" w:eastAsia="Yu Gothic UI" w:hAnsi="Arial" w:cs="Arial"/>
          <w:sz w:val="28"/>
          <w:szCs w:val="28"/>
        </w:rPr>
        <w:t xml:space="preserve">, the defendant, </w:t>
      </w:r>
      <w:r w:rsidRPr="00767A50">
        <w:rPr>
          <w:rFonts w:ascii="Arial" w:eastAsia="Yu Gothic UI" w:hAnsi="Arial" w:cs="Arial"/>
          <w:i/>
          <w:iCs/>
          <w:sz w:val="28"/>
          <w:szCs w:val="28"/>
          <w:u w:val="single"/>
        </w:rPr>
        <w:t>(defendant's name)</w:t>
      </w:r>
      <w:r w:rsidRPr="00767A50">
        <w:rPr>
          <w:rFonts w:ascii="Arial" w:eastAsia="Yu Gothic UI" w:hAnsi="Arial" w:cs="Arial"/>
          <w:sz w:val="28"/>
          <w:szCs w:val="28"/>
        </w:rPr>
        <w:t>, subscribed a written instrument which contained a statement that was false;</w:t>
      </w:r>
    </w:p>
    <w:p w14:paraId="63E55450" w14:textId="77777777" w:rsidR="00C2339D" w:rsidRPr="00767A50" w:rsidRDefault="00C2339D">
      <w:pPr>
        <w:jc w:val="both"/>
        <w:rPr>
          <w:rFonts w:ascii="Arial" w:eastAsia="Yu Gothic UI" w:hAnsi="Arial" w:cs="Arial"/>
          <w:sz w:val="28"/>
          <w:szCs w:val="28"/>
        </w:rPr>
      </w:pPr>
    </w:p>
    <w:p w14:paraId="6FE075CC"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2.</w:t>
      </w:r>
      <w:r w:rsidRPr="00767A50">
        <w:rPr>
          <w:rFonts w:ascii="Arial" w:eastAsia="Yu Gothic UI" w:hAnsi="Arial" w:cs="Arial"/>
          <w:sz w:val="28"/>
          <w:szCs w:val="28"/>
        </w:rPr>
        <w:tab/>
        <w:t xml:space="preserve">That the defendant did so knowing that the instrument contained a false statement which he/she did not believe to be true; </w:t>
      </w:r>
    </w:p>
    <w:p w14:paraId="1114132A" w14:textId="77777777" w:rsidR="00C2339D" w:rsidRPr="00767A50" w:rsidRDefault="00C2339D">
      <w:pPr>
        <w:jc w:val="both"/>
        <w:rPr>
          <w:rFonts w:ascii="Arial" w:eastAsia="Yu Gothic UI" w:hAnsi="Arial" w:cs="Arial"/>
          <w:sz w:val="28"/>
          <w:szCs w:val="28"/>
        </w:rPr>
      </w:pPr>
    </w:p>
    <w:p w14:paraId="4A2FF611"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lastRenderedPageBreak/>
        <w:t>3.</w:t>
      </w:r>
      <w:r w:rsidRPr="00767A50">
        <w:rPr>
          <w:rFonts w:ascii="Arial" w:eastAsia="Yu Gothic UI" w:hAnsi="Arial" w:cs="Arial"/>
          <w:sz w:val="28"/>
          <w:szCs w:val="28"/>
        </w:rPr>
        <w:tab/>
        <w:t>That the defendant intended or believed that such instrument would be uttered or delivered with a jurat affixed to it;</w:t>
      </w:r>
    </w:p>
    <w:p w14:paraId="2CFFD2C7" w14:textId="77777777" w:rsidR="00C2339D" w:rsidRPr="00767A50" w:rsidRDefault="00C2339D">
      <w:pPr>
        <w:jc w:val="both"/>
        <w:rPr>
          <w:rFonts w:ascii="Arial" w:eastAsia="Yu Gothic UI" w:hAnsi="Arial" w:cs="Arial"/>
          <w:sz w:val="28"/>
          <w:szCs w:val="28"/>
        </w:rPr>
      </w:pPr>
    </w:p>
    <w:p w14:paraId="6D45E5A5"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4.</w:t>
      </w:r>
      <w:r w:rsidRPr="00767A50">
        <w:rPr>
          <w:rFonts w:ascii="Arial" w:eastAsia="Yu Gothic UI" w:hAnsi="Arial" w:cs="Arial"/>
          <w:sz w:val="28"/>
          <w:szCs w:val="28"/>
        </w:rPr>
        <w:tab/>
        <w:t>That the instrument was uttered or delivered with a jurat affixed to it;</w:t>
      </w:r>
    </w:p>
    <w:p w14:paraId="2D87E47A" w14:textId="77777777" w:rsidR="00C2339D" w:rsidRPr="00767A50" w:rsidRDefault="00C2339D">
      <w:pPr>
        <w:jc w:val="both"/>
        <w:rPr>
          <w:rFonts w:ascii="Arial" w:eastAsia="Yu Gothic UI" w:hAnsi="Arial" w:cs="Arial"/>
          <w:sz w:val="28"/>
          <w:szCs w:val="28"/>
        </w:rPr>
      </w:pPr>
    </w:p>
    <w:p w14:paraId="5154E7C6"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5.</w:t>
      </w:r>
      <w:r w:rsidRPr="00767A50">
        <w:rPr>
          <w:rFonts w:ascii="Arial" w:eastAsia="Yu Gothic UI" w:hAnsi="Arial" w:cs="Arial"/>
          <w:sz w:val="28"/>
          <w:szCs w:val="28"/>
        </w:rPr>
        <w:tab/>
        <w:t>That the written instrument was one for which an oath is required by law;</w:t>
      </w:r>
    </w:p>
    <w:p w14:paraId="414C6D66" w14:textId="77777777" w:rsidR="00C2339D" w:rsidRPr="00767A50" w:rsidRDefault="00C2339D">
      <w:pPr>
        <w:jc w:val="both"/>
        <w:rPr>
          <w:rFonts w:ascii="Arial" w:eastAsia="Yu Gothic UI" w:hAnsi="Arial" w:cs="Arial"/>
          <w:sz w:val="28"/>
          <w:szCs w:val="28"/>
        </w:rPr>
      </w:pPr>
    </w:p>
    <w:p w14:paraId="2C0DAD0F"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6.</w:t>
      </w:r>
      <w:r w:rsidRPr="00767A50">
        <w:rPr>
          <w:rFonts w:ascii="Arial" w:eastAsia="Yu Gothic UI" w:hAnsi="Arial" w:cs="Arial"/>
          <w:sz w:val="28"/>
          <w:szCs w:val="28"/>
        </w:rPr>
        <w:tab/>
        <w:t>That the defendant made the false statement with intent to mislead a public servant in the performance of his/her official functions; and</w:t>
      </w:r>
    </w:p>
    <w:p w14:paraId="23B4EB79" w14:textId="77777777" w:rsidR="00C2339D" w:rsidRPr="00767A50" w:rsidRDefault="00C2339D">
      <w:pPr>
        <w:ind w:firstLine="720"/>
        <w:jc w:val="both"/>
        <w:rPr>
          <w:rFonts w:ascii="Arial" w:eastAsia="Yu Gothic UI" w:hAnsi="Arial" w:cs="Arial"/>
          <w:sz w:val="28"/>
          <w:szCs w:val="28"/>
        </w:rPr>
      </w:pPr>
    </w:p>
    <w:p w14:paraId="6EBA3E52" w14:textId="77777777" w:rsidR="00C2339D" w:rsidRPr="00767A50" w:rsidRDefault="00C2339D">
      <w:pPr>
        <w:ind w:firstLine="720"/>
        <w:jc w:val="both"/>
        <w:rPr>
          <w:rFonts w:ascii="Arial" w:eastAsia="Yu Gothic UI" w:hAnsi="Arial" w:cs="Arial"/>
          <w:sz w:val="28"/>
          <w:szCs w:val="28"/>
        </w:rPr>
      </w:pPr>
      <w:r w:rsidRPr="00767A50">
        <w:rPr>
          <w:rFonts w:ascii="Arial" w:eastAsia="Yu Gothic UI" w:hAnsi="Arial" w:cs="Arial"/>
          <w:sz w:val="28"/>
          <w:szCs w:val="28"/>
        </w:rPr>
        <w:t xml:space="preserve">7. </w:t>
      </w:r>
      <w:r w:rsidRPr="00767A50">
        <w:rPr>
          <w:rFonts w:ascii="Arial" w:eastAsia="Yu Gothic UI" w:hAnsi="Arial" w:cs="Arial"/>
          <w:sz w:val="28"/>
          <w:szCs w:val="28"/>
        </w:rPr>
        <w:tab/>
        <w:t>That the false instrument was material to the to the action, proceeding or matter involved.</w:t>
      </w:r>
    </w:p>
    <w:p w14:paraId="3E110CB8" w14:textId="77777777" w:rsidR="00C2339D" w:rsidRDefault="00C2339D">
      <w:pPr>
        <w:ind w:firstLine="720"/>
        <w:jc w:val="both"/>
        <w:rPr>
          <w:rFonts w:ascii="Arial" w:eastAsia="Yu Gothic UI" w:hAnsi="Arial" w:cs="Arial"/>
          <w:sz w:val="28"/>
          <w:szCs w:val="28"/>
        </w:rPr>
      </w:pPr>
    </w:p>
    <w:p w14:paraId="79F5C6EC" w14:textId="66BB64A5" w:rsidR="00CD68BE" w:rsidRPr="00767A50" w:rsidRDefault="00CD68BE">
      <w:pPr>
        <w:ind w:firstLine="720"/>
        <w:jc w:val="both"/>
        <w:rPr>
          <w:rFonts w:ascii="Arial" w:eastAsia="Yu Gothic UI" w:hAnsi="Arial" w:cs="Arial"/>
          <w:sz w:val="28"/>
          <w:szCs w:val="28"/>
        </w:rPr>
        <w:sectPr w:rsidR="00CD68BE" w:rsidRPr="00767A50">
          <w:type w:val="continuous"/>
          <w:pgSz w:w="12240" w:h="15840"/>
          <w:pgMar w:top="1440" w:right="2160" w:bottom="1440" w:left="2160" w:header="1440" w:footer="1440" w:gutter="0"/>
          <w:cols w:space="720"/>
          <w:noEndnote/>
        </w:sectPr>
      </w:pPr>
    </w:p>
    <w:p w14:paraId="64DD44BE" w14:textId="77777777" w:rsidR="00C2339D" w:rsidRPr="00767A50" w:rsidRDefault="00C2339D">
      <w:pPr>
        <w:ind w:firstLine="720"/>
        <w:jc w:val="both"/>
        <w:rPr>
          <w:rFonts w:ascii="Arial" w:hAnsi="Arial" w:cs="Arial"/>
          <w:sz w:val="28"/>
          <w:szCs w:val="28"/>
        </w:rPr>
      </w:pPr>
      <w:r w:rsidRPr="00767A50">
        <w:rPr>
          <w:rFonts w:ascii="Arial" w:hAnsi="Arial" w:cs="Arial"/>
          <w:sz w:val="28"/>
          <w:szCs w:val="28"/>
        </w:rPr>
        <w:t>If you find the People have proven beyond a reasonable doubt each of those elements, you must find the defendant guilty of this crime.</w:t>
      </w:r>
    </w:p>
    <w:p w14:paraId="17A3145A" w14:textId="77777777" w:rsidR="00C2339D" w:rsidRPr="00767A50" w:rsidRDefault="00C2339D">
      <w:pPr>
        <w:jc w:val="both"/>
        <w:rPr>
          <w:rFonts w:ascii="Arial" w:hAnsi="Arial" w:cs="Arial"/>
          <w:sz w:val="28"/>
          <w:szCs w:val="28"/>
        </w:rPr>
      </w:pPr>
    </w:p>
    <w:p w14:paraId="665086AD" w14:textId="77777777" w:rsidR="00C2339D" w:rsidRPr="00767A50" w:rsidRDefault="00C2339D">
      <w:pPr>
        <w:ind w:firstLine="720"/>
        <w:jc w:val="both"/>
        <w:rPr>
          <w:rFonts w:ascii="Arial" w:eastAsia="Yu Gothic UI" w:hAnsi="Arial" w:cs="Arial"/>
          <w:sz w:val="28"/>
          <w:szCs w:val="28"/>
        </w:rPr>
      </w:pPr>
      <w:r w:rsidRPr="00767A50">
        <w:rPr>
          <w:rFonts w:ascii="Arial" w:hAnsi="Arial" w:cs="Arial"/>
          <w:sz w:val="28"/>
          <w:szCs w:val="28"/>
        </w:rPr>
        <w:t>If you find the People have not proven beyond a reasonable doubt any one or more of those elements, you must find the defendant not guilty of this crime.</w:t>
      </w:r>
    </w:p>
    <w:sectPr w:rsidR="00C2339D" w:rsidRPr="00767A50" w:rsidSect="00C2339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A937" w14:textId="77777777" w:rsidR="00382322" w:rsidRDefault="00382322" w:rsidP="00C2339D">
      <w:r>
        <w:separator/>
      </w:r>
    </w:p>
  </w:endnote>
  <w:endnote w:type="continuationSeparator" w:id="0">
    <w:p w14:paraId="565E2D7F" w14:textId="77777777" w:rsidR="00382322" w:rsidRDefault="00382322" w:rsidP="00C2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BA7E" w14:textId="77777777" w:rsidR="00C2339D" w:rsidRDefault="00C2339D">
    <w:pPr>
      <w:spacing w:line="240" w:lineRule="exact"/>
    </w:pPr>
  </w:p>
  <w:p w14:paraId="6DA8558D" w14:textId="4297E7AA" w:rsidR="00C2339D" w:rsidRDefault="00C2339D">
    <w:pPr>
      <w:framePr w:w="7921" w:wrap="notBeside" w:vAnchor="text" w:hAnchor="text" w:x="1" w:y="1"/>
      <w:jc w:val="center"/>
    </w:pPr>
    <w:r>
      <w:fldChar w:fldCharType="begin"/>
    </w:r>
    <w:r>
      <w:instrText xml:space="preserve">PAGE </w:instrText>
    </w:r>
    <w:r>
      <w:fldChar w:fldCharType="separate"/>
    </w:r>
    <w:r w:rsidR="00767A50">
      <w:rPr>
        <w:noProof/>
      </w:rPr>
      <w:t>3</w:t>
    </w:r>
    <w:r>
      <w:fldChar w:fldCharType="end"/>
    </w:r>
  </w:p>
  <w:p w14:paraId="6DE703FF" w14:textId="77777777" w:rsidR="00C2339D" w:rsidRDefault="00C2339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E1A96" w14:textId="77777777" w:rsidR="00382322" w:rsidRDefault="00382322" w:rsidP="00C2339D">
      <w:r>
        <w:separator/>
      </w:r>
    </w:p>
  </w:footnote>
  <w:footnote w:type="continuationSeparator" w:id="0">
    <w:p w14:paraId="2ACC2031" w14:textId="77777777" w:rsidR="00382322" w:rsidRDefault="00382322" w:rsidP="00C2339D">
      <w:r>
        <w:continuationSeparator/>
      </w:r>
    </w:p>
  </w:footnote>
  <w:footnote w:id="1">
    <w:p w14:paraId="56B1E3DB" w14:textId="57178FFB" w:rsidR="00C2339D" w:rsidRPr="00767A50" w:rsidRDefault="00C2339D" w:rsidP="000A3417">
      <w:pPr>
        <w:spacing w:after="240"/>
        <w:ind w:firstLine="720"/>
        <w:jc w:val="both"/>
        <w:rPr>
          <w:rFonts w:ascii="Arial" w:eastAsia="Yu Gothic UI" w:hAnsi="Arial" w:cs="Arial"/>
        </w:rPr>
      </w:pPr>
      <w:r w:rsidRPr="00767A50">
        <w:rPr>
          <w:rStyle w:val="FootnoteReference"/>
          <w:rFonts w:ascii="Arial" w:eastAsia="Yu Gothic UI" w:hAnsi="Arial" w:cs="Arial"/>
          <w:sz w:val="28"/>
          <w:szCs w:val="28"/>
          <w:vertAlign w:val="superscript"/>
        </w:rPr>
        <w:footnoteRef/>
      </w:r>
      <w:r w:rsidR="00767A50">
        <w:rPr>
          <w:rFonts w:ascii="Arial" w:eastAsia="Yu Gothic UI" w:hAnsi="Arial" w:cs="Arial"/>
          <w:sz w:val="28"/>
          <w:szCs w:val="28"/>
        </w:rPr>
        <w:t xml:space="preserve"> </w:t>
      </w:r>
      <w:r w:rsidRPr="00767A50">
        <w:rPr>
          <w:rFonts w:ascii="Arial" w:eastAsia="Yu Gothic UI" w:hAnsi="Arial" w:cs="Arial"/>
        </w:rPr>
        <w:t>At this point, the statute states:</w:t>
      </w:r>
      <w:r w:rsidR="00767A50">
        <w:rPr>
          <w:rFonts w:ascii="Arial" w:eastAsia="Yu Gothic UI" w:hAnsi="Arial" w:cs="Arial"/>
        </w:rPr>
        <w:t xml:space="preserve"> “when he </w:t>
      </w:r>
      <w:r w:rsidRPr="00767A50">
        <w:rPr>
          <w:rFonts w:ascii="Arial" w:eastAsia="Yu Gothic UI" w:hAnsi="Arial" w:cs="Arial"/>
        </w:rPr>
        <w:t>"commits the crime of making an apparently sworn false statement in the second degree." Th</w:t>
      </w:r>
      <w:r w:rsidR="00767A50">
        <w:rPr>
          <w:rFonts w:ascii="Arial" w:eastAsia="Yu Gothic UI" w:hAnsi="Arial" w:cs="Arial"/>
        </w:rPr>
        <w:t>is</w:t>
      </w:r>
      <w:r w:rsidRPr="00767A50">
        <w:rPr>
          <w:rFonts w:ascii="Arial" w:eastAsia="Yu Gothic UI" w:hAnsi="Arial" w:cs="Arial"/>
        </w:rPr>
        <w:t xml:space="preserve"> charge substitutes for that language the definition of the second-degree crime.</w:t>
      </w:r>
    </w:p>
  </w:footnote>
  <w:footnote w:id="2">
    <w:p w14:paraId="017F3954" w14:textId="054F46F6" w:rsidR="00C2339D" w:rsidRPr="00767A50" w:rsidRDefault="00C2339D">
      <w:pPr>
        <w:spacing w:after="240"/>
        <w:ind w:firstLine="720"/>
        <w:rPr>
          <w:rFonts w:ascii="Arial" w:eastAsia="Yu Gothic UI" w:hAnsi="Arial" w:cs="Arial"/>
        </w:rPr>
      </w:pPr>
      <w:r w:rsidRPr="00767A50">
        <w:rPr>
          <w:rStyle w:val="FootnoteReference"/>
          <w:rFonts w:ascii="Arial" w:eastAsia="Yu Gothic UI" w:hAnsi="Arial" w:cs="Arial"/>
          <w:vertAlign w:val="superscript"/>
        </w:rPr>
        <w:footnoteRef/>
      </w:r>
      <w:r w:rsidR="00767A50">
        <w:rPr>
          <w:rFonts w:ascii="Arial" w:eastAsia="Yu Gothic UI" w:hAnsi="Arial" w:cs="Arial"/>
        </w:rPr>
        <w:t xml:space="preserve"> </w:t>
      </w:r>
      <w:r w:rsidRPr="00767A50">
        <w:rPr>
          <w:rFonts w:ascii="Arial" w:eastAsia="Yu Gothic UI" w:hAnsi="Arial" w:cs="Arial"/>
        </w:rPr>
        <w:t xml:space="preserve">Penal Law </w:t>
      </w:r>
      <w:r w:rsidRPr="00767A50">
        <w:rPr>
          <w:rFonts w:ascii="Arial" w:eastAsia="Yu Gothic UI" w:hAnsi="Arial" w:cs="Arial"/>
        </w:rPr>
        <w:sym w:font="WP TypographicSymbols" w:char="0027"/>
      </w:r>
      <w:r w:rsidRPr="00767A50">
        <w:rPr>
          <w:rFonts w:ascii="Arial" w:eastAsia="Yu Gothic UI" w:hAnsi="Arial" w:cs="Arial"/>
        </w:rPr>
        <w:t>210.00(7).</w:t>
      </w:r>
    </w:p>
  </w:footnote>
  <w:footnote w:id="3">
    <w:p w14:paraId="08C70D28" w14:textId="03E1BFD3" w:rsidR="00C2339D" w:rsidRPr="00A623E5" w:rsidRDefault="00C2339D">
      <w:pPr>
        <w:spacing w:after="240"/>
        <w:ind w:firstLine="720"/>
        <w:rPr>
          <w:rFonts w:ascii="Arial" w:eastAsia="Yu Gothic UI" w:hAnsi="Arial" w:cs="Arial"/>
        </w:rPr>
      </w:pPr>
      <w:r w:rsidRPr="00A623E5">
        <w:rPr>
          <w:rStyle w:val="FootnoteReference"/>
          <w:rFonts w:ascii="Arial" w:eastAsia="Yu Gothic UI" w:hAnsi="Arial" w:cs="Arial"/>
          <w:vertAlign w:val="superscript"/>
        </w:rPr>
        <w:footnoteRef/>
      </w:r>
      <w:r w:rsidRPr="00A623E5">
        <w:rPr>
          <w:rFonts w:ascii="Arial" w:eastAsia="Yu Gothic UI" w:hAnsi="Arial" w:cs="Arial"/>
        </w:rPr>
        <w:tab/>
        <w:t xml:space="preserve">Penal Law </w:t>
      </w:r>
      <w:r w:rsidRPr="00A623E5">
        <w:rPr>
          <w:rFonts w:ascii="Arial" w:eastAsia="Yu Gothic UI" w:hAnsi="Arial" w:cs="Arial"/>
        </w:rPr>
        <w:sym w:font="WP TypographicSymbols" w:char="0027"/>
      </w:r>
      <w:r w:rsidR="00A623E5">
        <w:rPr>
          <w:rFonts w:ascii="Arial" w:eastAsia="Yu Gothic UI" w:hAnsi="Arial" w:cs="Arial"/>
        </w:rPr>
        <w:t xml:space="preserve"> </w:t>
      </w:r>
      <w:r w:rsidRPr="00A623E5">
        <w:rPr>
          <w:rFonts w:ascii="Arial" w:eastAsia="Yu Gothic UI" w:hAnsi="Arial" w:cs="Arial"/>
        </w:rPr>
        <w:t>210.00(1).</w:t>
      </w:r>
    </w:p>
  </w:footnote>
  <w:footnote w:id="4">
    <w:p w14:paraId="0B06D5EA" w14:textId="2EFAE860" w:rsidR="00F872C0" w:rsidRPr="00A623E5" w:rsidRDefault="00F872C0" w:rsidP="00F872C0">
      <w:pPr>
        <w:spacing w:after="240"/>
        <w:ind w:firstLine="720"/>
        <w:jc w:val="both"/>
        <w:rPr>
          <w:rFonts w:ascii="Arial" w:eastAsia="Yu Gothic UI" w:hAnsi="Arial" w:cs="Arial"/>
        </w:rPr>
      </w:pPr>
      <w:r w:rsidRPr="00A623E5">
        <w:rPr>
          <w:rStyle w:val="FootnoteReference"/>
          <w:rFonts w:ascii="Arial" w:eastAsia="Yu Gothic UI" w:hAnsi="Arial" w:cs="Arial"/>
          <w:vertAlign w:val="superscript"/>
        </w:rPr>
        <w:footnoteRef/>
      </w:r>
      <w:r w:rsidRPr="00A623E5">
        <w:rPr>
          <w:rFonts w:ascii="Arial" w:eastAsia="Yu Gothic UI" w:hAnsi="Arial" w:cs="Arial"/>
        </w:rPr>
        <w:tab/>
      </w:r>
      <w:r w:rsidRPr="00A623E5">
        <w:rPr>
          <w:rFonts w:ascii="Arial" w:eastAsia="Yu Gothic UI" w:hAnsi="Arial" w:cs="Arial"/>
          <w:i/>
          <w:iCs/>
        </w:rPr>
        <w:t>See</w:t>
      </w:r>
      <w:r w:rsidRPr="00A623E5">
        <w:rPr>
          <w:rFonts w:ascii="Arial" w:eastAsia="Yu Gothic UI" w:hAnsi="Arial" w:cs="Arial"/>
        </w:rPr>
        <w:t xml:space="preserve"> Penal Law </w:t>
      </w:r>
      <w:r w:rsidRPr="00A623E5">
        <w:rPr>
          <w:rFonts w:ascii="Arial" w:eastAsia="Yu Gothic UI" w:hAnsi="Arial" w:cs="Arial"/>
        </w:rPr>
        <w:sym w:font="WP TypographicSymbols" w:char="0027"/>
      </w:r>
      <w:r w:rsidR="00A623E5" w:rsidRPr="00A623E5">
        <w:rPr>
          <w:rFonts w:ascii="Arial" w:eastAsia="Yu Gothic UI" w:hAnsi="Arial" w:cs="Arial"/>
        </w:rPr>
        <w:t xml:space="preserve"> </w:t>
      </w:r>
      <w:r w:rsidRPr="00A623E5">
        <w:rPr>
          <w:rFonts w:ascii="Arial" w:eastAsia="Yu Gothic UI" w:hAnsi="Arial" w:cs="Arial"/>
        </w:rPr>
        <w:t>210.00(4).</w:t>
      </w:r>
    </w:p>
  </w:footnote>
  <w:footnote w:id="5">
    <w:p w14:paraId="43D28124" w14:textId="294CD706" w:rsidR="00C2339D" w:rsidRDefault="00C2339D">
      <w:pPr>
        <w:spacing w:after="240"/>
        <w:ind w:firstLine="720"/>
        <w:rPr>
          <w:rFonts w:ascii="Yu Gothic UI" w:eastAsia="Yu Gothic UI" w:cs="Yu Gothic UI"/>
          <w:sz w:val="20"/>
          <w:szCs w:val="20"/>
        </w:rPr>
      </w:pPr>
      <w:r w:rsidRPr="00A623E5">
        <w:rPr>
          <w:rStyle w:val="FootnoteReference"/>
          <w:rFonts w:ascii="Arial" w:eastAsia="Yu Gothic UI" w:hAnsi="Arial" w:cs="Arial"/>
          <w:vertAlign w:val="superscript"/>
        </w:rPr>
        <w:footnoteRef/>
      </w:r>
      <w:r w:rsidRPr="00A623E5">
        <w:rPr>
          <w:rFonts w:ascii="Arial" w:eastAsia="Yu Gothic UI" w:hAnsi="Arial" w:cs="Arial"/>
        </w:rPr>
        <w:tab/>
      </w:r>
      <w:r w:rsidRPr="00A623E5">
        <w:rPr>
          <w:rFonts w:ascii="Arial" w:eastAsia="Yu Gothic UI" w:hAnsi="Arial" w:cs="Arial"/>
          <w:i/>
          <w:iCs/>
        </w:rPr>
        <w:t>See</w:t>
      </w:r>
      <w:r w:rsidRPr="00A623E5">
        <w:rPr>
          <w:rFonts w:ascii="Arial" w:eastAsia="Yu Gothic UI" w:hAnsi="Arial" w:cs="Arial"/>
        </w:rPr>
        <w:t xml:space="preserve">  Penal Law </w:t>
      </w:r>
      <w:r w:rsidRPr="00A623E5">
        <w:rPr>
          <w:rFonts w:ascii="Arial" w:eastAsia="Yu Gothic UI" w:hAnsi="Arial" w:cs="Arial"/>
        </w:rPr>
        <w:sym w:font="WP TypographicSymbols" w:char="0027"/>
      </w:r>
      <w:r w:rsidR="00A623E5">
        <w:rPr>
          <w:rFonts w:ascii="Arial" w:eastAsia="Yu Gothic UI" w:hAnsi="Arial" w:cs="Arial"/>
        </w:rPr>
        <w:t xml:space="preserve"> </w:t>
      </w:r>
      <w:r w:rsidRPr="00A623E5">
        <w:rPr>
          <w:rFonts w:ascii="Arial" w:eastAsia="Yu Gothic UI" w:hAnsi="Arial" w:cs="Arial"/>
        </w:rPr>
        <w:t>15.05(1).</w:t>
      </w:r>
    </w:p>
  </w:footnote>
  <w:footnote w:id="6">
    <w:p w14:paraId="7DB118FE" w14:textId="77777777" w:rsidR="00C2339D" w:rsidRPr="00CD68BE" w:rsidRDefault="00C2339D">
      <w:pPr>
        <w:spacing w:after="240"/>
        <w:ind w:firstLine="720"/>
        <w:rPr>
          <w:rFonts w:ascii="Arial" w:eastAsia="Yu Gothic UI" w:hAnsi="Arial" w:cs="Arial"/>
        </w:rPr>
      </w:pPr>
      <w:r w:rsidRPr="00CD68BE">
        <w:rPr>
          <w:rStyle w:val="FootnoteReference"/>
          <w:rFonts w:ascii="Arial" w:eastAsia="Yu Gothic UI" w:hAnsi="Arial" w:cs="Arial"/>
          <w:vertAlign w:val="superscript"/>
        </w:rPr>
        <w:footnoteRef/>
      </w:r>
      <w:r w:rsidRPr="00CD68BE">
        <w:rPr>
          <w:rFonts w:ascii="Arial" w:eastAsia="Yu Gothic UI" w:hAnsi="Arial" w:cs="Arial"/>
        </w:rPr>
        <w:tab/>
      </w:r>
      <w:r w:rsidRPr="00CD68BE">
        <w:rPr>
          <w:rFonts w:ascii="Arial" w:eastAsia="Yu Gothic UI" w:hAnsi="Arial" w:cs="Arial"/>
          <w:i/>
          <w:iCs/>
        </w:rPr>
        <w:t>See</w:t>
      </w:r>
      <w:r w:rsidRPr="00CD68BE">
        <w:rPr>
          <w:rFonts w:ascii="Arial" w:eastAsia="Yu Gothic UI" w:hAnsi="Arial" w:cs="Arial"/>
        </w:rPr>
        <w:t xml:space="preserve"> Penal Law </w:t>
      </w:r>
      <w:r w:rsidRPr="00CD68BE">
        <w:rPr>
          <w:rFonts w:ascii="Arial" w:eastAsia="Yu Gothic UI" w:hAnsi="Arial" w:cs="Arial"/>
        </w:rPr>
        <w:sym w:font="WP TypographicSymbols" w:char="0027"/>
      </w:r>
      <w:r w:rsidRPr="00CD68BE">
        <w:rPr>
          <w:rFonts w:ascii="Arial" w:eastAsia="Yu Gothic UI" w:hAnsi="Arial" w:cs="Arial"/>
        </w:rPr>
        <w:t>10.00(15).</w:t>
      </w:r>
    </w:p>
  </w:footnote>
  <w:footnote w:id="7">
    <w:p w14:paraId="3C0241EC" w14:textId="06E52196" w:rsidR="003E536D" w:rsidRPr="0031680F" w:rsidRDefault="00C2339D" w:rsidP="003E536D">
      <w:pPr>
        <w:ind w:firstLine="720"/>
        <w:jc w:val="both"/>
        <w:rPr>
          <w:rFonts w:ascii="Arial" w:hAnsi="Arial" w:cs="Arial"/>
        </w:rPr>
      </w:pPr>
      <w:r w:rsidRPr="00CD68BE">
        <w:rPr>
          <w:rStyle w:val="FootnoteReference"/>
          <w:rFonts w:ascii="Arial" w:eastAsia="Yu Gothic UI" w:hAnsi="Arial" w:cs="Arial"/>
          <w:vertAlign w:val="superscript"/>
        </w:rPr>
        <w:footnoteRef/>
      </w:r>
      <w:r w:rsidRPr="00CD68BE">
        <w:rPr>
          <w:rFonts w:ascii="Arial" w:eastAsia="Yu Gothic UI" w:hAnsi="Arial" w:cs="Arial"/>
        </w:rPr>
        <w:tab/>
      </w:r>
      <w:r w:rsidRPr="00CD68BE">
        <w:rPr>
          <w:rFonts w:ascii="Arial" w:eastAsia="Yu Gothic UI" w:hAnsi="Arial" w:cs="Arial"/>
          <w:i/>
          <w:iCs/>
        </w:rPr>
        <w:t>See</w:t>
      </w:r>
      <w:r w:rsidR="00451F9A">
        <w:rPr>
          <w:rFonts w:ascii="Arial" w:eastAsia="Yu Gothic UI" w:hAnsi="Arial" w:cs="Arial"/>
          <w:i/>
          <w:iCs/>
        </w:rPr>
        <w:t xml:space="preserve"> </w:t>
      </w:r>
      <w:r w:rsidRPr="00CD68BE">
        <w:rPr>
          <w:rFonts w:ascii="Arial" w:eastAsia="Yu Gothic UI" w:hAnsi="Arial" w:cs="Arial"/>
          <w:i/>
          <w:iCs/>
        </w:rPr>
        <w:t>e.g. People v. Stanard</w:t>
      </w:r>
      <w:r w:rsidRPr="00CD68BE">
        <w:rPr>
          <w:rFonts w:ascii="Arial" w:eastAsia="Yu Gothic UI" w:hAnsi="Arial" w:cs="Arial"/>
        </w:rPr>
        <w:t>, 42 N.Y.2d 74, 80 (1977</w:t>
      </w:r>
      <w:r w:rsidR="00BF36CD">
        <w:rPr>
          <w:rFonts w:ascii="Arial" w:eastAsia="Yu Gothic UI" w:hAnsi="Arial" w:cs="Arial"/>
        </w:rPr>
        <w:t>)</w:t>
      </w:r>
      <w:r w:rsidRPr="00CD68BE">
        <w:rPr>
          <w:rFonts w:ascii="Arial" w:eastAsia="Yu Gothic UI" w:hAnsi="Arial" w:cs="Arial"/>
        </w:rPr>
        <w:t xml:space="preserve">. Depending on the facts of the case, it may be appropriate to adapt the language of materiality utilized by the Court of Appeals in the context of a Grand Jury proceeding; namely, that a false statement is material if it has "the natural effect or tendency to impede, influence or dissuade" the public servant in the performance of his or her official functions in an action, proceeding  or matter involved.  </w:t>
      </w:r>
      <w:r w:rsidRPr="00CD68BE">
        <w:rPr>
          <w:rFonts w:ascii="Arial" w:eastAsia="Yu Gothic UI" w:hAnsi="Arial" w:cs="Arial"/>
          <w:i/>
          <w:iCs/>
        </w:rPr>
        <w:t xml:space="preserve">People v. Davis, </w:t>
      </w:r>
      <w:r w:rsidRPr="00CD68BE">
        <w:rPr>
          <w:rFonts w:ascii="Arial" w:eastAsia="Yu Gothic UI" w:hAnsi="Arial" w:cs="Arial"/>
        </w:rPr>
        <w:t>53 N.Y.2d 164, 171 (1981).</w:t>
      </w:r>
      <w:r w:rsidR="003E536D">
        <w:rPr>
          <w:rFonts w:ascii="Arial" w:eastAsia="Yu Gothic UI" w:hAnsi="Arial" w:cs="Arial"/>
        </w:rPr>
        <w:t xml:space="preserve">  </w:t>
      </w:r>
      <w:r w:rsidR="003E536D" w:rsidRPr="0031680F">
        <w:rPr>
          <w:rFonts w:ascii="Arial" w:eastAsia="Yu Gothic UI" w:hAnsi="Arial" w:cs="Arial"/>
          <w:i/>
          <w:iCs/>
        </w:rPr>
        <w:t>See also People v Perino</w:t>
      </w:r>
      <w:r w:rsidR="003E536D" w:rsidRPr="0031680F">
        <w:rPr>
          <w:rFonts w:ascii="Arial" w:eastAsia="Yu Gothic UI" w:hAnsi="Arial" w:cs="Arial"/>
        </w:rPr>
        <w:t xml:space="preserve">, 19 NY3d 85, 89 (2012) quoting </w:t>
      </w:r>
      <w:r w:rsidR="003E536D" w:rsidRPr="0031680F">
        <w:rPr>
          <w:rFonts w:ascii="Arial" w:eastAsia="Yu Gothic UI" w:hAnsi="Arial" w:cs="Arial"/>
          <w:i/>
          <w:iCs/>
        </w:rPr>
        <w:t>People v. Davis</w:t>
      </w:r>
      <w:r w:rsidR="003E536D" w:rsidRPr="0031680F">
        <w:rPr>
          <w:rFonts w:ascii="Arial" w:eastAsia="Yu Gothic UI" w:hAnsi="Arial" w:cs="Arial"/>
        </w:rPr>
        <w:t>, 53 N.Y.2d at 170</w:t>
      </w:r>
      <w:r w:rsidR="003E536D" w:rsidRPr="0031680F">
        <w:rPr>
          <w:rFonts w:ascii="Arial" w:eastAsia="Yu Gothic UI" w:hAnsi="Arial" w:cs="Arial"/>
        </w:rPr>
        <w:sym w:font="WP TypographicSymbols" w:char="0042"/>
      </w:r>
      <w:r w:rsidR="003E536D" w:rsidRPr="0031680F">
        <w:rPr>
          <w:rFonts w:ascii="Arial" w:eastAsia="Yu Gothic UI" w:hAnsi="Arial" w:cs="Arial"/>
        </w:rPr>
        <w:t xml:space="preserve">171 (1981): </w:t>
      </w:r>
      <w:r w:rsidR="003E536D" w:rsidRPr="0031680F">
        <w:rPr>
          <w:rFonts w:ascii="Arial" w:eastAsia="Yu Gothic UI" w:hAnsi="Arial" w:cs="Arial"/>
        </w:rPr>
        <w:sym w:font="WP TypographicSymbols" w:char="0041"/>
      </w:r>
      <w:r w:rsidR="003E536D" w:rsidRPr="0031680F">
        <w:rPr>
          <w:rFonts w:ascii="Arial" w:eastAsia="Yu Gothic UI" w:hAnsi="Arial" w:cs="Arial"/>
        </w:rPr>
        <w:t xml:space="preserve">To be material, the statement need not prove directly the fact in issue; it is sufficient if it is </w:t>
      </w:r>
      <w:r w:rsidR="003E536D" w:rsidRPr="0031680F">
        <w:rPr>
          <w:rFonts w:ascii="Arial" w:eastAsia="Yu Gothic UI" w:hAnsi="Arial" w:cs="Arial"/>
        </w:rPr>
        <w:sym w:font="WP TypographicSymbols" w:char="003E"/>
      </w:r>
      <w:r w:rsidR="003E536D" w:rsidRPr="0031680F">
        <w:rPr>
          <w:rFonts w:ascii="Arial" w:eastAsia="Yu Gothic UI" w:hAnsi="Arial" w:cs="Arial"/>
        </w:rPr>
        <w:t>circumstantially material or tends to support and give credit to the witness in respect to the main fact</w:t>
      </w:r>
      <w:r w:rsidR="003E536D" w:rsidRPr="0031680F">
        <w:rPr>
          <w:rFonts w:ascii="Arial" w:eastAsia="Yu Gothic UI" w:hAnsi="Arial" w:cs="Arial"/>
        </w:rPr>
        <w:sym w:font="WP TypographicSymbols" w:char="003D"/>
      </w:r>
      <w:r w:rsidR="003E536D" w:rsidRPr="0031680F">
        <w:rPr>
          <w:rFonts w:ascii="Arial" w:eastAsia="Yu Gothic UI" w:hAnsi="Arial" w:cs="Arial"/>
        </w:rPr>
        <w:t xml:space="preserve"> ... </w:t>
      </w:r>
      <w:proofErr w:type="gramStart"/>
      <w:r w:rsidR="003E536D" w:rsidRPr="0031680F">
        <w:rPr>
          <w:rFonts w:ascii="Arial" w:eastAsia="Yu Gothic UI" w:hAnsi="Arial" w:cs="Arial"/>
        </w:rPr>
        <w:t>Thus</w:t>
      </w:r>
      <w:proofErr w:type="gramEnd"/>
      <w:r w:rsidR="003E536D" w:rsidRPr="0031680F">
        <w:rPr>
          <w:rFonts w:ascii="Arial" w:eastAsia="Yu Gothic UI" w:hAnsi="Arial" w:cs="Arial"/>
        </w:rPr>
        <w:t xml:space="preserve"> a statement that </w:t>
      </w:r>
      <w:r w:rsidR="003E536D" w:rsidRPr="0031680F">
        <w:rPr>
          <w:rFonts w:ascii="Arial" w:eastAsia="Yu Gothic UI" w:hAnsi="Arial" w:cs="Arial"/>
        </w:rPr>
        <w:sym w:font="WP TypographicSymbols" w:char="003E"/>
      </w:r>
      <w:r w:rsidR="003E536D" w:rsidRPr="0031680F">
        <w:rPr>
          <w:rFonts w:ascii="Arial" w:eastAsia="Yu Gothic UI" w:hAnsi="Arial" w:cs="Arial"/>
        </w:rPr>
        <w:t>reflect[s] on the matter under consideration</w:t>
      </w:r>
      <w:r w:rsidR="003E536D" w:rsidRPr="0031680F">
        <w:rPr>
          <w:rFonts w:ascii="Arial" w:eastAsia="Yu Gothic UI" w:hAnsi="Arial" w:cs="Arial"/>
        </w:rPr>
        <w:sym w:font="WP TypographicSymbols" w:char="003D"/>
      </w:r>
      <w:r w:rsidR="003E536D" w:rsidRPr="0031680F">
        <w:rPr>
          <w:rFonts w:ascii="Arial" w:eastAsia="Yu Gothic UI" w:hAnsi="Arial" w:cs="Arial"/>
        </w:rPr>
        <w:t xml:space="preserve"> ... even if only as to the witness' credibility ... is material for purposes of supporting a perjury charge.</w:t>
      </w:r>
      <w:r w:rsidR="003E536D" w:rsidRPr="0031680F">
        <w:rPr>
          <w:rFonts w:ascii="Arial" w:eastAsia="Yu Gothic UI" w:hAnsi="Arial" w:cs="Arial"/>
        </w:rPr>
        <w:sym w:font="WP TypographicSymbols" w:char="0040"/>
      </w:r>
    </w:p>
    <w:p w14:paraId="0E18BD17" w14:textId="3DA7D147" w:rsidR="00C2339D" w:rsidRPr="00CD68BE" w:rsidRDefault="00C2339D" w:rsidP="00CD68BE">
      <w:pPr>
        <w:ind w:firstLine="720"/>
        <w:jc w:val="both"/>
        <w:rPr>
          <w:rFonts w:ascii="Arial" w:hAnsi="Arial" w:cs="Arial"/>
        </w:rPr>
      </w:pPr>
    </w:p>
    <w:p w14:paraId="661AD5B9" w14:textId="77777777" w:rsidR="00C2339D" w:rsidRPr="00CD68BE" w:rsidRDefault="00C2339D">
      <w:pPr>
        <w:spacing w:after="240"/>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9D"/>
    <w:rsid w:val="000A3417"/>
    <w:rsid w:val="00292C38"/>
    <w:rsid w:val="002E7ABB"/>
    <w:rsid w:val="003149D7"/>
    <w:rsid w:val="0031680F"/>
    <w:rsid w:val="003704BA"/>
    <w:rsid w:val="00382322"/>
    <w:rsid w:val="003E536D"/>
    <w:rsid w:val="00451F9A"/>
    <w:rsid w:val="00567F0B"/>
    <w:rsid w:val="00767A50"/>
    <w:rsid w:val="00A623E5"/>
    <w:rsid w:val="00BF36CD"/>
    <w:rsid w:val="00C2339D"/>
    <w:rsid w:val="00C830C8"/>
    <w:rsid w:val="00C973C6"/>
    <w:rsid w:val="00CD68BE"/>
    <w:rsid w:val="00F02DD0"/>
    <w:rsid w:val="00F869D1"/>
    <w:rsid w:val="00F872C0"/>
    <w:rsid w:val="00FB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5806A"/>
  <w14:defaultImageDpi w14:val="0"/>
  <w15:docId w15:val="{D99739DB-1BCF-415E-9E8E-AC134D58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19</cp:revision>
  <dcterms:created xsi:type="dcterms:W3CDTF">2020-02-06T22:59:00Z</dcterms:created>
  <dcterms:modified xsi:type="dcterms:W3CDTF">2020-11-06T19:00:00Z</dcterms:modified>
</cp:coreProperties>
</file>