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FIRST DEGREE</w:t>
        <w:br/>
      </w:r>
      <w:r>
        <w:rPr>
          <w:rFonts w:ascii="Arial" w:hAnsi="Arial" w:eastAsia="Arial"/>
          <w:b w:val="true"/>
          <w:strike w:val="false"/>
          <w:color w:val="000000"/>
          <w:spacing w:val="0"/>
          <w:w w:val="100"/>
          <w:sz w:val="28"/>
          <w:vertAlign w:val="baseline"/>
          <w:lang w:val="en-US"/>
        </w:rPr>
        <w:t xml:space="preserve">(Violation of Order of Protection;</w:t>
        <w:br/>
      </w:r>
      <w:r>
        <w:rPr>
          <w:rFonts w:ascii="Arial" w:hAnsi="Arial" w:eastAsia="Arial"/>
          <w:b w:val="true"/>
          <w:strike w:val="false"/>
          <w:color w:val="000000"/>
          <w:spacing w:val="0"/>
          <w:w w:val="100"/>
          <w:sz w:val="28"/>
          <w:vertAlign w:val="baseline"/>
          <w:lang w:val="en-US"/>
        </w:rPr>
        <w:t xml:space="preserve">Reckless Damage to Property</w:t>
        <w:br/>
      </w:r>
      <w:r>
        <w:rPr>
          <w:rFonts w:ascii="Arial" w:hAnsi="Arial" w:eastAsia="Arial"/>
          <w:b w:val="true"/>
          <w:strike w:val="false"/>
          <w:color w:val="000000"/>
          <w:spacing w:val="0"/>
          <w:w w:val="100"/>
          <w:sz w:val="28"/>
          <w:vertAlign w:val="baseline"/>
          <w:lang w:val="en-US"/>
        </w:rPr>
        <w:t xml:space="preserve">Of More Than $250</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28"/>
          <w:vertAlign w:val="baseline"/>
          <w:lang w:val="en-US"/>
        </w:rPr>
        <w:t xml:space="preserve">)</w:t>
        <w:br/>
      </w:r>
      <w:r>
        <w:rPr>
          <w:rFonts w:ascii="Arial" w:hAnsi="Arial" w:eastAsia="Arial"/>
          <w:b w:val="true"/>
          <w:strike w:val="false"/>
          <w:color w:val="000000"/>
          <w:spacing w:val="0"/>
          <w:w w:val="100"/>
          <w:sz w:val="28"/>
          <w:vertAlign w:val="baseline"/>
          <w:lang w:val="en-US"/>
        </w:rPr>
        <w:t xml:space="preserve">Penal Law § 215.51(d)</w:t>
        <w:br/>
      </w:r>
      <w:r>
        <w:rPr>
          <w:rFonts w:ascii="Arial" w:hAnsi="Arial" w:eastAsia="Arial"/>
          <w:b w:val="true"/>
          <w:strike w:val="false"/>
          <w:color w:val="000000"/>
          <w:spacing w:val="0"/>
          <w:w w:val="100"/>
          <w:sz w:val="28"/>
          <w:vertAlign w:val="baseline"/>
          <w:lang w:val="en-US"/>
        </w:rPr>
        <w:t xml:space="preserve">(Committed on or after Jan. 1, 1995)</w:t>
      </w:r>
    </w:p>
    <w:p>
      <w:pPr>
        <w:pageBreakBefore w:val="false"/>
        <w:spacing w:before="65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Contempt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Contempt in the First Degree when, in violation of a duly served order of protection, or such order of which the defendant has actual knowledge because he or she was present in court when such order was issued, he or she recklessly damages the property of the person for whose protection such order was issued in an amount exceeding two hundred fifty dollars ($250).</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31"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defendant RECKLESSLY damages the property of a person for whose protection an order was issued when that defendant does so by engaging in conduct which creates a substantial and unjustifiable risk that such damage will occur, and</w:t>
      </w:r>
    </w:p>
    <w:p>
      <w:pPr>
        <w:pageBreakBefore w:val="false"/>
        <w:spacing w:before="327"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when that defendant is aware of and consciously disregards that risk, and</w:t>
      </w:r>
    </w:p>
    <w:p>
      <w:pPr>
        <w:pageBreakBefore w:val="false"/>
        <w:spacing w:before="336" w:after="854" w:line="319"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when that risk is of such nature and degree that disregard of it constitutes a gross deviation from the standard of conduct that a reasonable person would observe in the situation.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257" w:after="0" w:line="273"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8.15pt" to="252.05pt,66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145.00(3).</w:t>
      </w:r>
    </w:p>
    <w:p>
      <w:pPr>
        <w:pageBreakBefore w:val="false"/>
        <w:spacing w:before="248" w:after="0" w:line="273"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15.05(3); </w:t>
      </w:r>
      <w:r>
        <w:rPr>
          <w:rFonts w:ascii="Arial" w:hAnsi="Arial" w:eastAsia="Arial"/>
          <w:i w:val="true"/>
          <w:strike w:val="false"/>
          <w:color w:val="000000"/>
          <w:spacing w:val="0"/>
          <w:w w:val="100"/>
          <w:sz w:val="24"/>
          <w:vertAlign w:val="baseline"/>
          <w:lang w:val="en-US"/>
        </w:rPr>
        <w:t xml:space="preserve">People v Boutin</w:t>
      </w:r>
      <w:r>
        <w:rPr>
          <w:rFonts w:ascii="Arial" w:hAnsi="Arial" w:eastAsia="Arial"/>
          <w:strike w:val="false"/>
          <w:color w:val="000000"/>
          <w:spacing w:val="0"/>
          <w:w w:val="100"/>
          <w:sz w:val="24"/>
          <w:vertAlign w:val="baseline"/>
          <w:lang w:val="en-US"/>
        </w:rPr>
        <w:t xml:space="preserve">, 75 NY2d 692 (1990).</w:t>
      </w:r>
    </w:p>
    <w:p>
      <w:pPr>
        <w:sectPr>
          <w:type w:val="nextPage"/>
          <w:pgSz w:w="12240" w:h="15840" w:orient="portrait"/>
          <w:pgMar w:bottom="984" w:top="1440" w:right="2140" w:left="2160" w:header="720" w:footer="0"/>
          <w:titlePg w:val="false"/>
          <w:textDirection w:val="lrTb"/>
        </w:sectPr>
      </w:pPr>
    </w:p>
    <w:p>
      <w:pPr>
        <w:pageBreakBefore w:val="false"/>
        <w:spacing w:before="0" w:after="0" w:line="327" w:lineRule="exact"/>
        <w:ind w:right="0" w:left="720" w:firstLine="0"/>
        <w:jc w:val="both"/>
        <w:textAlignment w:val="baseline"/>
        <w:rPr>
          <w:rFonts w:ascii="Arial" w:hAnsi="Arial" w:eastAsia="Arial"/>
          <w:i w:val="true"/>
          <w:strike w:val="false"/>
          <w:color w:val="000000"/>
          <w:spacing w:val="0"/>
          <w:w w:val="100"/>
          <w:sz w:val="28"/>
          <w:vertAlign w:val="baseline"/>
          <w:lang w:val="en-US"/>
        </w:rPr>
      </w:pPr>
      <w:r>
        <w:pict>
          <v:line strokeweight="1.2pt" strokecolor="#000000" from="108pt,614.15pt" to="252.05pt,614.15pt" style="position:absolute;mso-position-horizontal-relative:page;mso-position-vertical-relative:page;">
            <v:stroke dashstyle="solid"/>
          </v:line>
        </w:pict>
      </w:r>
      <w:r>
        <w:rPr>
          <w:rFonts w:ascii="Arial" w:hAnsi="Arial" w:eastAsia="Arial"/>
          <w:i w:val="true"/>
          <w:strike w:val="false"/>
          <w:color w:val="000000"/>
          <w:spacing w:val="0"/>
          <w:w w:val="100"/>
          <w:sz w:val="28"/>
          <w:vertAlign w:val="baseline"/>
          <w:lang w:val="en-US"/>
        </w:rPr>
        <w:t xml:space="preserve">[NOTE: Where there is evidence of voluntary intoxication on the part of the defendant, add:</w:t>
      </w:r>
    </w:p>
    <w:p>
      <w:pPr>
        <w:pageBreakBefore w:val="false"/>
        <w:spacing w:before="0" w:after="0" w:line="321"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also acts recklessly when he or she creates such a risk but is unaware of that risk solely by reason of his or her voluntary intoxication.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31" w:after="0" w:line="316"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amount of damage to property is determined by the cost of repair or the replacement value, whichever is less.</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4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the </w:t>
      </w:r>
      <w:r>
        <w:rPr>
          <w:rFonts w:ascii="Arial" w:hAnsi="Arial" w:eastAsia="Arial"/>
          <w:i w:val="true"/>
          <w:strike w:val="false"/>
          <w:color w:val="000000"/>
          <w:spacing w:val="0"/>
          <w:w w:val="100"/>
          <w:sz w:val="28"/>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court issued an order of protection that was duly served, or such order of which the defendant had actual knowledge because he/she was present in court when such order was issued;</w:t>
      </w:r>
    </w:p>
    <w:p>
      <w:pPr>
        <w:pageBreakBefore w:val="false"/>
        <w:numPr>
          <w:ilvl w:val="0"/>
          <w:numId w:val="1"/>
        </w:numPr>
        <w:tabs>
          <w:tab w:val="clear" w:pos="720"/>
          <w:tab w:val="left" w:pos="1440"/>
        </w:tabs>
        <w:spacing w:before="320"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order was issued for the protection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0" w:after="0" w:line="324"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i w:val="true"/>
          <w:strike w:val="false"/>
          <w:color w:val="000000"/>
          <w:spacing w:val="-4"/>
          <w:w w:val="100"/>
          <w:sz w:val="28"/>
          <w:u w:val="single"/>
          <w:vertAlign w:val="baseline"/>
          <w:lang w:val="en-US"/>
        </w:rPr>
        <w:t xml:space="preserve"> (date) </w:t>
      </w:r>
      <w:r>
        <w:rPr>
          <w:rFonts w:ascii="Arial" w:hAnsi="Arial" w:eastAsia="Arial"/>
          <w:strike w:val="false"/>
          <w:color w:val="000000"/>
          <w:spacing w:val="-4"/>
          <w:w w:val="100"/>
          <w:sz w:val="28"/>
          <w:vertAlign w:val="baseline"/>
          <w:lang w:val="en-US"/>
        </w:rPr>
        <w:t xml:space="preserve"> , in the County of </w:t>
      </w:r>
      <w:r>
        <w:rPr>
          <w:rFonts w:ascii="Arial" w:hAnsi="Arial" w:eastAsia="Arial"/>
          <w:i w:val="true"/>
          <w:strike w:val="false"/>
          <w:color w:val="000000"/>
          <w:spacing w:val="-4"/>
          <w:w w:val="100"/>
          <w:sz w:val="28"/>
          <w:u w:val="single"/>
          <w:vertAlign w:val="baseline"/>
          <w:lang w:val="en-US"/>
        </w:rPr>
        <w:t xml:space="preserve"> (county)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the defendant, </w:t>
      </w:r>
      <w:r>
        <w:rPr>
          <w:rFonts w:ascii="Arial" w:hAnsi="Arial" w:eastAsia="Arial"/>
          <w:i w:val="true"/>
          <w:strike w:val="false"/>
          <w:color w:val="000000"/>
          <w:spacing w:val="-4"/>
          <w:w w:val="100"/>
          <w:sz w:val="28"/>
          <w:u w:val="single"/>
          <w:vertAlign w:val="baseline"/>
          <w:lang w:val="en-US"/>
        </w:rPr>
        <w:t xml:space="preserve"> (defendant's name)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violation of the order, recklessly damaged the property of </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vertAlign w:val="baseline"/>
          <w:lang w:val="en-US"/>
        </w:rPr>
        <w:t xml:space="preserve"> in an amount exceeding two hundred fifty dollars ($250); and</w:t>
      </w:r>
    </w:p>
    <w:p>
      <w:pPr>
        <w:pageBreakBefore w:val="false"/>
        <w:numPr>
          <w:ilvl w:val="0"/>
          <w:numId w:val="1"/>
        </w:numPr>
        <w:tabs>
          <w:tab w:val="clear" w:pos="720"/>
          <w:tab w:val="left" w:pos="1440"/>
        </w:tabs>
        <w:spacing w:before="331" w:after="1109" w:line="317"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the defendant did so recklessly.</w:t>
      </w:r>
    </w:p>
    <w:p>
      <w:pPr>
        <w:pageBreakBefore w:val="false"/>
        <w:spacing w:before="259" w:after="0" w:line="273"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15.03(3).</w:t>
      </w:r>
    </w:p>
    <w:p>
      <w:pPr>
        <w:pageBreakBefore w:val="false"/>
        <w:spacing w:before="240" w:after="0" w:line="279" w:lineRule="exact"/>
        <w:ind w:right="216"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See People v. Woodward</w:t>
      </w:r>
      <w:r>
        <w:rPr>
          <w:rFonts w:ascii="Arial" w:hAnsi="Arial" w:eastAsia="Arial"/>
          <w:strike w:val="false"/>
          <w:color w:val="000000"/>
          <w:spacing w:val="0"/>
          <w:w w:val="100"/>
          <w:sz w:val="24"/>
          <w:vertAlign w:val="baseline"/>
          <w:lang w:val="en-US"/>
        </w:rPr>
        <w:t xml:space="preserve">, 148 AD2d 997 (4th Dept. 1989); </w:t>
      </w:r>
      <w:r>
        <w:rPr>
          <w:rFonts w:ascii="Arial" w:hAnsi="Arial" w:eastAsia="Arial"/>
          <w:i w:val="true"/>
          <w:strike w:val="false"/>
          <w:color w:val="000000"/>
          <w:spacing w:val="0"/>
          <w:w w:val="100"/>
          <w:sz w:val="24"/>
          <w:vertAlign w:val="baseline"/>
          <w:lang w:val="en-US"/>
        </w:rPr>
        <w:t xml:space="preserve">People v. Gina</w:t>
      </w:r>
      <w:r>
        <w:rPr>
          <w:rFonts w:ascii="Arial" w:hAnsi="Arial" w:eastAsia="Arial"/>
          <w:strike w:val="false"/>
          <w:color w:val="000000"/>
          <w:spacing w:val="0"/>
          <w:w w:val="100"/>
          <w:sz w:val="24"/>
          <w:vertAlign w:val="baseline"/>
          <w:lang w:val="en-US"/>
        </w:rPr>
        <w:t xml:space="preserve">, 137 AD2d 555 (2d Dept. 1988); </w:t>
      </w:r>
      <w:r>
        <w:rPr>
          <w:rFonts w:ascii="Arial" w:hAnsi="Arial" w:eastAsia="Arial"/>
          <w:i w:val="true"/>
          <w:strike w:val="false"/>
          <w:color w:val="000000"/>
          <w:spacing w:val="0"/>
          <w:w w:val="100"/>
          <w:sz w:val="24"/>
          <w:vertAlign w:val="baseline"/>
          <w:lang w:val="en-US"/>
        </w:rPr>
        <w:t xml:space="preserve">People v. Simpson</w:t>
      </w:r>
      <w:r>
        <w:rPr>
          <w:rFonts w:ascii="Arial" w:hAnsi="Arial" w:eastAsia="Arial"/>
          <w:strike w:val="false"/>
          <w:color w:val="000000"/>
          <w:spacing w:val="0"/>
          <w:w w:val="100"/>
          <w:sz w:val="24"/>
          <w:vertAlign w:val="baseline"/>
          <w:lang w:val="en-US"/>
        </w:rPr>
        <w:t xml:space="preserve">, 132 AD2d 894 (3d Dept. 1987).</w:t>
      </w:r>
    </w:p>
    <w:p>
      <w:pPr>
        <w:sectPr>
          <w:footerReference w:type="default" r:id="fId0"/>
          <w:type w:val="nextPage"/>
          <w:pgSz w:w="12240" w:h="15840" w:orient="portrait"/>
          <w:pgMar w:bottom="1313" w:top="1440" w:right="2140" w:left="2160" w:header="720" w:footer="1493"/>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45" w:left="2155"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5"/>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