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6D3D" w14:textId="77777777" w:rsidR="008F7C83" w:rsidRDefault="00A00CE1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AGGRAVATED CRIMINAL CONTEMPT </w:t>
      </w:r>
      <w:r>
        <w:rPr>
          <w:rFonts w:ascii="Arial" w:eastAsia="Arial" w:hAnsi="Arial"/>
          <w:b/>
          <w:color w:val="000000"/>
          <w:sz w:val="28"/>
        </w:rPr>
        <w:br/>
        <w:t>Penal Law § 215.52(1)</w:t>
      </w:r>
    </w:p>
    <w:p w14:paraId="72886D3E" w14:textId="77777777" w:rsidR="008F7C83" w:rsidRDefault="00A00CE1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(Committed on or after Sept. 1, 1996)</w:t>
      </w:r>
    </w:p>
    <w:p w14:paraId="72886D3F" w14:textId="77777777" w:rsidR="008F7C83" w:rsidRDefault="00A00CE1">
      <w:pPr>
        <w:spacing w:before="651" w:line="326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count is Aggravated Criminal Contempt.</w:t>
      </w:r>
    </w:p>
    <w:p w14:paraId="72886D40" w14:textId="77777777" w:rsidR="008F7C83" w:rsidRDefault="00A00CE1">
      <w:pPr>
        <w:spacing w:before="30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Aggravated Criminal Contempt when, in violation of a duly served order of protection, or such order of which the defendant has actual knowledge because he or she was present in court when such order was issued,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28"/>
        </w:rPr>
        <w:t xml:space="preserve"> he or s</w:t>
      </w:r>
      <w:r>
        <w:rPr>
          <w:rFonts w:ascii="Arial" w:eastAsia="Arial" w:hAnsi="Arial"/>
          <w:color w:val="000000"/>
          <w:sz w:val="28"/>
        </w:rPr>
        <w:t>he intentionally or recklessly causes physical injury or serious physical injury to a person for whose protection such order was issued.</w:t>
      </w:r>
    </w:p>
    <w:p w14:paraId="72886D41" w14:textId="77777777" w:rsidR="008F7C83" w:rsidRDefault="00A00CE1">
      <w:pPr>
        <w:spacing w:before="317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72886D42" w14:textId="77777777" w:rsidR="008F7C83" w:rsidRDefault="00A00CE1">
      <w:pPr>
        <w:spacing w:before="3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PHYSICAL INJURY means impairment of physical condit</w:t>
      </w:r>
      <w:r>
        <w:rPr>
          <w:rFonts w:ascii="Arial" w:eastAsia="Arial" w:hAnsi="Arial"/>
          <w:color w:val="000000"/>
          <w:sz w:val="28"/>
        </w:rPr>
        <w:t>ion or substantial pain.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2886D43" w14:textId="429DB20F" w:rsidR="008F7C83" w:rsidRDefault="00A00CE1">
      <w:pPr>
        <w:spacing w:before="31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SERIOUS PHYSICAL INJURY means impairment of a person's physical condition which creates a substantial risk of death, or which causes death, or serious and protracted disfigurement,</w:t>
      </w:r>
      <w:r w:rsidR="00DE69BB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protracted impairment of health or protracted</w:t>
      </w:r>
      <w:r>
        <w:rPr>
          <w:rFonts w:ascii="Arial" w:eastAsia="Arial" w:hAnsi="Arial"/>
          <w:color w:val="000000"/>
          <w:sz w:val="28"/>
        </w:rPr>
        <w:t xml:space="preserve"> loss or impairment of the function of any bodily organ.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2886D44" w14:textId="77777777" w:rsidR="008F7C83" w:rsidRDefault="00A00CE1">
      <w:pPr>
        <w:spacing w:before="321" w:after="107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defendant INTENTIONALLY causes physical injury or serious physical injury to a person for whose protection such order was issued when that defendant's conscious objective or</w:t>
      </w:r>
    </w:p>
    <w:p w14:paraId="72886D45" w14:textId="77777777" w:rsidR="008F7C83" w:rsidRDefault="00A00CE1">
      <w:pPr>
        <w:spacing w:before="256" w:line="277" w:lineRule="exact"/>
        <w:ind w:right="288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72886D5E">
          <v:line id="_x0000_s1028" style="position:absolute;z-index:251656704;mso-position-horizontal-relative:page;mso-position-vertical-relative:page" from="108pt,614.65pt" to="252.05pt,614.6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The statute here adds “or an order of protection issued by a court of competent jurisdiction in another state, territorial or tribal jurisdiction.” If applicable, the charge to the jury should include such language.</w:t>
      </w:r>
    </w:p>
    <w:p w14:paraId="72886D46" w14:textId="0BCC9A79" w:rsidR="008F7C83" w:rsidRDefault="00A00CE1">
      <w:pPr>
        <w:spacing w:before="240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Penal Law § 10.00(9)</w:t>
      </w:r>
      <w:r w:rsidR="00C87744">
        <w:rPr>
          <w:rFonts w:ascii="Arial" w:eastAsia="Arial" w:hAnsi="Arial"/>
          <w:color w:val="000000"/>
          <w:sz w:val="24"/>
        </w:rPr>
        <w:t>.</w:t>
      </w:r>
      <w:r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i/>
          <w:color w:val="000000"/>
          <w:sz w:val="24"/>
        </w:rPr>
        <w:t>See People v. C</w:t>
      </w:r>
      <w:r>
        <w:rPr>
          <w:rFonts w:ascii="Arial" w:eastAsia="Arial" w:hAnsi="Arial"/>
          <w:i/>
          <w:color w:val="000000"/>
          <w:sz w:val="24"/>
        </w:rPr>
        <w:t>hiddick</w:t>
      </w:r>
      <w:r>
        <w:rPr>
          <w:rFonts w:ascii="Arial" w:eastAsia="Arial" w:hAnsi="Arial"/>
          <w:color w:val="000000"/>
          <w:sz w:val="24"/>
        </w:rPr>
        <w:t>, 8 NY3d 445 (2007).</w:t>
      </w:r>
    </w:p>
    <w:p w14:paraId="72886D47" w14:textId="77777777" w:rsidR="008F7C83" w:rsidRDefault="00A00CE1">
      <w:pPr>
        <w:spacing w:before="239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 xml:space="preserve"> Penal Law § 10.00(10).</w:t>
      </w:r>
    </w:p>
    <w:p w14:paraId="72886D48" w14:textId="77777777" w:rsidR="008F7C83" w:rsidRDefault="008F7C83">
      <w:pPr>
        <w:sectPr w:rsidR="008F7C83">
          <w:pgSz w:w="12240" w:h="15840"/>
          <w:pgMar w:top="1440" w:right="2140" w:bottom="1004" w:left="2160" w:header="720" w:footer="0" w:gutter="0"/>
          <w:cols w:space="720"/>
        </w:sectPr>
      </w:pPr>
    </w:p>
    <w:p w14:paraId="72886D49" w14:textId="77777777" w:rsidR="008F7C83" w:rsidRDefault="00A00CE1">
      <w:pPr>
        <w:spacing w:before="41" w:line="319" w:lineRule="exact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lastRenderedPageBreak/>
        <w:t>purpose is to do so.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72886D4A" w14:textId="77777777" w:rsidR="008F7C83" w:rsidRDefault="00A00CE1">
      <w:pPr>
        <w:spacing w:before="33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defendant RECKLESSLY causes physical injury or serious physical injury to a person for whose protection such order was issued when that defendant does so by engaging in conduct which creates a substantial and unjustifiable risk that such injury will occu</w:t>
      </w:r>
      <w:r>
        <w:rPr>
          <w:rFonts w:ascii="Arial" w:eastAsia="Arial" w:hAnsi="Arial"/>
          <w:color w:val="000000"/>
          <w:sz w:val="28"/>
        </w:rPr>
        <w:t>r, and</w:t>
      </w:r>
    </w:p>
    <w:p w14:paraId="72886D4B" w14:textId="77777777" w:rsidR="008F7C83" w:rsidRDefault="00A00CE1">
      <w:pPr>
        <w:spacing w:before="316" w:line="327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when that defendant is aware of and consciously disregards that risk, and</w:t>
      </w:r>
    </w:p>
    <w:p w14:paraId="72886D4C" w14:textId="77777777" w:rsidR="008F7C83" w:rsidRDefault="00A00CE1">
      <w:pPr>
        <w:spacing w:before="327" w:line="322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when that risk is of such nature and degree that disregard of it constitutes a gross deviation from the standard of conduct that a reasonable person would observe in the situa</w:t>
      </w:r>
      <w:r>
        <w:rPr>
          <w:rFonts w:ascii="Arial" w:eastAsia="Arial" w:hAnsi="Arial"/>
          <w:color w:val="000000"/>
          <w:sz w:val="28"/>
        </w:rPr>
        <w:t>tion.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72886D4D" w14:textId="77777777" w:rsidR="008F7C83" w:rsidRDefault="00A00CE1">
      <w:pPr>
        <w:spacing w:before="325" w:line="325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</w:t>
      </w:r>
      <w:r>
        <w:rPr>
          <w:rFonts w:ascii="Arial" w:eastAsia="Arial" w:hAnsi="Arial"/>
          <w:i/>
          <w:color w:val="000000"/>
          <w:sz w:val="28"/>
        </w:rPr>
        <w:t>NOTE: Where there is evidence of voluntary intoxication on the part of the defendant, add:</w:t>
      </w:r>
    </w:p>
    <w:p w14:paraId="72886D4E" w14:textId="77777777" w:rsidR="008F7C83" w:rsidRDefault="00A00CE1">
      <w:pPr>
        <w:spacing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also acts recklessly when he or she creates such a risk but is unaware of that risk solely by reason of his or her voluntary intoxication.</w:t>
      </w:r>
      <w:r>
        <w:rPr>
          <w:rFonts w:ascii="Arial" w:eastAsia="Arial" w:hAnsi="Arial"/>
          <w:color w:val="000000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z w:val="28"/>
        </w:rPr>
        <w:t>]</w:t>
      </w:r>
    </w:p>
    <w:p w14:paraId="72886D4F" w14:textId="77777777" w:rsidR="008F7C83" w:rsidRDefault="00A00CE1" w:rsidP="00EA401A">
      <w:pPr>
        <w:spacing w:before="332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</w:t>
      </w:r>
      <w:r>
        <w:rPr>
          <w:rFonts w:ascii="Arial" w:eastAsia="Arial" w:hAnsi="Arial"/>
          <w:color w:val="000000"/>
          <w:sz w:val="28"/>
        </w:rPr>
        <w:t>er for you to find the defendant guilty of this crime, the People are required to prove, from all the evidence in the case, beyond a reasonable doubt, each of the following four elements:</w:t>
      </w:r>
    </w:p>
    <w:p w14:paraId="72886D50" w14:textId="77777777" w:rsidR="008F7C83" w:rsidRDefault="00A00CE1" w:rsidP="00A00CE1">
      <w:pPr>
        <w:tabs>
          <w:tab w:val="left" w:pos="1440"/>
        </w:tabs>
        <w:spacing w:before="321" w:after="580" w:line="324" w:lineRule="exact"/>
        <w:ind w:left="1440" w:right="288" w:hanging="720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1.</w:t>
      </w:r>
      <w:r>
        <w:rPr>
          <w:rFonts w:ascii="Arial" w:eastAsia="Arial" w:hAnsi="Arial"/>
          <w:color w:val="000000"/>
          <w:spacing w:val="-1"/>
          <w:sz w:val="28"/>
        </w:rPr>
        <w:tab/>
        <w:t xml:space="preserve">That on or about 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 xml:space="preserve"> (date)</w:t>
      </w:r>
      <w:r>
        <w:rPr>
          <w:rFonts w:ascii="Arial" w:eastAsia="Arial" w:hAnsi="Arial"/>
          <w:color w:val="000000"/>
          <w:spacing w:val="-1"/>
          <w:sz w:val="28"/>
          <w:u w:val="single"/>
        </w:rPr>
        <w:t>,</w:t>
      </w:r>
      <w:r>
        <w:rPr>
          <w:rFonts w:ascii="Arial" w:eastAsia="Arial" w:hAnsi="Arial"/>
          <w:color w:val="000000"/>
          <w:spacing w:val="-1"/>
          <w:sz w:val="28"/>
        </w:rPr>
        <w:t xml:space="preserve"> the </w:t>
      </w:r>
      <w:r>
        <w:rPr>
          <w:rFonts w:ascii="Arial" w:eastAsia="Arial" w:hAnsi="Arial"/>
          <w:i/>
          <w:color w:val="000000"/>
          <w:spacing w:val="-1"/>
          <w:sz w:val="28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1"/>
          <w:sz w:val="28"/>
        </w:rPr>
        <w:t xml:space="preserve"> court issued an order o</w:t>
      </w:r>
      <w:r>
        <w:rPr>
          <w:rFonts w:ascii="Arial" w:eastAsia="Arial" w:hAnsi="Arial"/>
          <w:color w:val="000000"/>
          <w:spacing w:val="-1"/>
          <w:sz w:val="28"/>
        </w:rPr>
        <w:t>f protection that was duly served, or such order of which the defendant had actual knowledge because he/she was present in court</w:t>
      </w:r>
    </w:p>
    <w:p w14:paraId="72886D51" w14:textId="77777777" w:rsidR="008F7C83" w:rsidRDefault="00A00CE1">
      <w:pPr>
        <w:spacing w:before="257" w:line="273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72886D5F">
          <v:line id="_x0000_s1027" style="position:absolute;z-index:251657728;mso-position-horizontal-relative:page;mso-position-vertical-relative:page" from="107.75pt,588.7pt" to="252.05pt,588.7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15.05(1).</w:t>
      </w:r>
    </w:p>
    <w:p w14:paraId="72886D52" w14:textId="59340EB3" w:rsidR="008F7C83" w:rsidRDefault="00A00CE1">
      <w:pPr>
        <w:spacing w:before="250" w:line="275" w:lineRule="exact"/>
        <w:ind w:right="360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 xml:space="preserve"> See</w:t>
      </w:r>
      <w:r w:rsidR="00C769F2" w:rsidRPr="00C769F2">
        <w:rPr>
          <w:rFonts w:ascii="Arial" w:eastAsia="Arial" w:hAnsi="Arial"/>
          <w:color w:val="000000"/>
          <w:sz w:val="24"/>
        </w:rPr>
        <w:t xml:space="preserve"> </w:t>
      </w:r>
      <w:r w:rsidR="00C769F2" w:rsidRPr="001C1E81">
        <w:rPr>
          <w:rFonts w:ascii="Arial" w:eastAsia="Arial" w:hAnsi="Arial"/>
          <w:iCs/>
          <w:color w:val="000000"/>
          <w:sz w:val="24"/>
        </w:rPr>
        <w:t>Penal Law § 15.05(</w:t>
      </w:r>
      <w:r w:rsidR="001C1E81" w:rsidRPr="001C1E81">
        <w:rPr>
          <w:rFonts w:ascii="Arial" w:eastAsia="Arial" w:hAnsi="Arial"/>
          <w:iCs/>
          <w:color w:val="000000"/>
          <w:sz w:val="24"/>
        </w:rPr>
        <w:t>3</w:t>
      </w:r>
      <w:r w:rsidR="00C769F2" w:rsidRPr="001C1E81">
        <w:rPr>
          <w:rFonts w:ascii="Arial" w:eastAsia="Arial" w:hAnsi="Arial"/>
          <w:iCs/>
          <w:color w:val="000000"/>
          <w:sz w:val="24"/>
        </w:rPr>
        <w:t>)</w:t>
      </w:r>
      <w:r w:rsidR="001C1E81">
        <w:rPr>
          <w:rFonts w:ascii="Arial" w:eastAsia="Arial" w:hAnsi="Arial"/>
          <w:iCs/>
          <w:color w:val="000000"/>
          <w:sz w:val="24"/>
        </w:rPr>
        <w:t>;</w:t>
      </w:r>
      <w:r>
        <w:rPr>
          <w:rFonts w:ascii="Arial" w:eastAsia="Arial" w:hAnsi="Arial"/>
          <w:i/>
          <w:color w:val="000000"/>
          <w:sz w:val="24"/>
        </w:rPr>
        <w:t xml:space="preserve"> People v. Woodward, </w:t>
      </w:r>
      <w:r>
        <w:rPr>
          <w:rFonts w:ascii="Arial" w:eastAsia="Arial" w:hAnsi="Arial"/>
          <w:color w:val="000000"/>
          <w:sz w:val="24"/>
        </w:rPr>
        <w:t>148 A.D.2d 997 (4</w:t>
      </w:r>
      <w:r>
        <w:rPr>
          <w:rFonts w:ascii="Arial" w:eastAsia="Arial" w:hAnsi="Arial"/>
          <w:color w:val="000000"/>
          <w:sz w:val="24"/>
          <w:vertAlign w:val="superscript"/>
        </w:rPr>
        <w:t>th</w:t>
      </w:r>
      <w:r>
        <w:rPr>
          <w:rFonts w:ascii="Arial" w:eastAsia="Arial" w:hAnsi="Arial"/>
          <w:color w:val="000000"/>
          <w:sz w:val="24"/>
        </w:rPr>
        <w:t xml:space="preserve"> Dept</w:t>
      </w:r>
      <w:r>
        <w:rPr>
          <w:rFonts w:ascii="Arial" w:eastAsia="Arial" w:hAnsi="Arial"/>
          <w:color w:val="000000"/>
          <w:sz w:val="24"/>
        </w:rPr>
        <w:t xml:space="preserve"> 1989); </w:t>
      </w:r>
      <w:r>
        <w:rPr>
          <w:rFonts w:ascii="Arial" w:eastAsia="Arial" w:hAnsi="Arial"/>
          <w:i/>
          <w:color w:val="000000"/>
          <w:sz w:val="24"/>
        </w:rPr>
        <w:t>People v. Gina</w:t>
      </w:r>
      <w:r>
        <w:rPr>
          <w:rFonts w:ascii="Arial" w:eastAsia="Arial" w:hAnsi="Arial"/>
          <w:color w:val="000000"/>
          <w:sz w:val="24"/>
        </w:rPr>
        <w:t>, 137 A.D.2d 555 (2</w:t>
      </w:r>
      <w:r w:rsidR="001C1E81">
        <w:rPr>
          <w:rFonts w:ascii="Arial" w:eastAsia="Arial" w:hAnsi="Arial"/>
          <w:color w:val="000000"/>
          <w:sz w:val="24"/>
        </w:rPr>
        <w:t xml:space="preserve">d </w:t>
      </w:r>
      <w:r>
        <w:rPr>
          <w:rFonts w:ascii="Arial" w:eastAsia="Arial" w:hAnsi="Arial"/>
          <w:color w:val="000000"/>
          <w:sz w:val="24"/>
        </w:rPr>
        <w:t>Dept</w:t>
      </w:r>
      <w:r>
        <w:rPr>
          <w:rFonts w:ascii="Arial" w:eastAsia="Arial" w:hAnsi="Arial"/>
          <w:color w:val="000000"/>
          <w:sz w:val="24"/>
        </w:rPr>
        <w:t xml:space="preserve"> 1988); </w:t>
      </w:r>
      <w:r>
        <w:rPr>
          <w:rFonts w:ascii="Arial" w:eastAsia="Arial" w:hAnsi="Arial"/>
          <w:i/>
          <w:color w:val="000000"/>
          <w:sz w:val="24"/>
        </w:rPr>
        <w:t>People v. Simpson</w:t>
      </w:r>
      <w:r>
        <w:rPr>
          <w:rFonts w:ascii="Arial" w:eastAsia="Arial" w:hAnsi="Arial"/>
          <w:color w:val="000000"/>
          <w:sz w:val="24"/>
        </w:rPr>
        <w:t>, 132 A.D.2d 894 (3</w:t>
      </w:r>
      <w:r w:rsidR="001C1E81">
        <w:rPr>
          <w:rFonts w:ascii="Arial" w:eastAsia="Arial" w:hAnsi="Arial"/>
          <w:color w:val="000000"/>
          <w:sz w:val="24"/>
        </w:rPr>
        <w:t xml:space="preserve">d </w:t>
      </w:r>
      <w:r>
        <w:rPr>
          <w:rFonts w:ascii="Arial" w:eastAsia="Arial" w:hAnsi="Arial"/>
          <w:color w:val="000000"/>
          <w:sz w:val="24"/>
        </w:rPr>
        <w:t>Dept</w:t>
      </w:r>
      <w:r>
        <w:rPr>
          <w:rFonts w:ascii="Arial" w:eastAsia="Arial" w:hAnsi="Arial"/>
          <w:color w:val="000000"/>
          <w:sz w:val="24"/>
        </w:rPr>
        <w:t xml:space="preserve"> 1987).</w:t>
      </w:r>
    </w:p>
    <w:p w14:paraId="72886D53" w14:textId="77777777" w:rsidR="008F7C83" w:rsidRDefault="00A00CE1">
      <w:pPr>
        <w:spacing w:before="241" w:line="273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15.03(3).</w:t>
      </w:r>
    </w:p>
    <w:p w14:paraId="72886D54" w14:textId="77777777" w:rsidR="008F7C83" w:rsidRDefault="008F7C83">
      <w:pPr>
        <w:sectPr w:rsidR="008F7C83">
          <w:footerReference w:type="default" r:id="rId7"/>
          <w:pgSz w:w="12240" w:h="15840"/>
          <w:pgMar w:top="1400" w:right="2145" w:bottom="1314" w:left="2155" w:header="720" w:footer="1431" w:gutter="0"/>
          <w:cols w:space="720"/>
        </w:sectPr>
      </w:pPr>
    </w:p>
    <w:p w14:paraId="72886D55" w14:textId="77777777" w:rsidR="008F7C83" w:rsidRDefault="00A00CE1">
      <w:pPr>
        <w:spacing w:before="43" w:after="326" w:line="319" w:lineRule="exact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lastRenderedPageBreak/>
        <w:t>when such order was issued;</w:t>
      </w:r>
      <w:r>
        <w:rPr>
          <w:rFonts w:ascii="Arial" w:eastAsia="Arial" w:hAnsi="Arial"/>
          <w:color w:val="000000"/>
          <w:spacing w:val="-5"/>
          <w:sz w:val="28"/>
          <w:vertAlign w:val="superscript"/>
        </w:rPr>
        <w:t>7</w:t>
      </w:r>
      <w:r>
        <w:rPr>
          <w:rFonts w:ascii="Arial" w:eastAsia="Arial" w:hAnsi="Arial"/>
          <w:color w:val="000000"/>
          <w:spacing w:val="-5"/>
          <w:sz w:val="17"/>
        </w:rPr>
        <w:t xml:space="preserve"> </w:t>
      </w:r>
    </w:p>
    <w:p w14:paraId="72886D56" w14:textId="77777777" w:rsidR="008F7C83" w:rsidRDefault="008F7C83">
      <w:pPr>
        <w:spacing w:before="43" w:after="326" w:line="319" w:lineRule="exact"/>
        <w:sectPr w:rsidR="008F7C83">
          <w:pgSz w:w="12240" w:h="15840"/>
          <w:pgMar w:top="1400" w:right="4920" w:bottom="1312" w:left="3600" w:header="720" w:footer="1483" w:gutter="0"/>
          <w:cols w:space="720"/>
        </w:sectPr>
      </w:pPr>
    </w:p>
    <w:p w14:paraId="760566CB" w14:textId="3AC14F3F" w:rsidR="003D37F3" w:rsidRDefault="00A00CE1" w:rsidP="00037F4A">
      <w:pPr>
        <w:pStyle w:val="ListParagraph"/>
        <w:numPr>
          <w:ilvl w:val="0"/>
          <w:numId w:val="3"/>
        </w:numPr>
        <w:tabs>
          <w:tab w:val="left" w:pos="648"/>
          <w:tab w:val="left" w:pos="1440"/>
        </w:tabs>
        <w:spacing w:before="325" w:line="323" w:lineRule="exact"/>
        <w:ind w:right="720"/>
        <w:textAlignment w:val="baseline"/>
        <w:rPr>
          <w:rFonts w:ascii="Arial" w:eastAsia="Arial" w:hAnsi="Arial"/>
          <w:color w:val="000000"/>
          <w:sz w:val="28"/>
        </w:rPr>
      </w:pPr>
      <w:r w:rsidRPr="00037F4A">
        <w:rPr>
          <w:rFonts w:ascii="Arial" w:eastAsia="Arial" w:hAnsi="Arial"/>
          <w:color w:val="000000"/>
          <w:sz w:val="28"/>
        </w:rPr>
        <w:t xml:space="preserve">That the order was issued for the protection of </w:t>
      </w:r>
      <w:r w:rsidRPr="00037F4A">
        <w:rPr>
          <w:rFonts w:ascii="Arial" w:eastAsia="Arial" w:hAnsi="Arial"/>
          <w:i/>
          <w:color w:val="000000"/>
          <w:sz w:val="28"/>
          <w:u w:val="single"/>
        </w:rPr>
        <w:t>(specify)</w:t>
      </w:r>
      <w:r w:rsidRPr="00037F4A">
        <w:rPr>
          <w:rFonts w:ascii="Arial" w:eastAsia="Arial" w:hAnsi="Arial"/>
          <w:color w:val="000000"/>
          <w:sz w:val="28"/>
          <w:u w:val="single"/>
        </w:rPr>
        <w:t>;</w:t>
      </w:r>
      <w:r w:rsidRPr="00037F4A">
        <w:rPr>
          <w:rFonts w:ascii="Arial" w:eastAsia="Arial" w:hAnsi="Arial"/>
          <w:color w:val="000000"/>
          <w:sz w:val="28"/>
        </w:rPr>
        <w:t xml:space="preserve"> </w:t>
      </w:r>
    </w:p>
    <w:p w14:paraId="250A0260" w14:textId="77777777" w:rsidR="00037F4A" w:rsidRPr="00037F4A" w:rsidRDefault="00037F4A" w:rsidP="00037F4A">
      <w:pPr>
        <w:pStyle w:val="ListParagraph"/>
        <w:tabs>
          <w:tab w:val="left" w:pos="648"/>
          <w:tab w:val="left" w:pos="1440"/>
        </w:tabs>
        <w:spacing w:before="325" w:line="323" w:lineRule="exact"/>
        <w:ind w:right="720"/>
        <w:textAlignment w:val="baseline"/>
        <w:rPr>
          <w:rFonts w:ascii="Arial" w:eastAsia="Arial" w:hAnsi="Arial"/>
          <w:color w:val="000000"/>
          <w:sz w:val="28"/>
        </w:rPr>
      </w:pPr>
    </w:p>
    <w:p w14:paraId="72886D58" w14:textId="3AE6E0B9" w:rsidR="008F7C83" w:rsidRPr="00037F4A" w:rsidRDefault="00A00CE1" w:rsidP="002254C6">
      <w:pPr>
        <w:pStyle w:val="ListParagraph"/>
        <w:numPr>
          <w:ilvl w:val="0"/>
          <w:numId w:val="3"/>
        </w:numPr>
        <w:tabs>
          <w:tab w:val="left" w:pos="1440"/>
        </w:tabs>
        <w:spacing w:before="325" w:line="323" w:lineRule="exact"/>
        <w:ind w:right="720"/>
        <w:jc w:val="both"/>
        <w:textAlignment w:val="baseline"/>
        <w:rPr>
          <w:rFonts w:ascii="Arial" w:eastAsia="Arial" w:hAnsi="Arial"/>
          <w:color w:val="000000"/>
          <w:sz w:val="28"/>
        </w:rPr>
      </w:pPr>
      <w:r w:rsidRPr="00037F4A">
        <w:rPr>
          <w:rFonts w:ascii="Arial" w:eastAsia="Arial" w:hAnsi="Arial"/>
          <w:color w:val="000000"/>
          <w:sz w:val="28"/>
        </w:rPr>
        <w:t xml:space="preserve">That on or about </w:t>
      </w:r>
      <w:r w:rsidRPr="00037F4A">
        <w:rPr>
          <w:rFonts w:ascii="Arial" w:eastAsia="Arial" w:hAnsi="Arial"/>
          <w:i/>
          <w:color w:val="000000"/>
          <w:sz w:val="28"/>
          <w:u w:val="single"/>
        </w:rPr>
        <w:t xml:space="preserve"> (date)</w:t>
      </w:r>
      <w:r w:rsidRPr="00037F4A">
        <w:rPr>
          <w:rFonts w:ascii="Arial" w:eastAsia="Arial" w:hAnsi="Arial"/>
          <w:color w:val="000000"/>
          <w:sz w:val="28"/>
        </w:rPr>
        <w:t xml:space="preserve"> , in the County of </w:t>
      </w:r>
      <w:r w:rsidRPr="00037F4A">
        <w:rPr>
          <w:rFonts w:ascii="Arial" w:eastAsia="Arial" w:hAnsi="Arial"/>
          <w:i/>
          <w:color w:val="000000"/>
          <w:sz w:val="28"/>
          <w:u w:val="single"/>
        </w:rPr>
        <w:t xml:space="preserve"> (county)</w:t>
      </w:r>
      <w:r w:rsidRPr="00037F4A">
        <w:rPr>
          <w:rFonts w:ascii="Arial" w:eastAsia="Arial" w:hAnsi="Arial"/>
          <w:color w:val="000000"/>
          <w:sz w:val="28"/>
          <w:u w:val="single"/>
        </w:rPr>
        <w:t>,</w:t>
      </w:r>
      <w:r w:rsidRPr="00037F4A">
        <w:rPr>
          <w:rFonts w:ascii="Arial" w:eastAsia="Arial" w:hAnsi="Arial"/>
          <w:color w:val="000000"/>
          <w:sz w:val="28"/>
        </w:rPr>
        <w:t xml:space="preserve"> the defendant, </w:t>
      </w:r>
      <w:r w:rsidRPr="00037F4A">
        <w:rPr>
          <w:rFonts w:ascii="Arial" w:eastAsia="Arial" w:hAnsi="Arial"/>
          <w:i/>
          <w:color w:val="000000"/>
          <w:sz w:val="28"/>
          <w:u w:val="single"/>
        </w:rPr>
        <w:t xml:space="preserve"> (defendant's name)</w:t>
      </w:r>
      <w:r w:rsidRPr="00037F4A">
        <w:rPr>
          <w:rFonts w:ascii="Arial" w:eastAsia="Arial" w:hAnsi="Arial"/>
          <w:color w:val="000000"/>
          <w:sz w:val="28"/>
          <w:u w:val="single"/>
        </w:rPr>
        <w:t>,</w:t>
      </w:r>
      <w:r w:rsidRPr="00037F4A">
        <w:rPr>
          <w:rFonts w:ascii="Arial" w:eastAsia="Arial" w:hAnsi="Arial"/>
          <w:color w:val="000000"/>
          <w:sz w:val="28"/>
        </w:rPr>
        <w:t xml:space="preserve"> in violation of the order, caused physical injury or serious physical injury to </w:t>
      </w:r>
      <w:r w:rsidRPr="00037F4A">
        <w:rPr>
          <w:rFonts w:ascii="Arial" w:eastAsia="Arial" w:hAnsi="Arial"/>
          <w:i/>
          <w:color w:val="000000"/>
          <w:sz w:val="28"/>
          <w:u w:val="single"/>
        </w:rPr>
        <w:t xml:space="preserve"> (specify) </w:t>
      </w:r>
      <w:r w:rsidRPr="00037F4A">
        <w:rPr>
          <w:rFonts w:ascii="Arial" w:eastAsia="Arial" w:hAnsi="Arial"/>
          <w:color w:val="000000"/>
          <w:sz w:val="28"/>
        </w:rPr>
        <w:t xml:space="preserve"> ; and</w:t>
      </w:r>
    </w:p>
    <w:p w14:paraId="72886D59" w14:textId="77777777" w:rsidR="008F7C83" w:rsidRDefault="00A00CE1" w:rsidP="00037F4A">
      <w:pPr>
        <w:numPr>
          <w:ilvl w:val="0"/>
          <w:numId w:val="3"/>
        </w:numPr>
        <w:tabs>
          <w:tab w:val="left" w:pos="1440"/>
        </w:tabs>
        <w:spacing w:before="327" w:line="319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</w:t>
      </w:r>
      <w:r>
        <w:rPr>
          <w:rFonts w:ascii="Arial" w:eastAsia="Arial" w:hAnsi="Arial"/>
          <w:color w:val="000000"/>
          <w:sz w:val="28"/>
        </w:rPr>
        <w:t>he defendant did so intentionally or recklessly.</w:t>
      </w:r>
    </w:p>
    <w:p w14:paraId="72886D5A" w14:textId="77777777" w:rsidR="008F7C83" w:rsidRDefault="00A00CE1">
      <w:pPr>
        <w:spacing w:before="333" w:line="321" w:lineRule="exact"/>
        <w:ind w:right="216" w:firstLine="792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72886D5B" w14:textId="77777777" w:rsidR="008F7C83" w:rsidRDefault="00A00CE1">
      <w:pPr>
        <w:spacing w:before="333" w:after="5749" w:line="321" w:lineRule="exact"/>
        <w:ind w:firstLine="792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</w:t>
      </w:r>
      <w:r>
        <w:rPr>
          <w:rFonts w:ascii="Arial" w:eastAsia="Arial" w:hAnsi="Arial"/>
          <w:color w:val="000000"/>
          <w:sz w:val="28"/>
        </w:rPr>
        <w:t>endant not guilty of this crime.</w:t>
      </w:r>
    </w:p>
    <w:p w14:paraId="72886D5C" w14:textId="77777777" w:rsidR="008F7C83" w:rsidRDefault="008F7C83">
      <w:pPr>
        <w:spacing w:before="333" w:after="5749" w:line="321" w:lineRule="exact"/>
        <w:sectPr w:rsidR="008F7C83">
          <w:type w:val="continuous"/>
          <w:pgSz w:w="12240" w:h="15840"/>
          <w:pgMar w:top="1400" w:right="2162" w:bottom="1312" w:left="2138" w:header="720" w:footer="1483" w:gutter="0"/>
          <w:cols w:space="720"/>
        </w:sectPr>
      </w:pPr>
    </w:p>
    <w:p w14:paraId="72886D5D" w14:textId="77777777" w:rsidR="008F7C83" w:rsidRDefault="00A00CE1">
      <w:pPr>
        <w:spacing w:before="262" w:line="274" w:lineRule="exact"/>
        <w:jc w:val="right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lastRenderedPageBreak/>
        <w:pict w14:anchorId="72886D60">
          <v:line id="_x0000_s1026" style="position:absolute;left:0;text-align:left;z-index:251658752;mso-position-horizontal-relative:page;mso-position-vertical-relative:page" from="106.9pt,668.15pt" to="252.05pt,668.1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4"/>
          <w:vertAlign w:val="superscript"/>
        </w:rPr>
        <w:t>7</w:t>
      </w:r>
      <w:r>
        <w:rPr>
          <w:rFonts w:ascii="Arial" w:eastAsia="Arial" w:hAnsi="Arial"/>
          <w:i/>
          <w:color w:val="000000"/>
          <w:spacing w:val="-1"/>
          <w:sz w:val="24"/>
        </w:rPr>
        <w:t xml:space="preserve"> See </w:t>
      </w:r>
      <w:r>
        <w:rPr>
          <w:rFonts w:ascii="Arial" w:eastAsia="Arial" w:hAnsi="Arial"/>
          <w:color w:val="000000"/>
          <w:spacing w:val="-1"/>
          <w:sz w:val="24"/>
        </w:rPr>
        <w:t>footnote number 1 for additional language, if applicable.</w:t>
      </w:r>
    </w:p>
    <w:sectPr w:rsidR="008F7C83">
      <w:type w:val="continuous"/>
      <w:pgSz w:w="12240" w:h="15840"/>
      <w:pgMar w:top="1400" w:right="3500" w:bottom="1312" w:left="2138" w:header="72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6D66" w14:textId="77777777" w:rsidR="00000000" w:rsidRDefault="00A00CE1">
      <w:r>
        <w:separator/>
      </w:r>
    </w:p>
  </w:endnote>
  <w:endnote w:type="continuationSeparator" w:id="0">
    <w:p w14:paraId="72886D68" w14:textId="77777777" w:rsidR="00000000" w:rsidRDefault="00A0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6D61" w14:textId="0879EA18" w:rsidR="008F7C83" w:rsidRDefault="00A00CE1">
    <w:pPr>
      <w:tabs>
        <w:tab w:val="left" w:pos="3835"/>
      </w:tabs>
      <w:spacing w:line="271" w:lineRule="exact"/>
      <w:textAlignment w:val="baseline"/>
      <w:rPr>
        <w:rFonts w:eastAsia="Times New Roman"/>
        <w:color w:val="000000"/>
        <w:sz w:val="24"/>
      </w:rPr>
    </w:pPr>
    <w:r>
      <w:rPr>
        <w:rFonts w:eastAsia="Times New Roman"/>
        <w:color w:val="000000"/>
        <w:sz w:val="24"/>
      </w:rPr>
      <w:tab/>
    </w:r>
    <w:r>
      <w:rPr>
        <w:rFonts w:ascii="Arial" w:eastAsia="Arial" w:hAnsi="Arial"/>
        <w:color w:val="000000"/>
        <w:sz w:val="24"/>
      </w:rPr>
      <w:fldChar w:fldCharType="begin"/>
    </w:r>
    <w:r>
      <w:rPr>
        <w:rFonts w:ascii="Arial" w:eastAsia="Arial" w:hAnsi="Arial"/>
        <w:color w:val="000000"/>
        <w:sz w:val="24"/>
      </w:rPr>
      <w:instrText>PAGE</w:instrText>
    </w:r>
    <w:r w:rsidR="00DE69BB">
      <w:rPr>
        <w:rFonts w:ascii="Arial" w:eastAsia="Arial" w:hAnsi="Arial"/>
        <w:color w:val="000000"/>
        <w:sz w:val="24"/>
      </w:rPr>
      <w:fldChar w:fldCharType="separate"/>
    </w:r>
    <w:r w:rsidR="00DE69BB">
      <w:rPr>
        <w:rFonts w:ascii="Arial" w:eastAsia="Arial" w:hAnsi="Arial"/>
        <w:noProof/>
        <w:color w:val="000000"/>
        <w:sz w:val="24"/>
      </w:rPr>
      <w:t>2</w:t>
    </w:r>
    <w:r>
      <w:rPr>
        <w:rFonts w:ascii="Arial" w:eastAsia="Arial" w:hAnsi="Arial"/>
        <w:color w:val="000000"/>
        <w:sz w:val="24"/>
      </w:rPr>
      <w:fldChar w:fldCharType="end"/>
    </w:r>
    <w:r>
      <w:rPr>
        <w:rFonts w:ascii="Arial" w:eastAsia="Arial" w:hAnsi="Arial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6D62" w14:textId="77777777" w:rsidR="00000000" w:rsidRDefault="00A00CE1">
      <w:r>
        <w:separator/>
      </w:r>
    </w:p>
  </w:footnote>
  <w:footnote w:type="continuationSeparator" w:id="0">
    <w:p w14:paraId="72886D64" w14:textId="77777777" w:rsidR="00000000" w:rsidRDefault="00A0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7762"/>
    <w:multiLevelType w:val="multilevel"/>
    <w:tmpl w:val="881ADE76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4E0818"/>
    <w:multiLevelType w:val="hybridMultilevel"/>
    <w:tmpl w:val="B03ED936"/>
    <w:lvl w:ilvl="0" w:tplc="0409000F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76D233FD"/>
    <w:multiLevelType w:val="multilevel"/>
    <w:tmpl w:val="3828AF9A"/>
    <w:lvl w:ilvl="0">
      <w:start w:val="2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7C83"/>
    <w:rsid w:val="00037F4A"/>
    <w:rsid w:val="001C1E81"/>
    <w:rsid w:val="002254C6"/>
    <w:rsid w:val="003D37F3"/>
    <w:rsid w:val="008F7C83"/>
    <w:rsid w:val="00A00CE1"/>
    <w:rsid w:val="00A47296"/>
    <w:rsid w:val="00C769F2"/>
    <w:rsid w:val="00C87744"/>
    <w:rsid w:val="00D55055"/>
    <w:rsid w:val="00DE69BB"/>
    <w:rsid w:val="00E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886D3D"/>
  <w15:docId w15:val="{327ADEF3-1248-48F7-BADE-2924AAA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12</cp:revision>
  <dcterms:created xsi:type="dcterms:W3CDTF">2020-07-20T19:28:00Z</dcterms:created>
  <dcterms:modified xsi:type="dcterms:W3CDTF">2020-07-20T19:37:00Z</dcterms:modified>
</cp:coreProperties>
</file>