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CCC6" w14:textId="77777777" w:rsidR="000B7DEA" w:rsidRDefault="00900709">
      <w:pPr>
        <w:spacing w:before="18" w:line="321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CRIMINAL POSSESSION OF A CONTROLLED SUBSTANCE</w:t>
      </w:r>
    </w:p>
    <w:p w14:paraId="49EA9A0D" w14:textId="77777777" w:rsidR="000B7DEA" w:rsidRDefault="00900709">
      <w:pPr>
        <w:spacing w:before="10" w:line="32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IN THE FIFTH DEGREE</w:t>
      </w:r>
    </w:p>
    <w:p w14:paraId="53CF0790" w14:textId="77777777" w:rsidR="000B7DEA" w:rsidRDefault="00900709">
      <w:pPr>
        <w:spacing w:before="332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Penal Law § 220.06(4) </w:t>
      </w:r>
      <w:r>
        <w:rPr>
          <w:rFonts w:ascii="Arial" w:eastAsia="Arial" w:hAnsi="Arial"/>
          <w:b/>
          <w:color w:val="000000"/>
          <w:sz w:val="28"/>
        </w:rPr>
        <w:br/>
        <w:t xml:space="preserve">(One-Quarter [1/4] Ounce or More </w:t>
      </w:r>
      <w:r>
        <w:rPr>
          <w:rFonts w:ascii="Arial" w:eastAsia="Arial" w:hAnsi="Arial"/>
          <w:b/>
          <w:color w:val="000000"/>
          <w:sz w:val="28"/>
        </w:rPr>
        <w:br/>
        <w:t xml:space="preserve">Containing Concentrated Cannabis) </w:t>
      </w:r>
      <w:r>
        <w:rPr>
          <w:rFonts w:ascii="Arial" w:eastAsia="Arial" w:hAnsi="Arial"/>
          <w:b/>
          <w:color w:val="000000"/>
          <w:sz w:val="28"/>
        </w:rPr>
        <w:br/>
        <w:t>(Committed on or after June 10, 1995)</w:t>
      </w:r>
    </w:p>
    <w:p w14:paraId="72217904" w14:textId="77777777" w:rsidR="000B7DEA" w:rsidRDefault="00900709">
      <w:pPr>
        <w:spacing w:before="358" w:line="32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pict w14:anchorId="317972BF">
          <v:line id="_x0000_s1029" style="position:absolute;left:0;text-align:left;z-index:251656704;mso-position-horizontal-relative:page;mso-position-vertical-relative:page" from="258.95pt,401.5pt" to="353.35pt,401.5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specify</w:t>
      </w:r>
      <w:r>
        <w:rPr>
          <w:rFonts w:ascii="Arial" w:eastAsia="Arial" w:hAnsi="Arial"/>
          <w:color w:val="000000"/>
          <w:sz w:val="28"/>
        </w:rPr>
        <w:t>) count is Criminal Possession of a Controlled Substance in the Fifth Degree.</w:t>
      </w:r>
    </w:p>
    <w:p w14:paraId="446BB0DC" w14:textId="590C45BF" w:rsidR="001217F8" w:rsidRDefault="00900709" w:rsidP="001217F8">
      <w:pPr>
        <w:spacing w:before="32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6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Criminal Possession of a Controlled Substance in the Fifth Degree when that person knowingly an</w:t>
      </w:r>
      <w:r>
        <w:rPr>
          <w:rFonts w:ascii="Arial" w:eastAsia="Arial" w:hAnsi="Arial"/>
          <w:color w:val="000000"/>
          <w:sz w:val="28"/>
        </w:rPr>
        <w:t>d unlawfully possesses one or more preparations, compounds, mixtures or substances containing</w:t>
      </w:r>
      <w:r w:rsidR="001217F8">
        <w:rPr>
          <w:rFonts w:ascii="Arial" w:eastAsia="Arial" w:hAnsi="Arial"/>
          <w:color w:val="000000"/>
          <w:sz w:val="28"/>
        </w:rPr>
        <w:t xml:space="preserve"> </w:t>
      </w:r>
      <w:r>
        <w:rPr>
          <w:rFonts w:ascii="Arial" w:eastAsia="Arial" w:hAnsi="Arial"/>
          <w:color w:val="000000"/>
          <w:spacing w:val="-6"/>
          <w:sz w:val="28"/>
        </w:rPr>
        <w:t>concentrated cannabis</w:t>
      </w:r>
      <w:r>
        <w:rPr>
          <w:rFonts w:ascii="Arial" w:eastAsia="Arial" w:hAnsi="Arial"/>
          <w:color w:val="000000"/>
          <w:spacing w:val="-6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pacing w:val="-6"/>
          <w:sz w:val="28"/>
        </w:rPr>
        <w:t xml:space="preserve"> and said preparations, compounds,</w:t>
      </w:r>
    </w:p>
    <w:p w14:paraId="46DC9FF4" w14:textId="77777777" w:rsidR="001217F8" w:rsidRDefault="001217F8" w:rsidP="001217F8">
      <w:pPr>
        <w:spacing w:before="321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6"/>
          <w:sz w:val="28"/>
        </w:rPr>
      </w:pPr>
    </w:p>
    <w:p w14:paraId="53F5A91F" w14:textId="77777777" w:rsidR="001217F8" w:rsidRDefault="001217F8">
      <w:pPr>
        <w:spacing w:before="332" w:after="358" w:line="318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6"/>
          <w:sz w:val="28"/>
        </w:rPr>
      </w:pPr>
    </w:p>
    <w:p w14:paraId="0655746A" w14:textId="77777777" w:rsidR="000B7DEA" w:rsidRDefault="00900709">
      <w:pPr>
        <w:spacing w:before="249" w:line="280" w:lineRule="exact"/>
        <w:jc w:val="both"/>
        <w:textAlignment w:val="baseline"/>
        <w:rPr>
          <w:rFonts w:ascii="Arial" w:eastAsia="Arial" w:hAnsi="Arial"/>
          <w:color w:val="000000"/>
          <w:spacing w:val="-1"/>
          <w:sz w:val="14"/>
          <w:vertAlign w:val="superscript"/>
        </w:rPr>
      </w:pPr>
      <w:r>
        <w:pict w14:anchorId="1B33DE5C">
          <v:line id="_x0000_s1028" style="position:absolute;left:0;text-align:left;z-index:251657728;mso-position-horizontal-relative:page;mso-position-vertical-relative:page" from="108pt,680.4pt" to="252.05pt,680.4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pacing w:val="-1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pacing w:val="-1"/>
          <w:sz w:val="24"/>
        </w:rPr>
        <w:t xml:space="preserve"> The statute here refers to concentrated cannabis “as defined in paragraph (a) of subdivision four of section 3302 of the Public Health Law.”</w:t>
      </w:r>
    </w:p>
    <w:p w14:paraId="175FBAE3" w14:textId="77777777" w:rsidR="000B7DEA" w:rsidRDefault="000B7DEA">
      <w:pPr>
        <w:sectPr w:rsidR="000B7DEA">
          <w:pgSz w:w="12240" w:h="15840"/>
          <w:pgMar w:top="1440" w:right="2140" w:bottom="1024" w:left="2160" w:header="720" w:footer="720" w:gutter="0"/>
          <w:cols w:space="720"/>
        </w:sectPr>
      </w:pPr>
    </w:p>
    <w:p w14:paraId="4E9148AB" w14:textId="77777777" w:rsidR="000B7DEA" w:rsidRDefault="00900709">
      <w:pPr>
        <w:spacing w:line="326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mixtures or substances are of an aggregate weight of one fourth [1/4] ounce or more.</w:t>
      </w:r>
    </w:p>
    <w:p w14:paraId="56A07FF4" w14:textId="77777777" w:rsidR="000B7DEA" w:rsidRDefault="00900709">
      <w:pPr>
        <w:spacing w:before="667" w:line="31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following terms used in </w:t>
      </w:r>
      <w:r>
        <w:rPr>
          <w:rFonts w:ascii="Arial" w:eastAsia="Arial" w:hAnsi="Arial"/>
          <w:color w:val="000000"/>
          <w:sz w:val="28"/>
        </w:rPr>
        <w:t>that definition have a special meaning: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17A3562E" w14:textId="77777777" w:rsidR="000B7DEA" w:rsidRDefault="00900709">
      <w:pPr>
        <w:spacing w:before="333" w:line="318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POSSESS means to have physical possession or otherwise to exercise dominion or control over tangible property.</w:t>
      </w:r>
      <w:r>
        <w:rPr>
          <w:rFonts w:ascii="Arial" w:eastAsia="Arial" w:hAnsi="Arial"/>
          <w:color w:val="000000"/>
          <w:spacing w:val="-4"/>
          <w:sz w:val="28"/>
          <w:vertAlign w:val="superscript"/>
        </w:rPr>
        <w:t>5</w:t>
      </w:r>
      <w:r>
        <w:rPr>
          <w:rFonts w:ascii="Arial" w:eastAsia="Arial" w:hAnsi="Arial"/>
          <w:color w:val="000000"/>
          <w:spacing w:val="-4"/>
          <w:sz w:val="17"/>
        </w:rPr>
        <w:t xml:space="preserve"> </w:t>
      </w:r>
    </w:p>
    <w:p w14:paraId="702DF3B5" w14:textId="1012EF20" w:rsidR="000B7DEA" w:rsidRDefault="00900709">
      <w:pPr>
        <w:spacing w:before="338" w:line="319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 xml:space="preserve">A person KNOWINGLY possesses a substance containing </w:t>
      </w:r>
      <w:r>
        <w:rPr>
          <w:rFonts w:ascii="Arial" w:eastAsia="Arial" w:hAnsi="Arial"/>
          <w:i/>
          <w:color w:val="000000"/>
          <w:spacing w:val="-3"/>
          <w:sz w:val="23"/>
          <w:u w:val="single"/>
        </w:rPr>
        <w:t xml:space="preserve">(specify) </w:t>
      </w:r>
      <w:r>
        <w:rPr>
          <w:rFonts w:ascii="Arial" w:eastAsia="Arial" w:hAnsi="Arial"/>
          <w:color w:val="000000"/>
          <w:spacing w:val="-3"/>
          <w:sz w:val="28"/>
        </w:rPr>
        <w:t xml:space="preserve">when that person is aware that he or she is in possession of a substance </w:t>
      </w:r>
      <w:r w:rsidR="001217F8">
        <w:rPr>
          <w:rFonts w:ascii="Arial" w:eastAsia="Arial" w:hAnsi="Arial"/>
          <w:color w:val="000000"/>
          <w:spacing w:val="-3"/>
          <w:sz w:val="28"/>
        </w:rPr>
        <w:t xml:space="preserve">containing </w:t>
      </w:r>
      <w:r w:rsidR="001217F8">
        <w:rPr>
          <w:rFonts w:ascii="Arial" w:eastAsia="Arial" w:hAnsi="Arial"/>
          <w:i/>
          <w:color w:val="000000"/>
          <w:spacing w:val="-3"/>
          <w:sz w:val="23"/>
          <w:u w:val="single"/>
        </w:rPr>
        <w:t>(</w:t>
      </w:r>
      <w:r>
        <w:rPr>
          <w:rFonts w:ascii="Arial" w:eastAsia="Arial" w:hAnsi="Arial"/>
          <w:i/>
          <w:color w:val="000000"/>
          <w:spacing w:val="-3"/>
          <w:sz w:val="23"/>
          <w:u w:val="single"/>
        </w:rPr>
        <w:t>specify)</w:t>
      </w:r>
      <w:r>
        <w:rPr>
          <w:rFonts w:ascii="Arial" w:eastAsia="Arial" w:hAnsi="Arial"/>
          <w:color w:val="000000"/>
          <w:spacing w:val="-3"/>
          <w:sz w:val="28"/>
        </w:rPr>
        <w:t>.</w:t>
      </w:r>
      <w:r>
        <w:rPr>
          <w:rFonts w:ascii="Arial" w:eastAsia="Arial" w:hAnsi="Arial"/>
          <w:color w:val="000000"/>
          <w:spacing w:val="-3"/>
          <w:sz w:val="28"/>
          <w:vertAlign w:val="superscript"/>
        </w:rPr>
        <w:t>6</w:t>
      </w:r>
      <w:r>
        <w:rPr>
          <w:rFonts w:ascii="Arial" w:eastAsia="Arial" w:hAnsi="Arial"/>
          <w:color w:val="000000"/>
          <w:spacing w:val="-3"/>
          <w:sz w:val="17"/>
        </w:rPr>
        <w:t xml:space="preserve"> </w:t>
      </w:r>
    </w:p>
    <w:p w14:paraId="2DEB4E28" w14:textId="5450D1A2" w:rsidR="000B7DEA" w:rsidRDefault="00900709">
      <w:pPr>
        <w:spacing w:before="334" w:after="797" w:line="318" w:lineRule="exact"/>
        <w:ind w:left="720"/>
        <w:jc w:val="both"/>
        <w:textAlignment w:val="baseline"/>
        <w:rPr>
          <w:rFonts w:ascii="Arial" w:eastAsia="Arial" w:hAnsi="Arial"/>
          <w:color w:val="000000"/>
          <w:spacing w:val="4"/>
          <w:sz w:val="28"/>
        </w:rPr>
      </w:pPr>
      <w:r>
        <w:rPr>
          <w:rFonts w:ascii="Arial" w:eastAsia="Arial" w:hAnsi="Arial"/>
          <w:color w:val="000000"/>
          <w:spacing w:val="4"/>
          <w:sz w:val="28"/>
        </w:rPr>
        <w:t>A person UNLAWFU</w:t>
      </w:r>
      <w:r>
        <w:rPr>
          <w:rFonts w:ascii="Arial" w:eastAsia="Arial" w:hAnsi="Arial"/>
          <w:color w:val="000000"/>
          <w:spacing w:val="4"/>
          <w:sz w:val="28"/>
        </w:rPr>
        <w:t xml:space="preserve">LLY possesses </w:t>
      </w:r>
      <w:r>
        <w:rPr>
          <w:rFonts w:ascii="Arial" w:eastAsia="Arial" w:hAnsi="Arial"/>
          <w:i/>
          <w:color w:val="000000"/>
          <w:spacing w:val="4"/>
          <w:sz w:val="23"/>
          <w:u w:val="single"/>
        </w:rPr>
        <w:t>(</w:t>
      </w:r>
      <w:r w:rsidR="001217F8">
        <w:rPr>
          <w:rFonts w:ascii="Arial" w:eastAsia="Arial" w:hAnsi="Arial"/>
          <w:i/>
          <w:color w:val="000000"/>
          <w:spacing w:val="4"/>
          <w:sz w:val="23"/>
          <w:u w:val="single"/>
        </w:rPr>
        <w:t xml:space="preserve">specify) </w:t>
      </w:r>
      <w:r w:rsidR="001217F8">
        <w:rPr>
          <w:rFonts w:ascii="Arial" w:eastAsia="Arial" w:hAnsi="Arial"/>
          <w:color w:val="000000"/>
          <w:spacing w:val="4"/>
          <w:sz w:val="28"/>
        </w:rPr>
        <w:t>when</w:t>
      </w:r>
      <w:r>
        <w:rPr>
          <w:rFonts w:ascii="Arial" w:eastAsia="Arial" w:hAnsi="Arial"/>
          <w:color w:val="000000"/>
          <w:spacing w:val="4"/>
          <w:sz w:val="28"/>
        </w:rPr>
        <w:t xml:space="preserve"> that</w:t>
      </w:r>
    </w:p>
    <w:p w14:paraId="623046A1" w14:textId="6311CA9C" w:rsidR="00900709" w:rsidRDefault="00900709">
      <w:pPr>
        <w:spacing w:before="334" w:after="797" w:line="318" w:lineRule="exact"/>
        <w:ind w:left="720"/>
        <w:jc w:val="both"/>
        <w:textAlignment w:val="baseline"/>
        <w:rPr>
          <w:rFonts w:ascii="Arial" w:eastAsia="Arial" w:hAnsi="Arial"/>
          <w:color w:val="000000"/>
          <w:spacing w:val="4"/>
          <w:sz w:val="28"/>
        </w:rPr>
      </w:pPr>
    </w:p>
    <w:p w14:paraId="3C96B17E" w14:textId="77777777" w:rsidR="00900709" w:rsidRDefault="00900709">
      <w:pPr>
        <w:spacing w:before="334" w:after="797" w:line="318" w:lineRule="exact"/>
        <w:ind w:left="720"/>
        <w:jc w:val="both"/>
        <w:textAlignment w:val="baseline"/>
        <w:rPr>
          <w:rFonts w:ascii="Arial" w:eastAsia="Arial" w:hAnsi="Arial"/>
          <w:color w:val="000000"/>
          <w:spacing w:val="4"/>
          <w:sz w:val="28"/>
        </w:rPr>
      </w:pPr>
    </w:p>
    <w:p w14:paraId="3722217C" w14:textId="77777777" w:rsidR="000B7DEA" w:rsidRPr="00900709" w:rsidRDefault="00900709" w:rsidP="00900709">
      <w:pPr>
        <w:spacing w:before="120" w:line="277" w:lineRule="exact"/>
        <w:jc w:val="both"/>
        <w:textAlignment w:val="baseline"/>
        <w:rPr>
          <w:rFonts w:ascii="Arial" w:eastAsia="Arial" w:hAnsi="Arial"/>
          <w:color w:val="000000"/>
          <w:vertAlign w:val="superscript"/>
        </w:rPr>
      </w:pPr>
      <w:r>
        <w:pict w14:anchorId="2FE62226">
          <v:line id="_x0000_s1027" style="position:absolute;left:0;text-align:left;z-index:251658752;mso-position-horizontal-relative:page;mso-position-vertical-relative:page" from="107.85pt,453.35pt" to="252.05pt,453.3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2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900709">
        <w:rPr>
          <w:rFonts w:ascii="Arial" w:eastAsia="Arial" w:hAnsi="Arial"/>
          <w:color w:val="000000"/>
        </w:rPr>
        <w:t>If in issue, the applicable definition of “gamma hydroxybutyric acid” is in Public Health Law §3306(I)(e)(4).</w:t>
      </w:r>
    </w:p>
    <w:p w14:paraId="336B5A6E" w14:textId="77777777" w:rsidR="000B7DEA" w:rsidRPr="00900709" w:rsidRDefault="00900709" w:rsidP="00900709">
      <w:pPr>
        <w:spacing w:before="120" w:line="277" w:lineRule="exact"/>
        <w:jc w:val="both"/>
        <w:textAlignment w:val="baseline"/>
        <w:rPr>
          <w:rFonts w:ascii="Arial" w:eastAsia="Arial" w:hAnsi="Arial"/>
          <w:color w:val="000000"/>
          <w:vertAlign w:val="superscript"/>
        </w:rPr>
      </w:pPr>
      <w:r w:rsidRPr="00900709">
        <w:rPr>
          <w:rFonts w:ascii="Arial" w:eastAsia="Arial" w:hAnsi="Arial"/>
          <w:color w:val="000000"/>
          <w:vertAlign w:val="superscript"/>
        </w:rPr>
        <w:t>3</w:t>
      </w:r>
      <w:r w:rsidRPr="00900709">
        <w:rPr>
          <w:rFonts w:ascii="Arial" w:eastAsia="Arial" w:hAnsi="Arial"/>
          <w:color w:val="000000"/>
        </w:rPr>
        <w:t xml:space="preserve"> Where necessary, include the definition of “ounce” which means “an avoirdupois ounce as applied to solids or semi-solids, and a fluid ounce as </w:t>
      </w:r>
      <w:r w:rsidRPr="00900709">
        <w:rPr>
          <w:rFonts w:ascii="Arial" w:eastAsia="Arial" w:hAnsi="Arial"/>
          <w:color w:val="000000"/>
        </w:rPr>
        <w:t>applied to liquids” (Penal Law § 220.00[3]).</w:t>
      </w:r>
    </w:p>
    <w:p w14:paraId="3878F345" w14:textId="77777777" w:rsidR="000B7DEA" w:rsidRPr="00900709" w:rsidRDefault="00900709" w:rsidP="00900709">
      <w:pPr>
        <w:spacing w:before="120" w:line="277" w:lineRule="exact"/>
        <w:textAlignment w:val="baseline"/>
        <w:rPr>
          <w:rFonts w:ascii="Arial" w:eastAsia="Arial" w:hAnsi="Arial"/>
          <w:color w:val="000000"/>
          <w:vertAlign w:val="superscript"/>
        </w:rPr>
      </w:pPr>
      <w:r w:rsidRPr="00900709">
        <w:rPr>
          <w:rFonts w:ascii="Arial" w:eastAsia="Arial" w:hAnsi="Arial"/>
          <w:color w:val="000000"/>
          <w:vertAlign w:val="superscript"/>
        </w:rPr>
        <w:t>4</w:t>
      </w:r>
      <w:r w:rsidRPr="00900709">
        <w:rPr>
          <w:rFonts w:ascii="Arial" w:eastAsia="Arial" w:hAnsi="Arial"/>
          <w:i/>
          <w:color w:val="000000"/>
        </w:rPr>
        <w:t xml:space="preserve"> See </w:t>
      </w:r>
      <w:r w:rsidRPr="00900709">
        <w:rPr>
          <w:rFonts w:ascii="Arial" w:eastAsia="Arial" w:hAnsi="Arial"/>
          <w:color w:val="000000"/>
        </w:rPr>
        <w:t>Penal Law § 220.00(8).</w:t>
      </w:r>
    </w:p>
    <w:p w14:paraId="13197895" w14:textId="77777777" w:rsidR="000B7DEA" w:rsidRPr="00900709" w:rsidRDefault="00900709" w:rsidP="00900709">
      <w:pPr>
        <w:spacing w:before="120" w:line="277" w:lineRule="exact"/>
        <w:jc w:val="both"/>
        <w:textAlignment w:val="baseline"/>
        <w:rPr>
          <w:rFonts w:ascii="Arial" w:eastAsia="Arial" w:hAnsi="Arial"/>
          <w:color w:val="000000"/>
          <w:vertAlign w:val="superscript"/>
        </w:rPr>
      </w:pPr>
      <w:r w:rsidRPr="00900709">
        <w:rPr>
          <w:rFonts w:ascii="Arial" w:eastAsia="Arial" w:hAnsi="Arial"/>
          <w:color w:val="000000"/>
          <w:vertAlign w:val="superscript"/>
        </w:rPr>
        <w:t>5</w:t>
      </w:r>
      <w:r w:rsidRPr="00900709">
        <w:rPr>
          <w:rFonts w:ascii="Arial" w:eastAsia="Arial" w:hAnsi="Arial"/>
          <w:i/>
          <w:color w:val="000000"/>
        </w:rPr>
        <w:t xml:space="preserve"> See </w:t>
      </w:r>
      <w:r w:rsidRPr="00900709">
        <w:rPr>
          <w:rFonts w:ascii="Arial" w:eastAsia="Arial" w:hAnsi="Arial"/>
          <w:color w:val="000000"/>
        </w:rPr>
        <w:t>Penal Law § 10.00(8). Where constructive possession is alleged, or where the People rely on a statutory presumption of possession, insert the appropriate instruction from the "Additional Charges" section at the end of this article.</w:t>
      </w:r>
    </w:p>
    <w:p w14:paraId="5333AFCA" w14:textId="77777777" w:rsidR="000B7DEA" w:rsidRPr="00900709" w:rsidRDefault="00900709" w:rsidP="00900709">
      <w:pPr>
        <w:spacing w:before="120" w:line="277" w:lineRule="exact"/>
        <w:jc w:val="both"/>
        <w:textAlignment w:val="baseline"/>
        <w:rPr>
          <w:rFonts w:ascii="Arial" w:eastAsia="Arial" w:hAnsi="Arial"/>
          <w:color w:val="000000"/>
          <w:vertAlign w:val="superscript"/>
        </w:rPr>
      </w:pPr>
      <w:r w:rsidRPr="00900709">
        <w:rPr>
          <w:rFonts w:ascii="Arial" w:eastAsia="Arial" w:hAnsi="Arial"/>
          <w:color w:val="000000"/>
          <w:vertAlign w:val="superscript"/>
        </w:rPr>
        <w:t>6</w:t>
      </w:r>
      <w:r w:rsidRPr="00900709">
        <w:rPr>
          <w:rFonts w:ascii="Arial" w:eastAsia="Arial" w:hAnsi="Arial"/>
          <w:i/>
          <w:color w:val="000000"/>
        </w:rPr>
        <w:t xml:space="preserve"> See </w:t>
      </w:r>
      <w:r w:rsidRPr="00900709">
        <w:rPr>
          <w:rFonts w:ascii="Arial" w:eastAsia="Arial" w:hAnsi="Arial"/>
          <w:color w:val="000000"/>
        </w:rPr>
        <w:t>Penal Law § 15.05(</w:t>
      </w:r>
      <w:r w:rsidRPr="00900709">
        <w:rPr>
          <w:rFonts w:ascii="Arial" w:eastAsia="Arial" w:hAnsi="Arial"/>
          <w:color w:val="000000"/>
        </w:rPr>
        <w:t>2); Penal Law § 15.20(4). An expanded definition of “knowingly” is available in the General Charges section under Culpable Mental States.</w:t>
      </w:r>
    </w:p>
    <w:p w14:paraId="00EBB30D" w14:textId="77777777" w:rsidR="000B7DEA" w:rsidRDefault="00900709">
      <w:pPr>
        <w:spacing w:before="247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</w:t>
      </w:r>
    </w:p>
    <w:p w14:paraId="6D40A4F4" w14:textId="77777777" w:rsidR="000B7DEA" w:rsidRDefault="000B7DEA">
      <w:pPr>
        <w:sectPr w:rsidR="000B7DEA">
          <w:pgSz w:w="12240" w:h="15840"/>
          <w:pgMar w:top="1440" w:right="2143" w:bottom="1024" w:left="2157" w:header="720" w:footer="720" w:gutter="0"/>
          <w:cols w:space="720"/>
        </w:sectPr>
      </w:pPr>
    </w:p>
    <w:p w14:paraId="64051D6D" w14:textId="3574D0CB" w:rsidR="000B7DEA" w:rsidRDefault="00900709">
      <w:pPr>
        <w:spacing w:before="33" w:line="328" w:lineRule="exact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person has no legal right to possess it.</w:t>
      </w:r>
      <w:r>
        <w:rPr>
          <w:rFonts w:ascii="Arial" w:eastAsia="Arial" w:hAnsi="Arial"/>
          <w:color w:val="000000"/>
          <w:sz w:val="28"/>
          <w:vertAlign w:val="superscript"/>
        </w:rPr>
        <w:t>7</w:t>
      </w:r>
      <w:r>
        <w:rPr>
          <w:rFonts w:ascii="Arial" w:eastAsia="Arial" w:hAnsi="Arial"/>
          <w:color w:val="000000"/>
          <w:sz w:val="28"/>
        </w:rPr>
        <w:t xml:space="preserve"> Under our law, with certain exceptions not applicable here, a person has no legal right to </w:t>
      </w:r>
      <w:r w:rsidR="001217F8">
        <w:rPr>
          <w:rFonts w:ascii="Arial" w:eastAsia="Arial" w:hAnsi="Arial"/>
          <w:color w:val="000000"/>
          <w:sz w:val="28"/>
        </w:rPr>
        <w:t xml:space="preserve">possess </w:t>
      </w:r>
      <w:r w:rsidR="001217F8">
        <w:rPr>
          <w:rFonts w:ascii="Arial" w:eastAsia="Arial" w:hAnsi="Arial"/>
          <w:i/>
          <w:color w:val="000000"/>
          <w:sz w:val="23"/>
          <w:u w:val="single"/>
        </w:rPr>
        <w:t>(specify).</w:t>
      </w:r>
    </w:p>
    <w:p w14:paraId="3346BC7C" w14:textId="57EEBB66" w:rsidR="000B7DEA" w:rsidRDefault="00900709">
      <w:pPr>
        <w:spacing w:before="327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AGGREGATE WEIGHT refers to the weight of the substance which contains </w:t>
      </w:r>
      <w:r w:rsidR="001217F8">
        <w:rPr>
          <w:rFonts w:ascii="Arial" w:eastAsia="Arial" w:hAnsi="Arial"/>
          <w:color w:val="000000"/>
          <w:sz w:val="28"/>
        </w:rPr>
        <w:t xml:space="preserve">the </w:t>
      </w:r>
      <w:r w:rsidR="001217F8">
        <w:rPr>
          <w:rFonts w:ascii="Arial" w:eastAsia="Arial" w:hAnsi="Arial"/>
          <w:i/>
          <w:color w:val="000000"/>
          <w:sz w:val="23"/>
          <w:u w:val="single"/>
        </w:rPr>
        <w:t>(</w:t>
      </w:r>
      <w:r>
        <w:rPr>
          <w:rFonts w:ascii="Arial" w:eastAsia="Arial" w:hAnsi="Arial"/>
          <w:i/>
          <w:color w:val="000000"/>
          <w:sz w:val="23"/>
          <w:u w:val="single"/>
        </w:rPr>
        <w:t>specify)</w:t>
      </w:r>
      <w:r>
        <w:rPr>
          <w:rFonts w:ascii="Arial" w:eastAsia="Arial" w:hAnsi="Arial"/>
          <w:color w:val="000000"/>
          <w:sz w:val="28"/>
        </w:rPr>
        <w:t xml:space="preserve">, irrespective of the amount of </w:t>
      </w:r>
      <w:r w:rsidR="001217F8">
        <w:rPr>
          <w:rFonts w:ascii="Arial" w:eastAsia="Arial" w:hAnsi="Arial"/>
          <w:color w:val="000000"/>
          <w:sz w:val="28"/>
        </w:rPr>
        <w:t xml:space="preserve">the </w:t>
      </w:r>
      <w:r w:rsidR="001217F8">
        <w:rPr>
          <w:rFonts w:ascii="Arial" w:eastAsia="Arial" w:hAnsi="Arial"/>
          <w:i/>
          <w:color w:val="000000"/>
          <w:sz w:val="23"/>
          <w:u w:val="single"/>
        </w:rPr>
        <w:t xml:space="preserve">(specify) </w:t>
      </w:r>
      <w:r w:rsidR="001217F8">
        <w:rPr>
          <w:rFonts w:ascii="Arial" w:eastAsia="Arial" w:hAnsi="Arial"/>
          <w:color w:val="000000"/>
          <w:sz w:val="28"/>
        </w:rPr>
        <w:t>actually</w:t>
      </w:r>
      <w:r>
        <w:rPr>
          <w:rFonts w:ascii="Arial" w:eastAsia="Arial" w:hAnsi="Arial"/>
          <w:color w:val="000000"/>
          <w:sz w:val="28"/>
        </w:rPr>
        <w:t xml:space="preserve"> i</w:t>
      </w:r>
      <w:r>
        <w:rPr>
          <w:rFonts w:ascii="Arial" w:eastAsia="Arial" w:hAnsi="Arial"/>
          <w:color w:val="000000"/>
          <w:sz w:val="28"/>
        </w:rPr>
        <w:t>n the substance.</w:t>
      </w:r>
      <w:r>
        <w:rPr>
          <w:rFonts w:ascii="Arial" w:eastAsia="Arial" w:hAnsi="Arial"/>
          <w:color w:val="000000"/>
          <w:sz w:val="28"/>
          <w:vertAlign w:val="superscript"/>
        </w:rPr>
        <w:t>8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3BB9AB60" w14:textId="77777777" w:rsidR="000B7DEA" w:rsidRDefault="00900709">
      <w:pPr>
        <w:spacing w:before="322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In order for you to find the defendant guilty of this crime, the People are required to prove, from all the evidence in the case, beyond a reasonable doubt, each of the following three elements:</w:t>
      </w:r>
    </w:p>
    <w:p w14:paraId="5CF062E8" w14:textId="676A1968" w:rsidR="000B7DEA" w:rsidRDefault="00900709">
      <w:pPr>
        <w:numPr>
          <w:ilvl w:val="0"/>
          <w:numId w:val="1"/>
        </w:numPr>
        <w:tabs>
          <w:tab w:val="clear" w:pos="720"/>
          <w:tab w:val="left" w:pos="1440"/>
        </w:tabs>
        <w:spacing w:before="331" w:line="323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 xml:space="preserve">That on or </w:t>
      </w:r>
      <w:r w:rsidR="001217F8">
        <w:rPr>
          <w:rFonts w:ascii="Arial" w:eastAsia="Arial" w:hAnsi="Arial"/>
          <w:color w:val="000000"/>
          <w:spacing w:val="-4"/>
          <w:sz w:val="28"/>
        </w:rPr>
        <w:t xml:space="preserve">about </w:t>
      </w:r>
      <w:r w:rsidR="001217F8">
        <w:rPr>
          <w:rFonts w:ascii="Arial" w:eastAsia="Arial" w:hAnsi="Arial"/>
          <w:i/>
          <w:color w:val="000000"/>
          <w:spacing w:val="-4"/>
          <w:sz w:val="23"/>
          <w:u w:val="single"/>
        </w:rPr>
        <w:t>(date),</w:t>
      </w:r>
      <w:r>
        <w:rPr>
          <w:rFonts w:ascii="Arial" w:eastAsia="Arial" w:hAnsi="Arial"/>
          <w:color w:val="000000"/>
          <w:spacing w:val="-4"/>
          <w:sz w:val="28"/>
        </w:rPr>
        <w:t xml:space="preserve"> in the county </w:t>
      </w:r>
      <w:r w:rsidR="001217F8">
        <w:rPr>
          <w:rFonts w:ascii="Arial" w:eastAsia="Arial" w:hAnsi="Arial"/>
          <w:color w:val="000000"/>
          <w:spacing w:val="-4"/>
          <w:sz w:val="28"/>
        </w:rPr>
        <w:t xml:space="preserve">of </w:t>
      </w:r>
      <w:r w:rsidR="001217F8">
        <w:rPr>
          <w:rFonts w:ascii="Arial" w:eastAsia="Arial" w:hAnsi="Arial"/>
          <w:i/>
          <w:color w:val="000000"/>
          <w:spacing w:val="-4"/>
          <w:sz w:val="23"/>
          <w:u w:val="single"/>
        </w:rPr>
        <w:t>(county),</w:t>
      </w:r>
      <w:r>
        <w:rPr>
          <w:rFonts w:ascii="Arial" w:eastAsia="Arial" w:hAnsi="Arial"/>
          <w:color w:val="000000"/>
          <w:spacing w:val="-4"/>
          <w:sz w:val="28"/>
        </w:rPr>
        <w:t xml:space="preserve"> the </w:t>
      </w:r>
      <w:r w:rsidR="001217F8">
        <w:rPr>
          <w:rFonts w:ascii="Arial" w:eastAsia="Arial" w:hAnsi="Arial"/>
          <w:color w:val="000000"/>
          <w:spacing w:val="-4"/>
          <w:sz w:val="28"/>
        </w:rPr>
        <w:t xml:space="preserve">defendant, </w:t>
      </w:r>
      <w:r w:rsidR="001217F8">
        <w:rPr>
          <w:rFonts w:ascii="Arial" w:eastAsia="Arial" w:hAnsi="Arial"/>
          <w:i/>
          <w:color w:val="000000"/>
          <w:spacing w:val="-4"/>
          <w:sz w:val="23"/>
          <w:u w:val="single"/>
        </w:rPr>
        <w:t>(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defendant's </w:t>
      </w:r>
      <w:r w:rsidR="001217F8">
        <w:rPr>
          <w:rFonts w:ascii="Arial" w:eastAsia="Arial" w:hAnsi="Arial"/>
          <w:i/>
          <w:color w:val="000000"/>
          <w:spacing w:val="-4"/>
          <w:sz w:val="23"/>
          <w:u w:val="single"/>
        </w:rPr>
        <w:t>name),</w:t>
      </w:r>
      <w:r>
        <w:rPr>
          <w:rFonts w:ascii="Arial" w:eastAsia="Arial" w:hAnsi="Arial"/>
          <w:color w:val="000000"/>
          <w:spacing w:val="-4"/>
          <w:sz w:val="28"/>
        </w:rPr>
        <w:t xml:space="preserve"> possessed one or more preparations, compounds, mixtures or substances </w:t>
      </w:r>
      <w:r w:rsidR="001217F8">
        <w:rPr>
          <w:rFonts w:ascii="Arial" w:eastAsia="Arial" w:hAnsi="Arial"/>
          <w:color w:val="000000"/>
          <w:spacing w:val="-4"/>
          <w:sz w:val="28"/>
        </w:rPr>
        <w:t xml:space="preserve">containing </w:t>
      </w:r>
      <w:r w:rsidR="001217F8">
        <w:rPr>
          <w:rFonts w:ascii="Arial" w:eastAsia="Arial" w:hAnsi="Arial"/>
          <w:i/>
          <w:color w:val="000000"/>
          <w:spacing w:val="-4"/>
          <w:sz w:val="23"/>
          <w:u w:val="single"/>
        </w:rPr>
        <w:t>(specify);</w:t>
      </w:r>
    </w:p>
    <w:p w14:paraId="0D0F40BE" w14:textId="77777777" w:rsidR="000B7DEA" w:rsidRDefault="00900709">
      <w:pPr>
        <w:numPr>
          <w:ilvl w:val="0"/>
          <w:numId w:val="1"/>
        </w:numPr>
        <w:tabs>
          <w:tab w:val="clear" w:pos="720"/>
          <w:tab w:val="left" w:pos="1440"/>
        </w:tabs>
        <w:spacing w:before="327" w:line="321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knowingly and unlawfully; and</w:t>
      </w:r>
    </w:p>
    <w:p w14:paraId="1D336010" w14:textId="6EDECB63" w:rsidR="000B7DEA" w:rsidRDefault="00900709">
      <w:pPr>
        <w:numPr>
          <w:ilvl w:val="0"/>
          <w:numId w:val="1"/>
        </w:numPr>
        <w:tabs>
          <w:tab w:val="clear" w:pos="720"/>
          <w:tab w:val="left" w:pos="1440"/>
        </w:tabs>
        <w:spacing w:before="321" w:line="327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That, in the aggregate, such substance weighed </w:t>
      </w:r>
      <w:r>
        <w:rPr>
          <w:rFonts w:ascii="Arial" w:eastAsia="Arial" w:hAnsi="Arial"/>
          <w:i/>
          <w:color w:val="000000"/>
          <w:sz w:val="23"/>
          <w:u w:val="single"/>
        </w:rPr>
        <w:t>(</w:t>
      </w:r>
      <w:r w:rsidR="001217F8">
        <w:rPr>
          <w:rFonts w:ascii="Arial" w:eastAsia="Arial" w:hAnsi="Arial"/>
          <w:i/>
          <w:color w:val="000000"/>
          <w:sz w:val="23"/>
          <w:u w:val="single"/>
        </w:rPr>
        <w:t xml:space="preserve">specify) </w:t>
      </w:r>
      <w:r w:rsidR="001217F8">
        <w:rPr>
          <w:rFonts w:ascii="Arial" w:eastAsia="Arial" w:hAnsi="Arial"/>
          <w:color w:val="000000"/>
          <w:sz w:val="28"/>
        </w:rPr>
        <w:t>or</w:t>
      </w:r>
      <w:r>
        <w:rPr>
          <w:rFonts w:ascii="Arial" w:eastAsia="Arial" w:hAnsi="Arial"/>
          <w:color w:val="000000"/>
          <w:sz w:val="28"/>
        </w:rPr>
        <w:t xml:space="preserve"> more.</w:t>
      </w:r>
    </w:p>
    <w:p w14:paraId="56F911A4" w14:textId="77777777" w:rsidR="000B7DEA" w:rsidRDefault="00900709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each of those elements, you must find the defendant guilty of this crime.</w:t>
      </w:r>
    </w:p>
    <w:p w14:paraId="2C269386" w14:textId="77777777" w:rsidR="000B7DEA" w:rsidRDefault="00900709">
      <w:pPr>
        <w:spacing w:before="324" w:after="1638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defendant not guilty of this crime.</w:t>
      </w:r>
    </w:p>
    <w:p w14:paraId="5EF65870" w14:textId="05CD4E3F" w:rsidR="000B7DEA" w:rsidRDefault="00900709">
      <w:pPr>
        <w:spacing w:before="260" w:line="274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2AB8E485">
          <v:line id="_x0000_s1026" style="position:absolute;z-index:251659776;mso-position-horizontal-relative:page;mso-position-vertical-relative:page" from="107.65pt,641.3pt" to="252.05pt,641.3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 xml:space="preserve">7 </w:t>
      </w:r>
      <w:r>
        <w:rPr>
          <w:rFonts w:ascii="Arial" w:eastAsia="Arial" w:hAnsi="Arial"/>
          <w:i/>
          <w:color w:val="000000"/>
          <w:sz w:val="24"/>
        </w:rPr>
        <w:t>S</w:t>
      </w:r>
      <w:r>
        <w:rPr>
          <w:rFonts w:ascii="Arial" w:eastAsia="Arial" w:hAnsi="Arial"/>
          <w:i/>
          <w:color w:val="000000"/>
          <w:sz w:val="24"/>
        </w:rPr>
        <w:t>e</w:t>
      </w:r>
      <w:r>
        <w:rPr>
          <w:rFonts w:ascii="Arial" w:eastAsia="Arial" w:hAnsi="Arial"/>
          <w:i/>
          <w:color w:val="000000"/>
          <w:sz w:val="24"/>
        </w:rPr>
        <w:t xml:space="preserve">e </w:t>
      </w:r>
      <w:r>
        <w:rPr>
          <w:rFonts w:ascii="Arial" w:eastAsia="Arial" w:hAnsi="Arial"/>
          <w:color w:val="000000"/>
          <w:sz w:val="24"/>
        </w:rPr>
        <w:t>Penal Law § 220.00(2) and Public Health Law § 3396(1).</w:t>
      </w:r>
    </w:p>
    <w:p w14:paraId="2BABBBF2" w14:textId="7C23FB0C" w:rsidR="000B7DEA" w:rsidRDefault="00900709">
      <w:pPr>
        <w:spacing w:before="245" w:line="274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rPr>
          <w:rFonts w:ascii="Arial" w:eastAsia="Arial" w:hAnsi="Arial"/>
          <w:color w:val="000000"/>
          <w:sz w:val="14"/>
          <w:vertAlign w:val="superscript"/>
        </w:rPr>
        <w:t xml:space="preserve">8 </w:t>
      </w:r>
      <w:r>
        <w:rPr>
          <w:rFonts w:ascii="Arial" w:eastAsia="Arial" w:hAnsi="Arial"/>
          <w:i/>
          <w:color w:val="000000"/>
          <w:sz w:val="24"/>
        </w:rPr>
        <w:t>See People v Mendoza</w:t>
      </w:r>
      <w:r>
        <w:rPr>
          <w:rFonts w:ascii="Arial" w:eastAsia="Arial" w:hAnsi="Arial"/>
          <w:color w:val="000000"/>
          <w:sz w:val="24"/>
        </w:rPr>
        <w:t>, 81 NY2d 963, 965 (</w:t>
      </w:r>
      <w:r>
        <w:rPr>
          <w:rFonts w:ascii="Arial" w:eastAsia="Arial" w:hAnsi="Arial"/>
          <w:color w:val="000000"/>
          <w:sz w:val="24"/>
        </w:rPr>
        <w:t>1993).</w:t>
      </w:r>
    </w:p>
    <w:p w14:paraId="76560508" w14:textId="77777777" w:rsidR="000B7DEA" w:rsidRDefault="00900709">
      <w:pPr>
        <w:spacing w:before="248" w:line="295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3</w:t>
      </w:r>
    </w:p>
    <w:sectPr w:rsidR="000B7DEA">
      <w:pgSz w:w="12240" w:h="15840"/>
      <w:pgMar w:top="1400" w:right="2147" w:bottom="1024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64005"/>
    <w:multiLevelType w:val="multilevel"/>
    <w:tmpl w:val="A64880BC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7DEA"/>
    <w:rsid w:val="000B7DEA"/>
    <w:rsid w:val="001217F8"/>
    <w:rsid w:val="0090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B867810"/>
  <w15:docId w15:val="{DC95E145-ACDF-4876-A76C-5CB5F3A2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2021-04-24T17:12:00Z</dcterms:created>
  <dcterms:modified xsi:type="dcterms:W3CDTF">2021-04-24T17:12:00Z</dcterms:modified>
</cp:coreProperties>
</file>