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PROMOTING PROSTITUTION IN THE FIRST DEGREE</w:t>
        <w:br/>
      </w:r>
      <w:r>
        <w:rPr>
          <w:rFonts w:ascii="Arial" w:hAnsi="Arial" w:eastAsia="Arial"/>
          <w:b w:val="true"/>
          <w:strike w:val="false"/>
          <w:color w:val="000000"/>
          <w:spacing w:val="0"/>
          <w:w w:val="100"/>
          <w:sz w:val="28"/>
          <w:vertAlign w:val="baseline"/>
          <w:lang w:val="en-US"/>
        </w:rPr>
        <w:t xml:space="preserve">(Defendant 21 or more; Person less than 15)</w:t>
        <w:br/>
      </w:r>
      <w:r>
        <w:rPr>
          <w:rFonts w:ascii="Arial" w:hAnsi="Arial" w:eastAsia="Arial"/>
          <w:b w:val="true"/>
          <w:strike w:val="false"/>
          <w:color w:val="000000"/>
          <w:spacing w:val="0"/>
          <w:w w:val="100"/>
          <w:sz w:val="28"/>
          <w:vertAlign w:val="baseline"/>
          <w:lang w:val="en-US"/>
        </w:rPr>
        <w:t xml:space="preserve">Penal Law § 230.32 (2)</w:t>
        <w:br/>
      </w:r>
      <w:r>
        <w:rPr>
          <w:rFonts w:ascii="Arial" w:hAnsi="Arial" w:eastAsia="Arial"/>
          <w:b w:val="true"/>
          <w:strike w:val="false"/>
          <w:color w:val="000000"/>
          <w:spacing w:val="0"/>
          <w:w w:val="100"/>
          <w:sz w:val="28"/>
          <w:vertAlign w:val="baseline"/>
          <w:lang w:val="en-US"/>
        </w:rPr>
        <w:t xml:space="preserve">(Committed on or after Jan. 19, 2016)</w:t>
      </w:r>
    </w:p>
    <w:p>
      <w:pPr>
        <w:pageBreakBefore w:val="false"/>
        <w:spacing w:before="645"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Promoting Prostitution in the First Degree.</w:t>
      </w:r>
    </w:p>
    <w:p>
      <w:pPr>
        <w:pageBreakBefore w:val="false"/>
        <w:spacing w:before="323"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Promoting Prostitution in the First Degree when he or she, being twenty-one years old or more, he or she knowingly advances or profits from prostitution of a person less than fifteen years old.</w:t>
      </w:r>
    </w:p>
    <w:p>
      <w:pPr>
        <w:pageBreakBefore w:val="false"/>
        <w:spacing w:before="319"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16" w:after="0" w:line="32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PROSTITUTION means the act or practice of engaging, or agreeing or offering to engage in sexual conduct with another person in return for a fee.</w:t>
      </w:r>
      <w:r>
        <w:rPr>
          <w:rFonts w:ascii="Arial" w:hAnsi="Arial" w:eastAsia="Arial"/>
          <w:strike w:val="false"/>
          <w:color w:val="000000"/>
          <w:spacing w:val="0"/>
          <w:w w:val="100"/>
          <w:sz w:val="28"/>
          <w:vertAlign w:val="superscript"/>
          <w:lang w:val="en-US"/>
        </w:rPr>
        <w:t xml:space="preserve">1</w:t>
      </w:r>
      <w:r>
        <w:rPr>
          <w:rFonts w:ascii="Arial" w:hAnsi="Arial" w:eastAsia="Arial"/>
          <w:strike w:val="false"/>
          <w:color w:val="000000"/>
          <w:spacing w:val="0"/>
          <w:w w:val="100"/>
          <w:sz w:val="17"/>
          <w:vertAlign w:val="baseline"/>
          <w:lang w:val="en-US"/>
        </w:rPr>
        <w:t xml:space="preserve">
</w:t>
      </w:r>
    </w:p>
    <w:p>
      <w:pPr>
        <w:pageBreakBefore w:val="false"/>
        <w:spacing w:before="326" w:after="0" w:line="325"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A person ADVANCES PROSTITUTION when, acting other than as a person in prostitution or as a patron thereof, he or she knowingly causes or aids a person to commit or engage in prostitution, procures or solicits patrons for prostitution, provides persons or premises for prostitution purposes, operates or assists in the operation of a house of prostitution or a prostitution enterprise, or engages in any other conduct designed to institute, aid or facilitate an act or enterprise of prostitution.</w:t>
      </w:r>
      <w:r>
        <w:rPr>
          <w:rFonts w:ascii="Arial" w:hAnsi="Arial" w:eastAsia="Arial"/>
          <w:strike w:val="false"/>
          <w:color w:val="000000"/>
          <w:spacing w:val="-2"/>
          <w:w w:val="100"/>
          <w:sz w:val="28"/>
          <w:vertAlign w:val="superscript"/>
          <w:lang w:val="en-US"/>
        </w:rPr>
        <w:t xml:space="preserve">2</w:t>
      </w:r>
      <w:r>
        <w:rPr>
          <w:rFonts w:ascii="Arial" w:hAnsi="Arial" w:eastAsia="Arial"/>
          <w:strike w:val="false"/>
          <w:color w:val="000000"/>
          <w:spacing w:val="-2"/>
          <w:w w:val="100"/>
          <w:sz w:val="17"/>
          <w:vertAlign w:val="baseline"/>
          <w:lang w:val="en-US"/>
        </w:rPr>
        <w:t xml:space="preserve">
</w:t>
      </w:r>
    </w:p>
    <w:p>
      <w:pPr>
        <w:pageBreakBefore w:val="false"/>
        <w:spacing w:before="322" w:after="527"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A person PROFITS FROM PROSTITUTION when, acting other than as a person in prostitution receiving compensation for personally rendered prostitution services, he or she accepts or receives money or other property pursuant to an agreement or understanding with any person whereby he or she participates or</w:t>
      </w:r>
    </w:p>
    <w:p>
      <w:pPr>
        <w:pageBreakBefore w:val="false"/>
        <w:spacing w:before="251" w:after="0" w:line="276" w:lineRule="exact"/>
        <w:ind w:right="0" w:left="720" w:firstLine="0"/>
        <w:jc w:val="left"/>
        <w:textAlignment w:val="baseline"/>
        <w:rPr>
          <w:rFonts w:ascii="Arial" w:hAnsi="Arial" w:eastAsia="Arial"/>
          <w:strike w:val="false"/>
          <w:color w:val="000000"/>
          <w:spacing w:val="-1"/>
          <w:w w:val="100"/>
          <w:sz w:val="14"/>
          <w:vertAlign w:val="superscript"/>
          <w:lang w:val="en-US"/>
        </w:rPr>
      </w:pPr>
      <w:r>
        <w:pict>
          <v:line strokeweight="0.95pt" strokecolor="#000000" from="108pt,668.4pt" to="252.05pt,668.4pt" style="position:absolute;mso-position-horizontal-relative:page;mso-position-vertical-relative:page;">
            <v:stroke dashstyle="solid"/>
          </v:line>
        </w:pict>
      </w:r>
      <w:r>
        <w:rPr>
          <w:rFonts w:ascii="Arial" w:hAnsi="Arial" w:eastAsia="Arial"/>
          <w:strike w:val="false"/>
          <w:color w:val="000000"/>
          <w:spacing w:val="-1"/>
          <w:w w:val="100"/>
          <w:sz w:val="14"/>
          <w:vertAlign w:val="superscript"/>
          <w:lang w:val="en-US"/>
        </w:rPr>
        <w:t xml:space="preserve">1</w:t>
      </w:r>
      <w:r>
        <w:rPr>
          <w:rFonts w:ascii="Arial" w:hAnsi="Arial" w:eastAsia="Arial"/>
          <w:strike w:val="false"/>
          <w:color w:val="000000"/>
          <w:spacing w:val="-1"/>
          <w:w w:val="100"/>
          <w:sz w:val="24"/>
          <w:vertAlign w:val="baseline"/>
          <w:lang w:val="en-US"/>
        </w:rPr>
        <w:t xml:space="preserve"> Penal Law § 230.00.</w:t>
      </w:r>
    </w:p>
    <w:p>
      <w:pPr>
        <w:pageBreakBefore w:val="false"/>
        <w:spacing w:before="242" w:after="0" w:line="276"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2</w:t>
      </w:r>
      <w:r>
        <w:rPr>
          <w:rFonts w:ascii="Arial" w:hAnsi="Arial" w:eastAsia="Arial"/>
          <w:strike w:val="false"/>
          <w:color w:val="000000"/>
          <w:spacing w:val="0"/>
          <w:w w:val="100"/>
          <w:sz w:val="24"/>
          <w:vertAlign w:val="baseline"/>
          <w:lang w:val="en-US"/>
        </w:rPr>
        <w:t xml:space="preserve"> Penal Law 230.15 (1).</w:t>
      </w:r>
    </w:p>
    <w:p>
      <w:pPr>
        <w:sectPr>
          <w:type w:val="nextPage"/>
          <w:pgSz w:w="12240" w:h="15840" w:orient="portrait"/>
          <w:pgMar w:bottom="1004" w:top="1440" w:right="2140" w:left="2160" w:header="720" w:footer="0"/>
          <w:titlePg w:val="false"/>
          <w:textDirection w:val="lrTb"/>
        </w:sectPr>
      </w:pPr>
    </w:p>
    <w:p>
      <w:pPr>
        <w:pageBreakBefore w:val="false"/>
        <w:spacing w:before="45" w:after="0" w:line="317" w:lineRule="exact"/>
        <w:ind w:right="0" w:left="0" w:firstLine="0"/>
        <w:jc w:val="left"/>
        <w:textAlignment w:val="baseline"/>
        <w:rPr>
          <w:rFonts w:ascii="Arial" w:hAnsi="Arial" w:eastAsia="Arial"/>
          <w:strike w:val="false"/>
          <w:color w:val="000000"/>
          <w:spacing w:val="0"/>
          <w:w w:val="100"/>
          <w:sz w:val="28"/>
          <w:vertAlign w:val="baseline"/>
          <w:lang w:val="en-US"/>
        </w:rPr>
      </w:pPr>
      <w:r>
        <w:pict>
          <v:line strokeweight="1.2pt" strokecolor="#000000" from="107.75pt,605.05pt" to="252.05pt,605.05pt" style="position:absolute;mso-position-horizontal-relative:page;mso-position-vertical-relative:page;">
            <v:stroke dashstyle="solid"/>
          </v:line>
        </w:pict>
      </w:r>
      <w:r>
        <w:rPr>
          <w:rFonts w:ascii="Arial" w:hAnsi="Arial" w:eastAsia="Arial"/>
          <w:strike w:val="false"/>
          <w:color w:val="000000"/>
          <w:spacing w:val="0"/>
          <w:w w:val="100"/>
          <w:sz w:val="28"/>
          <w:vertAlign w:val="baseline"/>
          <w:lang w:val="en-US"/>
        </w:rPr>
        <w:t xml:space="preserve">is to participate in the proceeds of prostitution activity.</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17"/>
          <w:vertAlign w:val="baseline"/>
          <w:lang w:val="en-US"/>
        </w:rPr>
        <w:t xml:space="preserve">
</w:t>
      </w:r>
    </w:p>
    <w:p>
      <w:pPr>
        <w:pageBreakBefore w:val="false"/>
        <w:spacing w:before="336" w:after="0" w:line="320"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A person KNOWINGLY advances or profits from prostitution when that person is aware that he or she is advancing or profiting from prostitution.</w:t>
      </w:r>
      <w:r>
        <w:rPr>
          <w:rFonts w:ascii="Arial" w:hAnsi="Arial" w:eastAsia="Arial"/>
          <w:strike w:val="false"/>
          <w:color w:val="000000"/>
          <w:spacing w:val="-4"/>
          <w:w w:val="100"/>
          <w:sz w:val="28"/>
          <w:vertAlign w:val="superscript"/>
          <w:lang w:val="en-US"/>
        </w:rPr>
        <w:t xml:space="preserve">4</w:t>
      </w:r>
      <w:r>
        <w:rPr>
          <w:rFonts w:ascii="Arial" w:hAnsi="Arial" w:eastAsia="Arial"/>
          <w:strike w:val="false"/>
          <w:color w:val="000000"/>
          <w:spacing w:val="-4"/>
          <w:w w:val="100"/>
          <w:sz w:val="17"/>
          <w:vertAlign w:val="baseline"/>
          <w:lang w:val="en-US"/>
        </w:rPr>
        <w:t xml:space="preserve">
</w:t>
      </w:r>
    </w:p>
    <w:p>
      <w:pPr>
        <w:pageBreakBefore w:val="false"/>
        <w:spacing w:before="336" w:after="0" w:line="324" w:lineRule="exact"/>
        <w:ind w:right="0" w:left="0" w:firstLine="72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It is not a defense to this charge that the actor did not know the age of the person whose prostitution the actor advanced or profited from, or that the actor believed the age of such person to be fifteen years old or more.</w:t>
      </w:r>
      <w:r>
        <w:rPr>
          <w:rFonts w:ascii="Arial" w:hAnsi="Arial" w:eastAsia="Arial"/>
          <w:strike w:val="false"/>
          <w:color w:val="000000"/>
          <w:spacing w:val="-2"/>
          <w:w w:val="100"/>
          <w:sz w:val="28"/>
          <w:vertAlign w:val="superscript"/>
          <w:lang w:val="en-US"/>
        </w:rPr>
        <w:t xml:space="preserve">5</w:t>
      </w:r>
      <w:r>
        <w:rPr>
          <w:rFonts w:ascii="Arial" w:hAnsi="Arial" w:eastAsia="Arial"/>
          <w:strike w:val="false"/>
          <w:color w:val="000000"/>
          <w:spacing w:val="-2"/>
          <w:w w:val="100"/>
          <w:sz w:val="17"/>
          <w:vertAlign w:val="baseline"/>
          <w:lang w:val="en-US"/>
        </w:rPr>
        <w:t xml:space="preserve">
</w:t>
      </w:r>
    </w:p>
    <w:p>
      <w:pPr>
        <w:pageBreakBefore w:val="false"/>
        <w:spacing w:before="330"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four elements:</w:t>
      </w:r>
    </w:p>
    <w:p>
      <w:pPr>
        <w:pageBreakBefore w:val="false"/>
        <w:numPr>
          <w:ilvl w:val="0"/>
          <w:numId w:val="1"/>
        </w:numPr>
        <w:tabs>
          <w:tab w:val="clear" w:pos="720"/>
          <w:tab w:val="left" w:pos="1440"/>
        </w:tabs>
        <w:spacing w:before="333" w:after="0" w:line="321"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 </w:t>
      </w:r>
      <w:r>
        <w:rPr>
          <w:rFonts w:ascii="Arial" w:hAnsi="Arial" w:eastAsia="Arial"/>
          <w:strike w:val="false"/>
          <w:color w:val="000000"/>
          <w:spacing w:val="0"/>
          <w:w w:val="100"/>
          <w:sz w:val="28"/>
          <w:vertAlign w:val="baseline"/>
          <w:lang w:val="en-US"/>
        </w:rPr>
        <w:t xml:space="preserve"> , the defendant, </w:t>
      </w:r>
      <w:r>
        <w:rPr>
          <w:rFonts w:ascii="Arial" w:hAnsi="Arial" w:eastAsia="Arial"/>
          <w:strike w:val="false"/>
          <w:color w:val="000000"/>
          <w:spacing w:val="0"/>
          <w:w w:val="100"/>
          <w:sz w:val="28"/>
          <w:u w:val="single"/>
          <w:vertAlign w:val="baseline"/>
          <w:lang w:val="en-US"/>
        </w:rPr>
        <w:t xml:space="preserve"> (</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advanced or profited from prostitution of another person;</w:t>
      </w:r>
    </w:p>
    <w:p>
      <w:pPr>
        <w:pageBreakBefore w:val="false"/>
        <w:numPr>
          <w:ilvl w:val="0"/>
          <w:numId w:val="1"/>
        </w:numPr>
        <w:tabs>
          <w:tab w:val="clear" w:pos="720"/>
          <w:tab w:val="left" w:pos="1440"/>
        </w:tabs>
        <w:spacing w:before="332" w:after="0" w:line="316"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did so knowingly;</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defendant was twenty-one years old or more; and</w:t>
      </w:r>
    </w:p>
    <w:p>
      <w:pPr>
        <w:pageBreakBefore w:val="false"/>
        <w:numPr>
          <w:ilvl w:val="0"/>
          <w:numId w:val="1"/>
        </w:numPr>
        <w:tabs>
          <w:tab w:val="clear" w:pos="720"/>
          <w:tab w:val="left" w:pos="1440"/>
        </w:tabs>
        <w:spacing w:before="324" w:after="0" w:line="324"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the person, whose prostitution the defendant advanced or profited from, was less than fifteen years old.</w:t>
      </w:r>
    </w:p>
    <w:p>
      <w:pPr>
        <w:pageBreakBefore w:val="false"/>
        <w:spacing w:before="324" w:after="587"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257" w:after="0" w:line="274" w:lineRule="exact"/>
        <w:ind w:right="0" w:left="720" w:firstLine="0"/>
        <w:jc w:val="left"/>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3</w:t>
      </w:r>
      <w:r>
        <w:rPr>
          <w:rFonts w:ascii="Arial" w:hAnsi="Arial" w:eastAsia="Arial"/>
          <w:strike w:val="false"/>
          <w:color w:val="000000"/>
          <w:spacing w:val="0"/>
          <w:w w:val="100"/>
          <w:sz w:val="24"/>
          <w:vertAlign w:val="baseline"/>
          <w:lang w:val="en-US"/>
        </w:rPr>
        <w:t xml:space="preserve"> Penal Law § 230.15 (2)</w:t>
      </w:r>
    </w:p>
    <w:p>
      <w:pPr>
        <w:pageBreakBefore w:val="false"/>
        <w:spacing w:before="242" w:after="0" w:line="280" w:lineRule="exact"/>
        <w:ind w:right="0" w:left="0" w:firstLine="720"/>
        <w:jc w:val="both"/>
        <w:textAlignment w:val="baseline"/>
        <w:rPr>
          <w:rFonts w:ascii="Arial" w:hAnsi="Arial" w:eastAsia="Arial"/>
          <w:strike w:val="false"/>
          <w:color w:val="000000"/>
          <w:spacing w:val="0"/>
          <w:w w:val="100"/>
          <w:sz w:val="14"/>
          <w:vertAlign w:val="superscript"/>
          <w:lang w:val="en-US"/>
        </w:rPr>
      </w:pPr>
      <w:r>
        <w:rPr>
          <w:rFonts w:ascii="Arial" w:hAnsi="Arial" w:eastAsia="Arial"/>
          <w:strike w:val="false"/>
          <w:color w:val="000000"/>
          <w:spacing w:val="0"/>
          <w:w w:val="100"/>
          <w:sz w:val="14"/>
          <w:vertAlign w:val="superscript"/>
          <w:lang w:val="en-US"/>
        </w:rPr>
        <w:t xml:space="preserve">4</w:t>
      </w:r>
      <w:r>
        <w:rPr>
          <w:rFonts w:ascii="Arial" w:hAnsi="Arial" w:eastAsia="Arial"/>
          <w:i w:val="true"/>
          <w:strike w:val="false"/>
          <w:color w:val="000000"/>
          <w:spacing w:val="0"/>
          <w:w w:val="100"/>
          <w:sz w:val="24"/>
          <w:vertAlign w:val="baseline"/>
          <w:lang w:val="en-US"/>
        </w:rPr>
        <w:t xml:space="preserve"> See </w:t>
      </w:r>
      <w:r>
        <w:rPr>
          <w:rFonts w:ascii="Arial" w:hAnsi="Arial" w:eastAsia="Arial"/>
          <w:strike w:val="false"/>
          <w:color w:val="000000"/>
          <w:spacing w:val="0"/>
          <w:w w:val="100"/>
          <w:sz w:val="24"/>
          <w:vertAlign w:val="baseline"/>
          <w:lang w:val="en-US"/>
        </w:rPr>
        <w:t xml:space="preserve">Penal Law § 15.05 (2). An expanded definition of “knowingly” is set forth in the General charges in the “Culpable Mental States” section.</w:t>
      </w:r>
    </w:p>
    <w:p>
      <w:pPr>
        <w:pageBreakBefore w:val="false"/>
        <w:spacing w:before="239" w:after="0" w:line="273" w:lineRule="exact"/>
        <w:ind w:right="0" w:left="720" w:firstLine="0"/>
        <w:jc w:val="both"/>
        <w:textAlignment w:val="baseline"/>
        <w:rPr>
          <w:rFonts w:ascii="Arial" w:hAnsi="Arial" w:eastAsia="Arial"/>
          <w:strike w:val="false"/>
          <w:color w:val="000000"/>
          <w:spacing w:val="-4"/>
          <w:w w:val="100"/>
          <w:sz w:val="14"/>
          <w:vertAlign w:val="superscript"/>
          <w:lang w:val="en-US"/>
        </w:rPr>
      </w:pPr>
      <w:r>
        <w:rPr>
          <w:rFonts w:ascii="Arial" w:hAnsi="Arial" w:eastAsia="Arial"/>
          <w:strike w:val="false"/>
          <w:color w:val="000000"/>
          <w:spacing w:val="-4"/>
          <w:w w:val="100"/>
          <w:sz w:val="14"/>
          <w:vertAlign w:val="superscript"/>
          <w:lang w:val="en-US"/>
        </w:rPr>
        <w:t xml:space="preserve">5</w:t>
      </w:r>
      <w:r>
        <w:rPr>
          <w:rFonts w:ascii="Arial" w:hAnsi="Arial" w:eastAsia="Arial"/>
          <w:i w:val="true"/>
          <w:strike w:val="false"/>
          <w:color w:val="000000"/>
          <w:spacing w:val="-4"/>
          <w:w w:val="100"/>
          <w:sz w:val="24"/>
          <w:vertAlign w:val="baseline"/>
          <w:lang w:val="en-US"/>
        </w:rPr>
        <w:t xml:space="preserve"> See </w:t>
      </w:r>
      <w:r>
        <w:rPr>
          <w:rFonts w:ascii="Arial" w:hAnsi="Arial" w:eastAsia="Arial"/>
          <w:strike w:val="false"/>
          <w:color w:val="000000"/>
          <w:spacing w:val="-4"/>
          <w:w w:val="100"/>
          <w:sz w:val="24"/>
          <w:vertAlign w:val="baseline"/>
          <w:lang w:val="en-US"/>
        </w:rPr>
        <w:t xml:space="preserve">Penal Law §15.20 (3); </w:t>
      </w:r>
      <w:r>
        <w:rPr>
          <w:rFonts w:ascii="Arial" w:hAnsi="Arial" w:eastAsia="Arial"/>
          <w:i w:val="true"/>
          <w:strike w:val="false"/>
          <w:color w:val="000000"/>
          <w:spacing w:val="-4"/>
          <w:w w:val="100"/>
          <w:sz w:val="24"/>
          <w:vertAlign w:val="baseline"/>
          <w:lang w:val="en-US"/>
        </w:rPr>
        <w:t xml:space="preserve">People v Coleman</w:t>
      </w:r>
      <w:r>
        <w:rPr>
          <w:rFonts w:ascii="Arial" w:hAnsi="Arial" w:eastAsia="Arial"/>
          <w:strike w:val="false"/>
          <w:color w:val="000000"/>
          <w:spacing w:val="-4"/>
          <w:w w:val="100"/>
          <w:sz w:val="24"/>
          <w:vertAlign w:val="baseline"/>
          <w:lang w:val="en-US"/>
        </w:rPr>
        <w:t xml:space="preserve">, 74 NY2d 381 (1989).</w:t>
      </w:r>
    </w:p>
    <w:p>
      <w:pPr>
        <w:sectPr>
          <w:footerReference w:type="default" r:id="fId0"/>
          <w:type w:val="nextPage"/>
          <w:pgSz w:w="12240" w:h="15840" w:orient="portrait"/>
          <w:pgMar w:bottom="1267" w:top="1400" w:right="2145" w:left="2155" w:header="720" w:footer="1478"/>
          <w:titlePg w:val="false"/>
          <w:textDirection w:val="lrTb"/>
        </w:sectPr>
      </w:pPr>
    </w:p>
    <w:p>
      <w:pPr>
        <w:pageBreakBefore w:val="false"/>
        <w:spacing w:before="2"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sectPr>
      <w:type w:val="nextPage"/>
      <w:pgSz w:w="12240" w:h="15840" w:orient="portrait"/>
      <w:pgMar w:bottom="1268" w:top="1440" w:right="2147" w:left="2153" w:header="720" w:footer="1473"/>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40"/>
      </w:tabs>
      <w:spacing w:before="0" w:after="0" w:line="229"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Arial" w:hAnsi="Arial" w:eastAsia="Arial"/>
        <w:strike w:val="false"/>
        <w:color w:val="000000"/>
        <w:spacing w:val="0"/>
        <w:w w:val="100"/>
        <w:sz w:val="20"/>
        <w:vertAlign w:val="baseline"/>
        <w:lang w:val="en-US"/>
      </w:rPr>
      <w:fldChar w:fldCharType="begin"/>
    </w:r>
    <w:r>
      <w:rPr>
        <w:rFonts w:ascii="Arial" w:hAnsi="Arial" w:eastAsia="Arial"/>
        <w:strike w:val="false"/>
        <w:color w:val="000000"/>
        <w:spacing w:val="0"/>
        <w:w w:val="100"/>
        <w:sz w:val="20"/>
        <w:vertAlign w:val="baseline"/>
        <w:lang w:val="en-US"/>
      </w:rPr>
      <w:instrText xml:space="preserve">PAGE</w:instrText>
    </w:r>
    <w:r>
      <w:rPr>
        <w:rFonts w:ascii="Arial" w:hAnsi="Arial" w:eastAsia="Arial"/>
        <w:strike w:val="false"/>
        <w:color w:val="000000"/>
        <w:spacing w:val="0"/>
        <w:w w:val="100"/>
        <w:sz w:val="20"/>
        <w:vertAlign w:val="baseline"/>
        <w:lang w:val="en-US"/>
      </w:rPr>
      <w:fldChar w:fldCharType="end"/>
    </w:r>
    <w:r>
      <w:rPr>
        <w:rFonts w:ascii="Arial" w:hAnsi="Arial" w:eastAsia="Arial"/>
        <w:strike w:val="false"/>
        <w:color w:val="000000"/>
        <w:spacing w:val="0"/>
        <w:w w:val="100"/>
        <w:sz w:val="20"/>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