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INCEST IN THE SECOND DEGREE</w:t>
        <w:br/>
      </w:r>
      <w:r>
        <w:rPr>
          <w:rFonts w:ascii="Arial" w:hAnsi="Arial" w:eastAsia="Arial"/>
          <w:b w:val="true"/>
          <w:strike w:val="false"/>
          <w:color w:val="000000"/>
          <w:spacing w:val="0"/>
          <w:w w:val="100"/>
          <w:sz w:val="28"/>
          <w:vertAlign w:val="baseline"/>
          <w:lang w:val="en-US"/>
        </w:rPr>
        <w:t xml:space="preserve">Penal Law § 255.26</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2006)</w:t>
      </w:r>
    </w:p>
    <w:p>
      <w:pPr>
        <w:pageBreakBefore w:val="false"/>
        <w:spacing w:before="330" w:after="0" w:line="321"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Incest in the Second Degree.</w:t>
      </w:r>
    </w:p>
    <w:p>
      <w:pPr>
        <w:pageBreakBefore w:val="false"/>
        <w:spacing w:before="335" w:after="0" w:line="321"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Incest in the Second Degree when he or she commits the crime of </w:t>
      </w:r>
      <w:r>
        <w:rPr>
          <w:rFonts w:ascii="Arial" w:hAnsi="Arial" w:eastAsia="Arial"/>
          <w:i w:val="true"/>
          <w:strike w:val="false"/>
          <w:color w:val="000000"/>
          <w:spacing w:val="0"/>
          <w:w w:val="100"/>
          <w:sz w:val="28"/>
          <w:u w:val="single"/>
          <w:vertAlign w:val="baseline"/>
          <w:lang w:val="en-US"/>
        </w:rPr>
        <w:t xml:space="preserve">(name specified offense)</w:t>
      </w:r>
      <w:r>
        <w:rPr>
          <w:rFonts w:ascii="Arial" w:hAnsi="Arial" w:eastAsia="Arial"/>
          <w:strike w:val="false"/>
          <w:color w:val="000000"/>
          <w:spacing w:val="0"/>
          <w:w w:val="100"/>
          <w:sz w:val="28"/>
          <w:vertAlign w:val="superscript"/>
          <w:lang w:val="en-US"/>
        </w:rPr>
        <w:t xml:space="preserve"> 1</w:t>
      </w:r>
      <w:r>
        <w:rPr>
          <w:rFonts w:ascii="Arial" w:hAnsi="Arial" w:eastAsia="Arial"/>
          <w:strike w:val="false"/>
          <w:color w:val="000000"/>
          <w:spacing w:val="0"/>
          <w:w w:val="100"/>
          <w:sz w:val="28"/>
          <w:vertAlign w:val="baseline"/>
          <w:lang w:val="en-US"/>
        </w:rPr>
        <w:t xml:space="preserve"> against a person whom he or she knows to be related to him or her, whether through marriage or not, as</w:t>
      </w:r>
    </w:p>
    <w:p>
      <w:pPr>
        <w:pageBreakBefore w:val="false"/>
        <w:spacing w:before="321" w:after="0" w:line="321"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relationship:</w:t>
      </w:r>
    </w:p>
    <w:p>
      <w:pPr>
        <w:pageBreakBefore w:val="false"/>
        <w:spacing w:before="8"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ancestor, descendant, brother or sister of either the</w:t>
      </w:r>
    </w:p>
    <w:p>
      <w:pPr>
        <w:pageBreakBefore w:val="false"/>
        <w:spacing w:before="3"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whole or the half blood, uncle, aunt, nephew or niece.</w:t>
      </w:r>
    </w:p>
    <w:p>
      <w:pPr>
        <w:pageBreakBefore w:val="false"/>
        <w:spacing w:before="328" w:after="0" w:line="321" w:lineRule="exact"/>
        <w:ind w:right="36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the offense of </w:t>
      </w:r>
      <w:r>
        <w:rPr>
          <w:rFonts w:ascii="Arial" w:hAnsi="Arial" w:eastAsia="Arial"/>
          <w:i w:val="true"/>
          <w:strike w:val="false"/>
          <w:color w:val="000000"/>
          <w:spacing w:val="0"/>
          <w:w w:val="100"/>
          <w:sz w:val="28"/>
          <w:u w:val="single"/>
          <w:vertAlign w:val="baseline"/>
          <w:lang w:val="en-US"/>
        </w:rPr>
        <w:t xml:space="preserve">(name specified offense)</w:t>
      </w:r>
      <w:r>
        <w:rPr>
          <w:rFonts w:ascii="Arial" w:hAnsi="Arial" w:eastAsia="Arial"/>
          <w:strike w:val="false"/>
          <w:color w:val="000000"/>
          <w:spacing w:val="0"/>
          <w:w w:val="100"/>
          <w:sz w:val="28"/>
          <w:vertAlign w:val="baseline"/>
          <w:lang w:val="en-US"/>
        </w:rPr>
        <w:t xml:space="preserve"> when:</w:t>
      </w:r>
    </w:p>
    <w:p>
      <w:pPr>
        <w:pageBreakBefore w:val="false"/>
        <w:spacing w:before="333" w:after="0" w:line="321"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Cross-reference to the applicable definition in a previously explained count, or now read statutory definition of applicable offense and any defined terms and applicable charges as set forth in CJI2d for that offense.</w:t>
      </w:r>
      <w:r>
        <w:rPr>
          <w:rFonts w:ascii="Arial" w:hAnsi="Arial" w:eastAsia="Arial"/>
          <w:strike w:val="false"/>
          <w:color w:val="000000"/>
          <w:spacing w:val="0"/>
          <w:w w:val="100"/>
          <w:sz w:val="28"/>
          <w:vertAlign w:val="baseline"/>
          <w:lang w:val="en-US"/>
        </w:rPr>
        <w:t xml:space="preserve">]</w:t>
      </w:r>
    </w:p>
    <w:p>
      <w:pPr>
        <w:pageBreakBefore w:val="false"/>
        <w:spacing w:before="324" w:after="0" w:line="324" w:lineRule="exact"/>
        <w:ind w:right="7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shall not be convicted of incest (or of an attempt to commit incest) solely upon the testimony of the other party unsupported by other evidence tending to establish that the defendant was related to the other party, whether through marriage or not, as</w:t>
      </w:r>
    </w:p>
    <w:p>
      <w:pPr>
        <w:pageBreakBefore w:val="false"/>
        <w:spacing w:before="326" w:after="0" w:line="321"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relationship:</w:t>
      </w:r>
    </w:p>
    <w:p>
      <w:pPr>
        <w:pageBreakBefore w:val="false"/>
        <w:spacing w:before="8" w:after="669" w:line="315" w:lineRule="exact"/>
        <w:ind w:right="144"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ancestor, descendant, brother or sister of either the whole or the half blood, uncle, aunt, nephew or niece.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tabs>
          <w:tab w:val="left" w:leader="none" w:pos="432"/>
        </w:tabs>
        <w:spacing w:before="267" w:after="0" w:line="273" w:lineRule="exact"/>
        <w:ind w:right="576" w:left="0" w:firstLine="0"/>
        <w:jc w:val="left"/>
        <w:textAlignment w:val="baseline"/>
        <w:rPr>
          <w:rFonts w:ascii="Arial" w:hAnsi="Arial" w:eastAsia="Arial"/>
          <w:strike w:val="false"/>
          <w:color w:val="000000"/>
          <w:spacing w:val="0"/>
          <w:w w:val="100"/>
          <w:sz w:val="14"/>
          <w:vertAlign w:val="baseline"/>
          <w:lang w:val="en-US"/>
        </w:rPr>
      </w:pPr>
      <w:r>
        <w:pict>
          <v:line strokeweight="1.2pt" strokecolor="#000000" from="107.75pt,640.8pt" to="252.05pt,640.8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The statute specifies the following offenses: rape in the second degree (PL §130.30) or criminal sexual act in the second degree (PL §130.45).</w:t>
      </w:r>
    </w:p>
    <w:p>
      <w:pPr>
        <w:pageBreakBefore w:val="false"/>
        <w:spacing w:before="239"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255.30(2).</w:t>
      </w:r>
    </w:p>
    <w:p>
      <w:pPr>
        <w:sectPr>
          <w:type w:val="nextPage"/>
          <w:pgSz w:w="12240" w:h="15840" w:orient="portrait"/>
          <w:pgMar w:bottom="1004" w:top="1440" w:right="2165" w:left="2155" w:header="720" w:footer="720"/>
          <w:titlePg w:val="false"/>
          <w:textDirection w:val="lrTb"/>
        </w:sectPr>
      </w:pPr>
    </w:p>
    <w:p>
      <w:pPr>
        <w:pageBreakBefore w:val="false"/>
        <w:spacing w:before="0"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648"/>
          <w:tab w:val="left" w:pos="1440"/>
        </w:tabs>
        <w:spacing w:before="333" w:after="0" w:line="324" w:lineRule="exact"/>
        <w:ind w:right="0" w:left="1440" w:hanging="648"/>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the crime of </w:t>
      </w:r>
      <w:r>
        <w:rPr>
          <w:rFonts w:ascii="Arial" w:hAnsi="Arial" w:eastAsia="Arial"/>
          <w:i w:val="true"/>
          <w:strike w:val="false"/>
          <w:color w:val="000000"/>
          <w:spacing w:val="0"/>
          <w:w w:val="100"/>
          <w:sz w:val="28"/>
          <w:u w:val="single"/>
          <w:vertAlign w:val="baseline"/>
          <w:lang w:val="en-US"/>
        </w:rPr>
        <w:t xml:space="preserve">(specify offense)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319" w:after="0" w:line="321" w:lineRule="exact"/>
        <w:ind w:right="576" w:left="1440" w:hanging="648"/>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related to the defendant, whether through marriage or not, as</w:t>
      </w:r>
    </w:p>
    <w:p>
      <w:pPr>
        <w:pageBreakBefore w:val="false"/>
        <w:spacing w:before="334" w:after="0" w:line="318"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relationship:</w:t>
      </w:r>
    </w:p>
    <w:p>
      <w:pPr>
        <w:pageBreakBefore w:val="false"/>
        <w:spacing w:before="0" w:after="0" w:line="321" w:lineRule="exact"/>
        <w:ind w:right="216"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ancestor, descendant, brother or sister of either the whole or the half blood, uncle, aunt, nephew or niece; and</w:t>
      </w:r>
    </w:p>
    <w:p>
      <w:pPr>
        <w:pageBreakBefore w:val="false"/>
        <w:numPr>
          <w:ilvl w:val="0"/>
          <w:numId w:val="1"/>
        </w:numPr>
        <w:tabs>
          <w:tab w:val="clear" w:pos="648"/>
          <w:tab w:val="left" w:pos="1440"/>
        </w:tabs>
        <w:spacing w:before="322" w:after="0" w:line="326"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so related to him/her.</w:t>
      </w:r>
    </w:p>
    <w:p>
      <w:pPr>
        <w:pageBreakBefore w:val="false"/>
        <w:spacing w:before="320" w:after="0" w:line="324"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5244" w:top="1440" w:right="217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