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4E4EB" w14:textId="77777777" w:rsidR="000D251F" w:rsidRPr="00E55839" w:rsidRDefault="000D251F" w:rsidP="000D251F">
      <w:pPr>
        <w:widowControl/>
        <w:jc w:val="center"/>
        <w:rPr>
          <w:rFonts w:ascii="Arial" w:eastAsia="Yu Gothic UI" w:hAnsi="Arial" w:cs="Arial"/>
          <w:b/>
          <w:bCs/>
          <w:sz w:val="28"/>
          <w:szCs w:val="28"/>
        </w:rPr>
      </w:pPr>
      <w:r w:rsidRPr="00E55839">
        <w:rPr>
          <w:rFonts w:ascii="Arial" w:eastAsia="Yu Gothic UI" w:hAnsi="Arial" w:cs="Arial"/>
          <w:b/>
          <w:bCs/>
          <w:sz w:val="28"/>
          <w:szCs w:val="28"/>
        </w:rPr>
        <w:t>AGGRAVATED DRIVING WHILE INTOXICATED</w:t>
      </w:r>
    </w:p>
    <w:p w14:paraId="118F1338" w14:textId="77777777" w:rsidR="000D251F" w:rsidRPr="00E55839" w:rsidRDefault="000D251F" w:rsidP="000D251F">
      <w:pPr>
        <w:widowControl/>
        <w:jc w:val="center"/>
        <w:rPr>
          <w:rFonts w:ascii="Arial" w:eastAsia="Yu Gothic UI" w:hAnsi="Arial" w:cs="Arial"/>
          <w:b/>
          <w:bCs/>
          <w:sz w:val="28"/>
          <w:szCs w:val="28"/>
        </w:rPr>
      </w:pPr>
      <w:r w:rsidRPr="00E55839">
        <w:rPr>
          <w:rFonts w:ascii="Arial" w:eastAsia="Yu Gothic UI" w:hAnsi="Arial" w:cs="Arial"/>
          <w:b/>
          <w:bCs/>
          <w:sz w:val="28"/>
          <w:szCs w:val="28"/>
        </w:rPr>
        <w:t>(Combination Drugs/Alcohol, With a Child)</w:t>
      </w:r>
    </w:p>
    <w:p w14:paraId="38E10AF5" w14:textId="77777777" w:rsidR="000D251F" w:rsidRPr="00EB50E9" w:rsidRDefault="000D251F" w:rsidP="000D251F">
      <w:pPr>
        <w:widowControl/>
        <w:jc w:val="center"/>
        <w:rPr>
          <w:rFonts w:ascii="Arial" w:eastAsia="Yu Gothic UI" w:hAnsi="Arial" w:cs="Arial"/>
          <w:b/>
          <w:bCs/>
        </w:rPr>
      </w:pPr>
      <w:r w:rsidRPr="00EB50E9">
        <w:rPr>
          <w:rFonts w:ascii="Arial" w:eastAsia="Yu Gothic UI" w:hAnsi="Arial" w:cs="Arial"/>
          <w:b/>
          <w:bCs/>
        </w:rPr>
        <w:t>Vehicle &amp; Traffic Law § 1192(2-a)(b)</w:t>
      </w:r>
    </w:p>
    <w:p w14:paraId="7DF3502C" w14:textId="77777777" w:rsidR="000D251F" w:rsidRPr="00E55839" w:rsidRDefault="000D251F" w:rsidP="000D251F">
      <w:pPr>
        <w:widowControl/>
        <w:jc w:val="center"/>
        <w:rPr>
          <w:rFonts w:ascii="Arial" w:eastAsia="Yu Gothic UI" w:hAnsi="Arial" w:cs="Arial"/>
          <w:b/>
          <w:bCs/>
          <w:sz w:val="28"/>
          <w:szCs w:val="28"/>
        </w:rPr>
      </w:pPr>
    </w:p>
    <w:p w14:paraId="587FD341" w14:textId="37036A42" w:rsidR="00A049F5" w:rsidRPr="000D251F" w:rsidRDefault="000D251F" w:rsidP="00A049F5">
      <w:pPr>
        <w:widowControl/>
        <w:autoSpaceDE/>
        <w:autoSpaceDN/>
        <w:adjustRightInd/>
        <w:spacing w:after="240" w:line="276" w:lineRule="auto"/>
        <w:jc w:val="center"/>
        <w:rPr>
          <w:rFonts w:eastAsiaTheme="minorHAnsi"/>
          <w:b/>
          <w:bCs/>
          <w:sz w:val="28"/>
          <w:szCs w:val="28"/>
        </w:rPr>
      </w:pPr>
      <w:r w:rsidRPr="000D251F">
        <w:rPr>
          <w:rFonts w:eastAsiaTheme="minorHAnsi"/>
          <w:b/>
          <w:bCs/>
          <w:sz w:val="28"/>
          <w:szCs w:val="28"/>
        </w:rPr>
        <w:t>EXPLANATORY NOTE ON DEFINITION OF IMPAIRMENT</w:t>
      </w:r>
    </w:p>
    <w:p w14:paraId="3AD84D97" w14:textId="77777777" w:rsidR="00A049F5" w:rsidRPr="000D251F" w:rsidRDefault="00A049F5" w:rsidP="00A049F5">
      <w:pPr>
        <w:widowControl/>
        <w:autoSpaceDE/>
        <w:autoSpaceDN/>
        <w:adjustRightInd/>
        <w:spacing w:after="240" w:line="276" w:lineRule="auto"/>
        <w:jc w:val="both"/>
        <w:rPr>
          <w:rFonts w:eastAsiaTheme="minorHAnsi"/>
          <w:sz w:val="28"/>
          <w:szCs w:val="28"/>
        </w:rPr>
      </w:pPr>
      <w:r w:rsidRPr="000D251F">
        <w:rPr>
          <w:rFonts w:eastAsiaTheme="minorHAnsi"/>
          <w:sz w:val="28"/>
          <w:szCs w:val="28"/>
        </w:rPr>
        <w:t xml:space="preserve">In a prosecution for vehicular homicide, the basic crime, vehicular manslaughter in the second degree, Penal Law § 125.12(1), is committed in pertinent part when a person “operates a motor vehicle in violation of subdivision two, three, four or four-a of section eleven hundred ninety-two of the vehicle and traffic law . . . and as a result of </w:t>
      </w:r>
      <w:r w:rsidRPr="000D251F">
        <w:rPr>
          <w:rFonts w:eastAsiaTheme="minorHAnsi"/>
          <w:sz w:val="28"/>
          <w:szCs w:val="28"/>
          <w:u w:val="single"/>
        </w:rPr>
        <w:t>such</w:t>
      </w:r>
      <w:r w:rsidRPr="000D251F">
        <w:rPr>
          <w:rFonts w:eastAsiaTheme="minorHAnsi"/>
          <w:sz w:val="28"/>
          <w:szCs w:val="28"/>
        </w:rPr>
        <w:t xml:space="preserve"> intoxication or </w:t>
      </w:r>
      <w:r w:rsidRPr="000D251F">
        <w:rPr>
          <w:rFonts w:eastAsiaTheme="minorHAnsi"/>
          <w:sz w:val="28"/>
          <w:szCs w:val="28"/>
          <w:u w:val="single"/>
        </w:rPr>
        <w:t>impairment by the use of a drug</w:t>
      </w:r>
      <w:r w:rsidRPr="000D251F">
        <w:rPr>
          <w:rFonts w:eastAsiaTheme="minorHAnsi"/>
          <w:sz w:val="28"/>
          <w:szCs w:val="28"/>
        </w:rPr>
        <w:t xml:space="preserve"> or by the combined influence of drugs or of alcohol and any drug or drugs, operates such motor vehicle . . . in a manner that causes the death of such other person. The language “such . . . impairment by the use of a drug” refers back to VTL 1192(4) and (4-a), which define the misdemeanors of driving while “impaired by the use of a drug” (subd 4) or by the combined use of drugs and alcohol (subd 4-a).</w:t>
      </w:r>
    </w:p>
    <w:p w14:paraId="17255FB1" w14:textId="77777777" w:rsidR="00A049F5" w:rsidRPr="000D251F" w:rsidRDefault="00A049F5" w:rsidP="00A049F5">
      <w:pPr>
        <w:widowControl/>
        <w:autoSpaceDE/>
        <w:autoSpaceDN/>
        <w:adjustRightInd/>
        <w:spacing w:after="240" w:line="276" w:lineRule="auto"/>
        <w:jc w:val="both"/>
        <w:rPr>
          <w:rFonts w:eastAsiaTheme="minorHAnsi"/>
          <w:sz w:val="28"/>
          <w:szCs w:val="28"/>
        </w:rPr>
      </w:pPr>
      <w:r w:rsidRPr="000D251F">
        <w:rPr>
          <w:rFonts w:eastAsiaTheme="minorHAnsi"/>
          <w:sz w:val="28"/>
          <w:szCs w:val="28"/>
        </w:rPr>
        <w:t xml:space="preserve">In </w:t>
      </w:r>
      <w:r w:rsidRPr="000D251F">
        <w:rPr>
          <w:rFonts w:eastAsiaTheme="minorHAnsi"/>
          <w:i/>
          <w:iCs/>
          <w:sz w:val="28"/>
          <w:szCs w:val="28"/>
        </w:rPr>
        <w:t>People v. Cruz</w:t>
      </w:r>
      <w:r w:rsidRPr="000D251F">
        <w:rPr>
          <w:rFonts w:eastAsiaTheme="minorHAnsi"/>
          <w:sz w:val="28"/>
          <w:szCs w:val="28"/>
        </w:rPr>
        <w:t xml:space="preserve">, 48 N.Y.2d 419, 428 (1979), a prosecution for driving while intoxicated, the Court of Appeals held that “intoxication is a greater degree of impairment which is reached when the driver has voluntarily consumed alcohol to the extent that he is incapable of employing the physical and mental abilities which he is expected to possess in order to operate a vehicle as a reasonable and prudent driver.” </w:t>
      </w:r>
      <w:r w:rsidRPr="000D251F">
        <w:rPr>
          <w:rFonts w:eastAsiaTheme="minorHAnsi"/>
          <w:i/>
          <w:iCs/>
          <w:sz w:val="28"/>
          <w:szCs w:val="28"/>
        </w:rPr>
        <w:t>Cruz</w:t>
      </w:r>
      <w:r w:rsidRPr="000D251F">
        <w:rPr>
          <w:rFonts w:eastAsiaTheme="minorHAnsi"/>
          <w:sz w:val="28"/>
          <w:szCs w:val="28"/>
        </w:rPr>
        <w:t xml:space="preserve"> reasoned that because driving while intoxicated (a misdemeanor), was a more serious offense than driving while impaired by alcohol (a violation), the degree of impairment for intoxication by alcohol must be greater than that for the violation of driving while impaired by alcohol.</w:t>
      </w:r>
    </w:p>
    <w:p w14:paraId="0FD4C7DF" w14:textId="77777777" w:rsidR="00A049F5" w:rsidRPr="000D251F" w:rsidRDefault="00A049F5" w:rsidP="00A049F5">
      <w:pPr>
        <w:widowControl/>
        <w:autoSpaceDE/>
        <w:autoSpaceDN/>
        <w:adjustRightInd/>
        <w:spacing w:after="240" w:line="276" w:lineRule="auto"/>
        <w:jc w:val="both"/>
        <w:rPr>
          <w:rFonts w:eastAsiaTheme="minorHAnsi"/>
          <w:sz w:val="28"/>
          <w:szCs w:val="28"/>
        </w:rPr>
      </w:pPr>
      <w:r w:rsidRPr="000D251F">
        <w:rPr>
          <w:rFonts w:eastAsiaTheme="minorHAnsi"/>
          <w:sz w:val="28"/>
          <w:szCs w:val="28"/>
        </w:rPr>
        <w:t xml:space="preserve">In </w:t>
      </w:r>
      <w:r w:rsidRPr="000D251F">
        <w:rPr>
          <w:rFonts w:eastAsiaTheme="minorHAnsi"/>
          <w:i/>
          <w:iCs/>
          <w:sz w:val="28"/>
          <w:szCs w:val="28"/>
        </w:rPr>
        <w:t>People v. Caden N.</w:t>
      </w:r>
      <w:r w:rsidRPr="000D251F">
        <w:rPr>
          <w:rFonts w:eastAsiaTheme="minorHAnsi"/>
          <w:sz w:val="28"/>
          <w:szCs w:val="28"/>
        </w:rPr>
        <w:t xml:space="preserve">, 189 A.D.3d 84, 90-91 (3d Dept 2020), </w:t>
      </w:r>
      <w:r w:rsidRPr="000D251F">
        <w:rPr>
          <w:rFonts w:eastAsiaTheme="minorHAnsi"/>
          <w:i/>
          <w:iCs/>
          <w:sz w:val="28"/>
          <w:szCs w:val="28"/>
        </w:rPr>
        <w:t>lv. to appeal denied</w:t>
      </w:r>
      <w:r w:rsidRPr="000D251F">
        <w:rPr>
          <w:rFonts w:eastAsiaTheme="minorHAnsi"/>
          <w:sz w:val="28"/>
          <w:szCs w:val="28"/>
        </w:rPr>
        <w:t xml:space="preserve">, 36 N.Y.3d 1050 (2021), a prosecution for vehicular manslaughter that alleged that the defendant’s ability to operate a vehicle had been impaired by the use of drugs, the court applied Cruz’s definition of “intoxication” in similarly holding that “impairment” by a drug requires that the motorist be “incapable of employing the physical and mental abilities which he [or she was] expected to possess in order </w:t>
      </w:r>
      <w:r w:rsidRPr="000D251F">
        <w:rPr>
          <w:rFonts w:eastAsiaTheme="minorHAnsi"/>
          <w:sz w:val="28"/>
          <w:szCs w:val="28"/>
        </w:rPr>
        <w:lastRenderedPageBreak/>
        <w:t xml:space="preserve">to operate a vehicle as a reasonable and prudent driver.”  </w:t>
      </w:r>
      <w:r w:rsidRPr="000D251F">
        <w:rPr>
          <w:rFonts w:eastAsiaTheme="minorHAnsi"/>
          <w:i/>
          <w:iCs/>
          <w:sz w:val="28"/>
          <w:szCs w:val="28"/>
        </w:rPr>
        <w:t>Caden N.</w:t>
      </w:r>
      <w:r w:rsidRPr="000D251F">
        <w:rPr>
          <w:rFonts w:eastAsiaTheme="minorHAnsi"/>
          <w:sz w:val="28"/>
          <w:szCs w:val="28"/>
        </w:rPr>
        <w:t xml:space="preserve"> reasoned that because driving while intoxicated by alcohol and driving while impaired by drugs (or a combination of drugs and alcohol) were both misdemeanors, making both the basis of a prosecution for vehicular manslaughter “can only be deemed consistent with the legislative scheme if the same standard is applied to each misdemeanor category included in the vehicular manslaughter statute.” 189 A.D.3d at 90.  In so holding, the Third Department overruled </w:t>
      </w:r>
      <w:r w:rsidRPr="000D251F">
        <w:rPr>
          <w:rFonts w:eastAsiaTheme="minorHAnsi"/>
          <w:i/>
          <w:iCs/>
          <w:sz w:val="28"/>
          <w:szCs w:val="28"/>
        </w:rPr>
        <w:t>People v. Rossi</w:t>
      </w:r>
      <w:r w:rsidRPr="000D251F">
        <w:rPr>
          <w:rFonts w:eastAsiaTheme="minorHAnsi"/>
          <w:sz w:val="28"/>
          <w:szCs w:val="28"/>
        </w:rPr>
        <w:t xml:space="preserve">, 163 A.D.2d 660, 662 (3d Dept. 1990), “[t]o the extent that [it] can be read as holding that a conviction of vehicular manslaughter in second degree based upon a violation of Vehicle and Traffic Law § 1192(4) only requires proof that the motorist </w:t>
      </w:r>
      <w:bookmarkStart w:id="0" w:name="_Hlk94431344"/>
      <w:r w:rsidRPr="000D251F">
        <w:rPr>
          <w:rFonts w:eastAsiaTheme="minorHAnsi"/>
          <w:sz w:val="28"/>
          <w:szCs w:val="28"/>
        </w:rPr>
        <w:t xml:space="preserve">was impaired ‘to any extent’.” </w:t>
      </w:r>
      <w:r w:rsidRPr="000D251F">
        <w:rPr>
          <w:rFonts w:eastAsiaTheme="minorHAnsi"/>
          <w:i/>
          <w:iCs/>
          <w:sz w:val="28"/>
          <w:szCs w:val="28"/>
        </w:rPr>
        <w:t>Id.</w:t>
      </w:r>
      <w:r w:rsidRPr="000D251F">
        <w:rPr>
          <w:rFonts w:eastAsiaTheme="minorHAnsi"/>
          <w:sz w:val="28"/>
          <w:szCs w:val="28"/>
        </w:rPr>
        <w:t xml:space="preserve"> at 91.  </w:t>
      </w:r>
    </w:p>
    <w:bookmarkEnd w:id="0"/>
    <w:p w14:paraId="71045CD2" w14:textId="77777777" w:rsidR="00A049F5" w:rsidRPr="000D251F" w:rsidRDefault="00A049F5" w:rsidP="00A049F5">
      <w:pPr>
        <w:widowControl/>
        <w:autoSpaceDE/>
        <w:autoSpaceDN/>
        <w:adjustRightInd/>
        <w:spacing w:after="240" w:line="276" w:lineRule="auto"/>
        <w:jc w:val="both"/>
        <w:rPr>
          <w:rFonts w:eastAsiaTheme="minorHAnsi"/>
          <w:sz w:val="28"/>
          <w:szCs w:val="28"/>
        </w:rPr>
      </w:pPr>
      <w:r w:rsidRPr="000D251F">
        <w:rPr>
          <w:rFonts w:eastAsiaTheme="minorHAnsi"/>
          <w:i/>
          <w:iCs/>
          <w:sz w:val="28"/>
          <w:szCs w:val="28"/>
        </w:rPr>
        <w:t>Caden N</w:t>
      </w:r>
      <w:r w:rsidRPr="000D251F">
        <w:rPr>
          <w:rFonts w:eastAsiaTheme="minorHAnsi"/>
          <w:sz w:val="28"/>
          <w:szCs w:val="28"/>
        </w:rPr>
        <w:t xml:space="preserve">. did not explicitly discuss whether the standard for impairment for purposes of a prosecution for manslaughter in the second degree was also the standard to be applied in a prosecution for only VTL 1192(4), nor did </w:t>
      </w:r>
      <w:r w:rsidRPr="000D251F">
        <w:rPr>
          <w:rFonts w:eastAsiaTheme="minorHAnsi"/>
          <w:i/>
          <w:iCs/>
          <w:sz w:val="28"/>
          <w:szCs w:val="28"/>
        </w:rPr>
        <w:t>Caden N</w:t>
      </w:r>
      <w:r w:rsidRPr="000D251F">
        <w:rPr>
          <w:rFonts w:eastAsiaTheme="minorHAnsi"/>
          <w:sz w:val="28"/>
          <w:szCs w:val="28"/>
        </w:rPr>
        <w:t xml:space="preserve">. suggest that its definition of “impairment” for purposes of vehicle manslaughter was, notwithstanding the statutory language of “such…impairment by the use of a drug,” different than that for the same term in a prosecution of VTL 1192(4).  </w:t>
      </w:r>
      <w:r w:rsidRPr="000D251F">
        <w:rPr>
          <w:rFonts w:eastAsiaTheme="minorHAnsi"/>
          <w:i/>
          <w:iCs/>
          <w:sz w:val="28"/>
          <w:szCs w:val="28"/>
        </w:rPr>
        <w:t>Caden N.</w:t>
      </w:r>
      <w:r w:rsidRPr="000D251F">
        <w:rPr>
          <w:rFonts w:eastAsiaTheme="minorHAnsi"/>
          <w:sz w:val="28"/>
          <w:szCs w:val="28"/>
        </w:rPr>
        <w:t xml:space="preserve"> simply applied in the vehicular manslaughter case before it, the </w:t>
      </w:r>
      <w:r w:rsidRPr="000D251F">
        <w:rPr>
          <w:rFonts w:eastAsiaTheme="minorHAnsi"/>
          <w:i/>
          <w:iCs/>
          <w:sz w:val="28"/>
          <w:szCs w:val="28"/>
        </w:rPr>
        <w:t>Cruz</w:t>
      </w:r>
      <w:r w:rsidRPr="000D251F">
        <w:rPr>
          <w:rFonts w:eastAsiaTheme="minorHAnsi"/>
          <w:sz w:val="28"/>
          <w:szCs w:val="28"/>
        </w:rPr>
        <w:t xml:space="preserve"> rationale, that the misdemeanors of driving while intoxicated and driving while impaired by the use of drugs should have the same standard of what constitutes impairment.</w:t>
      </w:r>
    </w:p>
    <w:p w14:paraId="4F69E7F0" w14:textId="77777777" w:rsidR="00A049F5" w:rsidRPr="000D251F" w:rsidRDefault="00A049F5" w:rsidP="00A049F5">
      <w:pPr>
        <w:widowControl/>
        <w:autoSpaceDE/>
        <w:autoSpaceDN/>
        <w:adjustRightInd/>
        <w:spacing w:after="240" w:line="276" w:lineRule="auto"/>
        <w:jc w:val="both"/>
        <w:rPr>
          <w:rFonts w:eastAsia="Calibri"/>
          <w:sz w:val="28"/>
          <w:szCs w:val="28"/>
        </w:rPr>
      </w:pPr>
      <w:r w:rsidRPr="000D251F">
        <w:rPr>
          <w:rFonts w:eastAsiaTheme="minorHAnsi"/>
          <w:sz w:val="28"/>
          <w:szCs w:val="28"/>
        </w:rPr>
        <w:t xml:space="preserve">For these reasons, until an appellate court decides otherwise, CJI2d has employed </w:t>
      </w:r>
      <w:r w:rsidRPr="000D251F">
        <w:rPr>
          <w:rFonts w:eastAsiaTheme="minorHAnsi"/>
          <w:i/>
          <w:iCs/>
          <w:sz w:val="28"/>
          <w:szCs w:val="28"/>
        </w:rPr>
        <w:t>Caden N.</w:t>
      </w:r>
      <w:r w:rsidRPr="000D251F">
        <w:rPr>
          <w:rFonts w:eastAsiaTheme="minorHAnsi"/>
          <w:sz w:val="28"/>
          <w:szCs w:val="28"/>
        </w:rPr>
        <w:t>’s definition of “impaired” in the instructions for vehicular manslaughter</w:t>
      </w:r>
      <w:r w:rsidRPr="000D251F">
        <w:rPr>
          <w:rFonts w:eastAsiaTheme="minorHAnsi"/>
          <w:i/>
          <w:iCs/>
          <w:sz w:val="28"/>
          <w:szCs w:val="28"/>
        </w:rPr>
        <w:t xml:space="preserve"> </w:t>
      </w:r>
      <w:r w:rsidRPr="000D251F">
        <w:rPr>
          <w:rFonts w:eastAsiaTheme="minorHAnsi"/>
          <w:sz w:val="28"/>
          <w:szCs w:val="28"/>
        </w:rPr>
        <w:t>and the parallel, vehicular assault charges, and in those for the misdemeanor impairment by a drug or combination of drug and alcohol offenses in VTL 1192(4), (4-a) and (2-a)(b).  We recognize, however, that a</w:t>
      </w:r>
      <w:r w:rsidRPr="000D251F">
        <w:rPr>
          <w:rFonts w:eastAsia="Calibri"/>
          <w:sz w:val="28"/>
          <w:szCs w:val="28"/>
        </w:rPr>
        <w:t xml:space="preserve"> trial court is not bound to follow the CJI2d instruction and may instead decide to apply </w:t>
      </w:r>
      <w:r w:rsidRPr="000D251F">
        <w:rPr>
          <w:rFonts w:eastAsia="Calibri"/>
          <w:i/>
          <w:iCs/>
          <w:sz w:val="28"/>
          <w:szCs w:val="28"/>
        </w:rPr>
        <w:t>Caden N.’s</w:t>
      </w:r>
      <w:r w:rsidRPr="000D251F">
        <w:rPr>
          <w:rFonts w:eastAsia="Calibri"/>
          <w:sz w:val="28"/>
          <w:szCs w:val="28"/>
        </w:rPr>
        <w:t xml:space="preserve"> definition of impairment for a vehicular manslaughter or assault charge and the impaired “to any extent” definition for a VTL driving while impaired by the use of a drug or combination of alcohol and drugs charge, as set forth in the footnote to the definition of impaired.</w:t>
      </w:r>
    </w:p>
    <w:p w14:paraId="3EB59564" w14:textId="77777777" w:rsidR="00D324BF" w:rsidRPr="00E55839" w:rsidRDefault="00D324BF">
      <w:pPr>
        <w:widowControl/>
        <w:jc w:val="center"/>
        <w:rPr>
          <w:rFonts w:ascii="Arial" w:eastAsia="Yu Gothic UI" w:hAnsi="Arial" w:cs="Arial"/>
          <w:b/>
          <w:bCs/>
          <w:sz w:val="28"/>
          <w:szCs w:val="28"/>
        </w:rPr>
      </w:pPr>
      <w:r w:rsidRPr="00E55839">
        <w:rPr>
          <w:rFonts w:ascii="Arial" w:eastAsia="Yu Gothic UI" w:hAnsi="Arial" w:cs="Arial"/>
          <w:b/>
          <w:bCs/>
          <w:sz w:val="28"/>
          <w:szCs w:val="28"/>
        </w:rPr>
        <w:lastRenderedPageBreak/>
        <w:t>AGGRAVATED DRIVING WHILE INTOXICATED</w:t>
      </w:r>
    </w:p>
    <w:p w14:paraId="5730F5D1" w14:textId="77777777" w:rsidR="00D324BF" w:rsidRPr="00E55839" w:rsidRDefault="00D324BF">
      <w:pPr>
        <w:widowControl/>
        <w:jc w:val="center"/>
        <w:rPr>
          <w:rFonts w:ascii="Arial" w:eastAsia="Yu Gothic UI" w:hAnsi="Arial" w:cs="Arial"/>
          <w:b/>
          <w:bCs/>
          <w:sz w:val="28"/>
          <w:szCs w:val="28"/>
        </w:rPr>
      </w:pPr>
      <w:r w:rsidRPr="00E55839">
        <w:rPr>
          <w:rFonts w:ascii="Arial" w:eastAsia="Yu Gothic UI" w:hAnsi="Arial" w:cs="Arial"/>
          <w:b/>
          <w:bCs/>
          <w:sz w:val="28"/>
          <w:szCs w:val="28"/>
        </w:rPr>
        <w:t>(Combination Drugs/Alcohol, With a Child)</w:t>
      </w:r>
    </w:p>
    <w:p w14:paraId="0C5340A0" w14:textId="10B94AF6" w:rsidR="00D324BF" w:rsidRPr="00EB50E9" w:rsidRDefault="00D324BF">
      <w:pPr>
        <w:widowControl/>
        <w:jc w:val="center"/>
        <w:rPr>
          <w:rFonts w:ascii="Arial" w:eastAsia="Yu Gothic UI" w:hAnsi="Arial" w:cs="Arial"/>
          <w:b/>
          <w:bCs/>
          <w:sz w:val="28"/>
          <w:szCs w:val="28"/>
        </w:rPr>
      </w:pPr>
      <w:r w:rsidRPr="00EB50E9">
        <w:rPr>
          <w:rFonts w:ascii="Arial" w:eastAsia="Yu Gothic UI" w:hAnsi="Arial" w:cs="Arial"/>
          <w:b/>
          <w:bCs/>
          <w:sz w:val="28"/>
          <w:szCs w:val="28"/>
        </w:rPr>
        <w:t xml:space="preserve">Vehicle &amp; Traffic Law </w:t>
      </w:r>
      <w:r w:rsidR="00E55839" w:rsidRPr="00EB50E9">
        <w:rPr>
          <w:rFonts w:ascii="Arial" w:eastAsia="Yu Gothic UI" w:hAnsi="Arial" w:cs="Arial"/>
          <w:b/>
          <w:bCs/>
          <w:sz w:val="28"/>
          <w:szCs w:val="28"/>
        </w:rPr>
        <w:t xml:space="preserve">§ </w:t>
      </w:r>
      <w:r w:rsidRPr="00EB50E9">
        <w:rPr>
          <w:rFonts w:ascii="Arial" w:eastAsia="Yu Gothic UI" w:hAnsi="Arial" w:cs="Arial"/>
          <w:b/>
          <w:bCs/>
          <w:sz w:val="28"/>
          <w:szCs w:val="28"/>
        </w:rPr>
        <w:t>1192(2-a)(b)</w:t>
      </w:r>
    </w:p>
    <w:p w14:paraId="70E2EA9A" w14:textId="77777777" w:rsidR="00D324BF" w:rsidRPr="00EB50E9" w:rsidRDefault="00D324BF">
      <w:pPr>
        <w:widowControl/>
        <w:jc w:val="center"/>
        <w:rPr>
          <w:rFonts w:ascii="Arial" w:eastAsia="Yu Gothic UI" w:hAnsi="Arial" w:cs="Arial"/>
          <w:sz w:val="28"/>
          <w:szCs w:val="28"/>
        </w:rPr>
      </w:pPr>
      <w:r w:rsidRPr="00EB50E9">
        <w:rPr>
          <w:rFonts w:ascii="Arial" w:eastAsia="Yu Gothic UI" w:hAnsi="Arial" w:cs="Arial"/>
          <w:b/>
          <w:bCs/>
          <w:sz w:val="28"/>
          <w:szCs w:val="28"/>
        </w:rPr>
        <w:t>(Committed on or after December 18, 2009)</w:t>
      </w:r>
    </w:p>
    <w:p w14:paraId="0CA52EE7" w14:textId="010B6968" w:rsidR="005E1CA7" w:rsidRPr="00EB50E9" w:rsidRDefault="005E1CA7" w:rsidP="005E1CA7">
      <w:pPr>
        <w:jc w:val="center"/>
        <w:rPr>
          <w:rFonts w:ascii="Arial" w:hAnsi="Arial" w:cs="Arial"/>
        </w:rPr>
      </w:pPr>
      <w:r w:rsidRPr="00EB50E9">
        <w:rPr>
          <w:rFonts w:ascii="Arial" w:hAnsi="Arial" w:cs="Arial"/>
          <w:b/>
          <w:bCs/>
        </w:rPr>
        <w:t>(Revised Dec. 2021)</w:t>
      </w:r>
      <w:r w:rsidRPr="00EB50E9">
        <w:rPr>
          <w:rStyle w:val="FootnoteReference"/>
          <w:rFonts w:ascii="Arial" w:hAnsi="Arial" w:cs="Arial"/>
          <w:vertAlign w:val="superscript"/>
        </w:rPr>
        <w:footnoteReference w:id="1"/>
      </w:r>
    </w:p>
    <w:p w14:paraId="4C4F03CA" w14:textId="77777777" w:rsidR="00D324BF" w:rsidRPr="00E55839" w:rsidRDefault="00D324BF">
      <w:pPr>
        <w:widowControl/>
        <w:jc w:val="center"/>
        <w:rPr>
          <w:rFonts w:ascii="Arial" w:eastAsia="Yu Gothic UI" w:hAnsi="Arial" w:cs="Arial"/>
          <w:sz w:val="28"/>
          <w:szCs w:val="28"/>
        </w:rPr>
      </w:pPr>
    </w:p>
    <w:p w14:paraId="0E514151" w14:textId="77777777" w:rsidR="00D324BF" w:rsidRPr="00E55839" w:rsidRDefault="00D324BF">
      <w:pPr>
        <w:widowControl/>
        <w:jc w:val="both"/>
        <w:rPr>
          <w:rFonts w:ascii="Arial" w:eastAsia="Yu Gothic UI" w:hAnsi="Arial" w:cs="Arial"/>
          <w:sz w:val="28"/>
          <w:szCs w:val="28"/>
        </w:rPr>
      </w:pPr>
    </w:p>
    <w:p w14:paraId="5E43673D" w14:textId="77777777" w:rsidR="00D324BF" w:rsidRPr="00E55839" w:rsidRDefault="00D324BF">
      <w:pPr>
        <w:widowControl/>
        <w:ind w:firstLine="720"/>
        <w:jc w:val="both"/>
        <w:rPr>
          <w:rFonts w:ascii="Arial" w:eastAsia="Yu Gothic UI" w:hAnsi="Arial" w:cs="Arial"/>
          <w:sz w:val="28"/>
          <w:szCs w:val="28"/>
        </w:rPr>
      </w:pPr>
      <w:r w:rsidRPr="00E55839">
        <w:rPr>
          <w:rFonts w:ascii="Arial" w:eastAsia="Yu Gothic UI" w:hAnsi="Arial" w:cs="Arial"/>
          <w:sz w:val="28"/>
          <w:szCs w:val="28"/>
        </w:rPr>
        <w:t>The (</w:t>
      </w:r>
      <w:r w:rsidRPr="00E55839">
        <w:rPr>
          <w:rFonts w:ascii="Arial" w:eastAsia="Yu Gothic UI" w:hAnsi="Arial" w:cs="Arial"/>
          <w:i/>
          <w:iCs/>
          <w:sz w:val="28"/>
          <w:szCs w:val="28"/>
          <w:u w:val="single"/>
        </w:rPr>
        <w:t>specify</w:t>
      </w:r>
      <w:r w:rsidRPr="00E55839">
        <w:rPr>
          <w:rFonts w:ascii="Arial" w:eastAsia="Yu Gothic UI" w:hAnsi="Arial" w:cs="Arial"/>
          <w:sz w:val="28"/>
          <w:szCs w:val="28"/>
        </w:rPr>
        <w:t>) count is Aggravated Driving While Intoxicated.</w:t>
      </w:r>
    </w:p>
    <w:p w14:paraId="5ADC6C72" w14:textId="77777777" w:rsidR="00D324BF" w:rsidRPr="00E55839" w:rsidRDefault="00D324BF">
      <w:pPr>
        <w:widowControl/>
        <w:jc w:val="both"/>
        <w:rPr>
          <w:rFonts w:ascii="Arial" w:eastAsia="Yu Gothic UI" w:hAnsi="Arial" w:cs="Arial"/>
          <w:sz w:val="28"/>
          <w:szCs w:val="28"/>
        </w:rPr>
      </w:pPr>
    </w:p>
    <w:p w14:paraId="553930B9" w14:textId="77777777" w:rsidR="00D324BF" w:rsidRPr="00E55839" w:rsidRDefault="00D324BF">
      <w:pPr>
        <w:widowControl/>
        <w:ind w:firstLine="720"/>
        <w:jc w:val="both"/>
        <w:rPr>
          <w:rFonts w:ascii="Arial" w:eastAsia="Yu Gothic UI" w:hAnsi="Arial" w:cs="Arial"/>
          <w:sz w:val="28"/>
          <w:szCs w:val="28"/>
        </w:rPr>
      </w:pPr>
      <w:r w:rsidRPr="00E55839">
        <w:rPr>
          <w:rFonts w:ascii="Arial" w:eastAsia="Yu Gothic UI" w:hAnsi="Arial" w:cs="Arial"/>
          <w:sz w:val="28"/>
          <w:szCs w:val="28"/>
        </w:rPr>
        <w:t>Under our law, no person shall operate a motor vehicle</w:t>
      </w:r>
      <w:r w:rsidRPr="00E55839">
        <w:rPr>
          <w:rStyle w:val="FootnoteReference"/>
          <w:rFonts w:ascii="Arial" w:eastAsia="Yu Gothic UI" w:hAnsi="Arial" w:cs="Arial"/>
          <w:sz w:val="28"/>
          <w:szCs w:val="28"/>
          <w:vertAlign w:val="superscript"/>
        </w:rPr>
        <w:footnoteReference w:id="2"/>
      </w:r>
      <w:r w:rsidRPr="00E55839">
        <w:rPr>
          <w:rFonts w:ascii="Arial" w:eastAsia="Yu Gothic UI" w:hAnsi="Arial" w:cs="Arial"/>
          <w:sz w:val="28"/>
          <w:szCs w:val="28"/>
        </w:rPr>
        <w:t xml:space="preserve"> while the person</w:t>
      </w:r>
      <w:r w:rsidRPr="00E55839">
        <w:rPr>
          <w:rFonts w:ascii="Arial" w:eastAsia="Yu Gothic UI" w:hAnsi="Arial" w:cs="Arial"/>
          <w:sz w:val="28"/>
          <w:szCs w:val="28"/>
        </w:rPr>
        <w:sym w:font="WP TypographicSymbols" w:char="003D"/>
      </w:r>
      <w:r w:rsidRPr="00E55839">
        <w:rPr>
          <w:rFonts w:ascii="Arial" w:eastAsia="Yu Gothic UI" w:hAnsi="Arial" w:cs="Arial"/>
          <w:sz w:val="28"/>
          <w:szCs w:val="28"/>
        </w:rPr>
        <w:t>s ability to operate such a motor vehicle is impaired by the combined influence of drugs or of alcohol and any drug or drugs while a child who is fifteen years of age or less is a passenger in such motor vehicle.</w:t>
      </w:r>
    </w:p>
    <w:p w14:paraId="0E0F04D9" w14:textId="77777777" w:rsidR="00D324BF" w:rsidRPr="00E55839" w:rsidRDefault="00D324BF">
      <w:pPr>
        <w:widowControl/>
        <w:jc w:val="both"/>
        <w:rPr>
          <w:rFonts w:ascii="Arial" w:eastAsia="Yu Gothic UI" w:hAnsi="Arial" w:cs="Arial"/>
          <w:sz w:val="28"/>
          <w:szCs w:val="28"/>
        </w:rPr>
      </w:pPr>
    </w:p>
    <w:p w14:paraId="7139B1ED" w14:textId="77777777" w:rsidR="00D324BF" w:rsidRPr="00E55839" w:rsidRDefault="00D324BF">
      <w:pPr>
        <w:widowControl/>
        <w:ind w:firstLine="720"/>
        <w:jc w:val="both"/>
        <w:rPr>
          <w:rFonts w:ascii="Arial" w:eastAsia="Yu Gothic UI" w:hAnsi="Arial" w:cs="Arial"/>
          <w:sz w:val="28"/>
          <w:szCs w:val="28"/>
        </w:rPr>
      </w:pPr>
      <w:r w:rsidRPr="00E55839">
        <w:rPr>
          <w:rFonts w:ascii="Arial" w:eastAsia="Yu Gothic UI" w:hAnsi="Arial" w:cs="Arial"/>
          <w:sz w:val="28"/>
          <w:szCs w:val="28"/>
        </w:rPr>
        <w:t>The following terms used in that definition have a special meaning:</w:t>
      </w:r>
    </w:p>
    <w:p w14:paraId="4D6BBAAC" w14:textId="77777777" w:rsidR="00D324BF" w:rsidRPr="00E55839" w:rsidRDefault="00D324BF">
      <w:pPr>
        <w:widowControl/>
        <w:jc w:val="both"/>
        <w:rPr>
          <w:rFonts w:ascii="Arial" w:eastAsia="Yu Gothic UI" w:hAnsi="Arial" w:cs="Arial"/>
          <w:sz w:val="28"/>
          <w:szCs w:val="28"/>
        </w:rPr>
      </w:pPr>
    </w:p>
    <w:p w14:paraId="38E52FC7" w14:textId="77777777" w:rsidR="00D324BF" w:rsidRPr="00E55839" w:rsidRDefault="00D324BF">
      <w:pPr>
        <w:widowControl/>
        <w:ind w:firstLine="720"/>
        <w:jc w:val="both"/>
        <w:rPr>
          <w:rFonts w:ascii="Arial" w:eastAsia="Yu Gothic UI" w:hAnsi="Arial" w:cs="Arial"/>
          <w:sz w:val="28"/>
          <w:szCs w:val="28"/>
        </w:rPr>
      </w:pPr>
      <w:r w:rsidRPr="00E55839">
        <w:rPr>
          <w:rFonts w:ascii="Arial" w:eastAsia="Yu Gothic UI" w:hAnsi="Arial" w:cs="Arial"/>
          <w:sz w:val="28"/>
          <w:szCs w:val="28"/>
        </w:rPr>
        <w:t>MOTOR VEHICLE means every vehicle operated or driven upon a public highway [private road open to motor vehicle traffic] [parking lot]  which is propelled by any power other than muscular power.</w:t>
      </w:r>
      <w:r w:rsidRPr="00E55839">
        <w:rPr>
          <w:rStyle w:val="FootnoteReference"/>
          <w:rFonts w:ascii="Arial" w:eastAsia="Yu Gothic UI" w:hAnsi="Arial" w:cs="Arial"/>
          <w:sz w:val="28"/>
          <w:szCs w:val="28"/>
          <w:vertAlign w:val="superscript"/>
        </w:rPr>
        <w:footnoteReference w:id="3"/>
      </w:r>
      <w:r w:rsidRPr="00E55839">
        <w:rPr>
          <w:rFonts w:ascii="Arial" w:eastAsia="Yu Gothic UI" w:hAnsi="Arial" w:cs="Arial"/>
          <w:sz w:val="28"/>
          <w:szCs w:val="28"/>
        </w:rPr>
        <w:t xml:space="preserve">  </w:t>
      </w:r>
    </w:p>
    <w:p w14:paraId="4B66B039" w14:textId="77777777" w:rsidR="00D324BF" w:rsidRPr="00E55839" w:rsidRDefault="00D324BF">
      <w:pPr>
        <w:widowControl/>
        <w:jc w:val="both"/>
        <w:rPr>
          <w:rFonts w:ascii="Arial" w:eastAsia="Yu Gothic UI" w:hAnsi="Arial" w:cs="Arial"/>
          <w:sz w:val="28"/>
          <w:szCs w:val="28"/>
        </w:rPr>
      </w:pPr>
    </w:p>
    <w:p w14:paraId="3D8346C2" w14:textId="77777777" w:rsidR="00D324BF" w:rsidRPr="00E55839" w:rsidRDefault="00D324BF">
      <w:pPr>
        <w:widowControl/>
        <w:ind w:firstLine="720"/>
        <w:jc w:val="both"/>
        <w:rPr>
          <w:rFonts w:ascii="Arial" w:eastAsia="Yu Gothic UI" w:hAnsi="Arial" w:cs="Arial"/>
          <w:sz w:val="28"/>
          <w:szCs w:val="28"/>
        </w:rPr>
      </w:pPr>
      <w:r w:rsidRPr="00E55839">
        <w:rPr>
          <w:rFonts w:ascii="Arial" w:eastAsia="Yu Gothic UI" w:hAnsi="Arial" w:cs="Arial"/>
          <w:sz w:val="28"/>
          <w:szCs w:val="28"/>
        </w:rPr>
        <w:t>To OPERATE a motor vehicle means to drive it.</w:t>
      </w:r>
    </w:p>
    <w:p w14:paraId="703E6853" w14:textId="77777777" w:rsidR="00D324BF" w:rsidRPr="00E55839" w:rsidRDefault="00D324BF">
      <w:pPr>
        <w:widowControl/>
        <w:jc w:val="both"/>
        <w:rPr>
          <w:rFonts w:ascii="Arial" w:eastAsia="Yu Gothic UI" w:hAnsi="Arial" w:cs="Arial"/>
          <w:sz w:val="28"/>
          <w:szCs w:val="28"/>
        </w:rPr>
      </w:pPr>
    </w:p>
    <w:p w14:paraId="25352EEA" w14:textId="77777777" w:rsidR="00D324BF" w:rsidRPr="00E55839" w:rsidRDefault="00D324BF">
      <w:pPr>
        <w:widowControl/>
        <w:jc w:val="both"/>
        <w:rPr>
          <w:rFonts w:ascii="Arial" w:eastAsia="Yu Gothic UI" w:hAnsi="Arial" w:cs="Arial"/>
          <w:sz w:val="28"/>
          <w:szCs w:val="28"/>
        </w:rPr>
      </w:pPr>
      <w:r w:rsidRPr="00E55839">
        <w:rPr>
          <w:rFonts w:ascii="Arial" w:eastAsia="Yu Gothic UI" w:hAnsi="Arial" w:cs="Arial"/>
          <w:sz w:val="28"/>
          <w:szCs w:val="28"/>
        </w:rPr>
        <w:t>[</w:t>
      </w:r>
      <w:r w:rsidRPr="00E55839">
        <w:rPr>
          <w:rFonts w:ascii="Arial" w:eastAsia="Yu Gothic UI" w:hAnsi="Arial" w:cs="Arial"/>
          <w:i/>
          <w:iCs/>
          <w:sz w:val="28"/>
          <w:szCs w:val="28"/>
        </w:rPr>
        <w:t>NOTE: Add the following if there is an issue as</w:t>
      </w:r>
      <w:r w:rsidRPr="00E55839">
        <w:rPr>
          <w:rFonts w:ascii="Arial" w:eastAsia="Yu Gothic UI" w:hAnsi="Arial" w:cs="Arial"/>
          <w:sz w:val="28"/>
          <w:szCs w:val="28"/>
        </w:rPr>
        <w:t xml:space="preserve"> </w:t>
      </w:r>
      <w:r w:rsidRPr="00E55839">
        <w:rPr>
          <w:rFonts w:ascii="Arial" w:eastAsia="Yu Gothic UI" w:hAnsi="Arial" w:cs="Arial"/>
          <w:i/>
          <w:iCs/>
          <w:sz w:val="28"/>
          <w:szCs w:val="28"/>
        </w:rPr>
        <w:t>to operation:</w:t>
      </w:r>
    </w:p>
    <w:p w14:paraId="04559D1B" w14:textId="77777777" w:rsidR="00D324BF" w:rsidRPr="00E55839" w:rsidRDefault="00D324BF">
      <w:pPr>
        <w:widowControl/>
        <w:jc w:val="both"/>
        <w:rPr>
          <w:rFonts w:ascii="Arial" w:eastAsia="Yu Gothic UI" w:hAnsi="Arial" w:cs="Arial"/>
          <w:sz w:val="28"/>
          <w:szCs w:val="28"/>
        </w:rPr>
      </w:pPr>
    </w:p>
    <w:p w14:paraId="6378BCF8" w14:textId="77777777" w:rsidR="00D324BF" w:rsidRPr="00E55839" w:rsidRDefault="00D324BF">
      <w:pPr>
        <w:widowControl/>
        <w:jc w:val="both"/>
        <w:rPr>
          <w:rFonts w:ascii="Arial" w:eastAsia="Yu Gothic UI" w:hAnsi="Arial" w:cs="Arial"/>
          <w:sz w:val="28"/>
          <w:szCs w:val="28"/>
        </w:rPr>
        <w:sectPr w:rsidR="00D324BF" w:rsidRPr="00E55839">
          <w:pgSz w:w="12240" w:h="15840"/>
          <w:pgMar w:top="1080" w:right="2160" w:bottom="1080" w:left="2160" w:header="1080" w:footer="1080" w:gutter="0"/>
          <w:cols w:space="720"/>
          <w:noEndnote/>
        </w:sectPr>
      </w:pPr>
    </w:p>
    <w:p w14:paraId="29F65DB9" w14:textId="77777777" w:rsidR="00D324BF" w:rsidRPr="00E55839" w:rsidRDefault="00D324BF">
      <w:pPr>
        <w:widowControl/>
        <w:ind w:left="720" w:firstLine="720"/>
        <w:jc w:val="both"/>
        <w:rPr>
          <w:rFonts w:ascii="Arial" w:eastAsia="Yu Gothic UI" w:hAnsi="Arial" w:cs="Arial"/>
          <w:sz w:val="28"/>
          <w:szCs w:val="28"/>
        </w:rPr>
      </w:pPr>
      <w:r w:rsidRPr="00E55839">
        <w:rPr>
          <w:rFonts w:ascii="Arial" w:eastAsia="Yu Gothic UI" w:hAnsi="Arial" w:cs="Arial"/>
          <w:sz w:val="28"/>
          <w:szCs w:val="28"/>
        </w:rPr>
        <w:t>A person also OPERATES a motor vehicle when such person is sitting behind the wheel of a motor vehicle for the purpose of placing the vehicle in motion, and when the motor vehicle is moving, or even if it is not moving, the engine is running.</w:t>
      </w:r>
      <w:r w:rsidRPr="00E55839">
        <w:rPr>
          <w:rStyle w:val="FootnoteReference"/>
          <w:rFonts w:ascii="Arial" w:eastAsia="Yu Gothic UI" w:hAnsi="Arial" w:cs="Arial"/>
          <w:sz w:val="28"/>
          <w:szCs w:val="28"/>
          <w:vertAlign w:val="superscript"/>
        </w:rPr>
        <w:footnoteReference w:id="4"/>
      </w:r>
      <w:r w:rsidRPr="00E55839">
        <w:rPr>
          <w:rFonts w:ascii="Arial" w:eastAsia="Yu Gothic UI" w:hAnsi="Arial" w:cs="Arial"/>
          <w:sz w:val="28"/>
          <w:szCs w:val="28"/>
        </w:rPr>
        <w:t>]</w:t>
      </w:r>
    </w:p>
    <w:p w14:paraId="6B763DB3" w14:textId="77777777" w:rsidR="00D324BF" w:rsidRPr="00E55839" w:rsidRDefault="00D324BF">
      <w:pPr>
        <w:widowControl/>
        <w:jc w:val="both"/>
        <w:rPr>
          <w:rFonts w:ascii="Arial" w:eastAsia="Yu Gothic UI" w:hAnsi="Arial" w:cs="Arial"/>
          <w:sz w:val="28"/>
          <w:szCs w:val="28"/>
        </w:rPr>
      </w:pPr>
    </w:p>
    <w:p w14:paraId="3229DE69" w14:textId="77777777" w:rsidR="00D324BF" w:rsidRPr="00E55839" w:rsidRDefault="00D324BF">
      <w:pPr>
        <w:widowControl/>
        <w:ind w:firstLine="720"/>
        <w:jc w:val="both"/>
        <w:rPr>
          <w:rFonts w:ascii="Arial" w:eastAsia="Yu Gothic UI" w:hAnsi="Arial" w:cs="Arial"/>
          <w:sz w:val="28"/>
          <w:szCs w:val="28"/>
        </w:rPr>
      </w:pPr>
      <w:r w:rsidRPr="00E55839">
        <w:rPr>
          <w:rFonts w:ascii="Arial" w:eastAsia="Yu Gothic UI" w:hAnsi="Arial" w:cs="Arial"/>
          <w:sz w:val="28"/>
          <w:szCs w:val="28"/>
        </w:rPr>
        <w:t>The word DRUG includes (</w:t>
      </w:r>
      <w:r w:rsidRPr="00E55839">
        <w:rPr>
          <w:rFonts w:ascii="Arial" w:eastAsia="Yu Gothic UI" w:hAnsi="Arial" w:cs="Arial"/>
          <w:i/>
          <w:iCs/>
          <w:sz w:val="28"/>
          <w:szCs w:val="28"/>
          <w:u w:val="single"/>
        </w:rPr>
        <w:t>specify</w:t>
      </w:r>
      <w:r w:rsidRPr="00E55839">
        <w:rPr>
          <w:rFonts w:ascii="Arial" w:eastAsia="Yu Gothic UI" w:hAnsi="Arial" w:cs="Arial"/>
          <w:sz w:val="28"/>
          <w:szCs w:val="28"/>
        </w:rPr>
        <w:t>).</w:t>
      </w:r>
      <w:r w:rsidRPr="00E55839">
        <w:rPr>
          <w:rStyle w:val="FootnoteReference"/>
          <w:rFonts w:ascii="Arial" w:eastAsia="Yu Gothic UI" w:hAnsi="Arial" w:cs="Arial"/>
          <w:sz w:val="28"/>
          <w:szCs w:val="28"/>
          <w:vertAlign w:val="superscript"/>
        </w:rPr>
        <w:footnoteReference w:id="5"/>
      </w:r>
    </w:p>
    <w:p w14:paraId="0B4628A8" w14:textId="77777777" w:rsidR="00D324BF" w:rsidRPr="00E55839" w:rsidRDefault="00D324BF">
      <w:pPr>
        <w:widowControl/>
        <w:jc w:val="both"/>
        <w:rPr>
          <w:rFonts w:ascii="Arial" w:eastAsia="Yu Gothic UI" w:hAnsi="Arial" w:cs="Arial"/>
          <w:sz w:val="28"/>
          <w:szCs w:val="28"/>
        </w:rPr>
      </w:pPr>
    </w:p>
    <w:p w14:paraId="1C83FF99" w14:textId="77777777" w:rsidR="001B5914" w:rsidRDefault="001B5914" w:rsidP="001B5914">
      <w:pPr>
        <w:ind w:firstLine="720"/>
        <w:jc w:val="both"/>
        <w:rPr>
          <w:rFonts w:ascii="Arial" w:hAnsi="Arial" w:cs="Arial"/>
          <w:sz w:val="28"/>
          <w:szCs w:val="28"/>
        </w:rPr>
      </w:pPr>
      <w:r w:rsidRPr="00494668">
        <w:rPr>
          <w:rFonts w:ascii="Arial" w:hAnsi="Arial" w:cs="Arial"/>
          <w:sz w:val="28"/>
          <w:szCs w:val="28"/>
        </w:rPr>
        <w:t xml:space="preserve">A person’s ability to operate a motor vehicle is IMPAIRED </w:t>
      </w:r>
    </w:p>
    <w:p w14:paraId="0EF15AD7" w14:textId="77777777" w:rsidR="001B5914" w:rsidRPr="00547DE2" w:rsidRDefault="001B5914" w:rsidP="001B5914">
      <w:pPr>
        <w:jc w:val="both"/>
        <w:rPr>
          <w:rFonts w:ascii="Arial" w:eastAsia="Yu Gothic UI" w:hAnsi="Arial" w:cs="Arial"/>
          <w:sz w:val="28"/>
          <w:szCs w:val="28"/>
        </w:rPr>
      </w:pPr>
      <w:r w:rsidRPr="00964118">
        <w:rPr>
          <w:rFonts w:ascii="Arial" w:hAnsi="Arial" w:cs="Arial"/>
          <w:sz w:val="28"/>
          <w:szCs w:val="28"/>
        </w:rPr>
        <w:t>by the combined influence of drugs or of alcohol and a</w:t>
      </w:r>
      <w:r>
        <w:rPr>
          <w:rFonts w:ascii="Arial" w:hAnsi="Arial" w:cs="Arial"/>
          <w:sz w:val="28"/>
          <w:szCs w:val="28"/>
        </w:rPr>
        <w:t>ny</w:t>
      </w:r>
      <w:r w:rsidRPr="00964118">
        <w:rPr>
          <w:rFonts w:ascii="Arial" w:hAnsi="Arial" w:cs="Arial"/>
          <w:sz w:val="28"/>
          <w:szCs w:val="28"/>
        </w:rPr>
        <w:t xml:space="preserve"> drug or drugs </w:t>
      </w:r>
      <w:r w:rsidRPr="00E55839">
        <w:rPr>
          <w:rFonts w:ascii="Arial" w:eastAsia="Yu Gothic UI" w:hAnsi="Arial" w:cs="Arial"/>
          <w:sz w:val="28"/>
          <w:szCs w:val="28"/>
        </w:rPr>
        <w:t>when a combination of drugs or of alcohol and a</w:t>
      </w:r>
      <w:r>
        <w:rPr>
          <w:rFonts w:ascii="Arial" w:eastAsia="Yu Gothic UI" w:hAnsi="Arial" w:cs="Arial"/>
          <w:sz w:val="28"/>
          <w:szCs w:val="28"/>
        </w:rPr>
        <w:t>ny</w:t>
      </w:r>
      <w:r w:rsidRPr="00E55839">
        <w:rPr>
          <w:rFonts w:ascii="Arial" w:eastAsia="Yu Gothic UI" w:hAnsi="Arial" w:cs="Arial"/>
          <w:sz w:val="28"/>
          <w:szCs w:val="28"/>
        </w:rPr>
        <w:t xml:space="preserve"> drug or drugs </w:t>
      </w:r>
      <w:r w:rsidRPr="00494668">
        <w:rPr>
          <w:rFonts w:ascii="Arial" w:hAnsi="Arial" w:cs="Arial"/>
          <w:sz w:val="28"/>
          <w:szCs w:val="28"/>
        </w:rPr>
        <w:t>has rendered that person incapable of employing the physical and mental abilities which that person is expected to possess in order to operate a vehicle as a reasonable and prudent driver.</w:t>
      </w:r>
      <w:r w:rsidRPr="00494668">
        <w:rPr>
          <w:rFonts w:ascii="Arial" w:hAnsi="Arial" w:cs="Arial"/>
          <w:sz w:val="28"/>
          <w:szCs w:val="28"/>
          <w:vertAlign w:val="superscript"/>
        </w:rPr>
        <w:footnoteReference w:id="6"/>
      </w:r>
    </w:p>
    <w:p w14:paraId="144FF9F2" w14:textId="77777777" w:rsidR="00D324BF" w:rsidRPr="00E55839" w:rsidRDefault="00D324BF">
      <w:pPr>
        <w:widowControl/>
        <w:jc w:val="both"/>
        <w:rPr>
          <w:rFonts w:ascii="Arial" w:eastAsia="Yu Gothic UI" w:hAnsi="Arial" w:cs="Arial"/>
          <w:sz w:val="28"/>
          <w:szCs w:val="28"/>
        </w:rPr>
      </w:pPr>
    </w:p>
    <w:p w14:paraId="5B347335" w14:textId="77777777" w:rsidR="00D324BF" w:rsidRPr="00E55839" w:rsidRDefault="00D324BF">
      <w:pPr>
        <w:widowControl/>
        <w:ind w:firstLine="720"/>
        <w:jc w:val="both"/>
        <w:rPr>
          <w:rFonts w:ascii="Arial" w:eastAsia="Yu Gothic UI" w:hAnsi="Arial" w:cs="Arial"/>
          <w:sz w:val="28"/>
          <w:szCs w:val="28"/>
        </w:rPr>
      </w:pPr>
      <w:r w:rsidRPr="00E55839">
        <w:rPr>
          <w:rFonts w:ascii="Arial" w:eastAsia="Yu Gothic UI" w:hAnsi="Arial" w:cs="Arial"/>
          <w:sz w:val="28"/>
          <w:szCs w:val="28"/>
        </w:rPr>
        <w:t xml:space="preserve">The law does not require any </w:t>
      </w:r>
      <w:proofErr w:type="gramStart"/>
      <w:r w:rsidRPr="00E55839">
        <w:rPr>
          <w:rFonts w:ascii="Arial" w:eastAsia="Yu Gothic UI" w:hAnsi="Arial" w:cs="Arial"/>
          <w:sz w:val="28"/>
          <w:szCs w:val="28"/>
        </w:rPr>
        <w:t>particular chemical</w:t>
      </w:r>
      <w:proofErr w:type="gramEnd"/>
      <w:r w:rsidRPr="00E55839">
        <w:rPr>
          <w:rFonts w:ascii="Arial" w:eastAsia="Yu Gothic UI" w:hAnsi="Arial" w:cs="Arial"/>
          <w:sz w:val="28"/>
          <w:szCs w:val="28"/>
        </w:rPr>
        <w:t xml:space="preserve"> or physical test to prove that a person</w:t>
      </w:r>
      <w:r w:rsidRPr="00E55839">
        <w:rPr>
          <w:rFonts w:ascii="Arial" w:eastAsia="Yu Gothic UI" w:hAnsi="Arial" w:cs="Arial"/>
          <w:sz w:val="28"/>
          <w:szCs w:val="28"/>
        </w:rPr>
        <w:sym w:font="WP TypographicSymbols" w:char="003D"/>
      </w:r>
      <w:r w:rsidRPr="00E55839">
        <w:rPr>
          <w:rFonts w:ascii="Arial" w:eastAsia="Yu Gothic UI" w:hAnsi="Arial" w:cs="Arial"/>
          <w:sz w:val="28"/>
          <w:szCs w:val="28"/>
        </w:rPr>
        <w:t>s ability to operate a motor vehicle was impaired by a combination of drugs or of alcohol and a drug or drugs. To determine whether the defendant</w:t>
      </w:r>
      <w:r w:rsidRPr="00E55839">
        <w:rPr>
          <w:rFonts w:ascii="Arial" w:eastAsia="Yu Gothic UI" w:hAnsi="Arial" w:cs="Arial"/>
          <w:sz w:val="28"/>
          <w:szCs w:val="28"/>
        </w:rPr>
        <w:sym w:font="WP TypographicSymbols" w:char="003D"/>
      </w:r>
      <w:r w:rsidRPr="00E55839">
        <w:rPr>
          <w:rFonts w:ascii="Arial" w:eastAsia="Yu Gothic UI" w:hAnsi="Arial" w:cs="Arial"/>
          <w:sz w:val="28"/>
          <w:szCs w:val="28"/>
        </w:rPr>
        <w:t>s ability to operate a motor vehicle was impaired, you may consider all the surrounding facts and circumstances, including, for example:</w:t>
      </w:r>
    </w:p>
    <w:p w14:paraId="06349E3C" w14:textId="77777777" w:rsidR="00D324BF" w:rsidRPr="00E55839" w:rsidRDefault="00D324BF">
      <w:pPr>
        <w:widowControl/>
        <w:jc w:val="both"/>
        <w:rPr>
          <w:rFonts w:ascii="Arial" w:eastAsia="Yu Gothic UI" w:hAnsi="Arial" w:cs="Arial"/>
          <w:sz w:val="28"/>
          <w:szCs w:val="28"/>
        </w:rPr>
      </w:pPr>
    </w:p>
    <w:p w14:paraId="2BA71F71" w14:textId="77777777" w:rsidR="00D324BF" w:rsidRPr="00E55839" w:rsidRDefault="00D324BF">
      <w:pPr>
        <w:widowControl/>
        <w:ind w:firstLine="720"/>
        <w:jc w:val="both"/>
        <w:rPr>
          <w:rFonts w:ascii="Arial" w:eastAsia="Yu Gothic UI" w:hAnsi="Arial" w:cs="Arial"/>
          <w:sz w:val="28"/>
          <w:szCs w:val="28"/>
        </w:rPr>
      </w:pPr>
      <w:r w:rsidRPr="00E55839">
        <w:rPr>
          <w:rFonts w:ascii="Arial" w:eastAsia="Yu Gothic UI" w:hAnsi="Arial" w:cs="Arial"/>
          <w:sz w:val="28"/>
          <w:szCs w:val="28"/>
        </w:rPr>
        <w:lastRenderedPageBreak/>
        <w:t>the defendant</w:t>
      </w:r>
      <w:r w:rsidRPr="00E55839">
        <w:rPr>
          <w:rFonts w:ascii="Arial" w:eastAsia="Yu Gothic UI" w:hAnsi="Arial" w:cs="Arial"/>
          <w:sz w:val="28"/>
          <w:szCs w:val="28"/>
        </w:rPr>
        <w:sym w:font="WP TypographicSymbols" w:char="003D"/>
      </w:r>
      <w:r w:rsidRPr="00E55839">
        <w:rPr>
          <w:rFonts w:ascii="Arial" w:eastAsia="Yu Gothic UI" w:hAnsi="Arial" w:cs="Arial"/>
          <w:sz w:val="28"/>
          <w:szCs w:val="28"/>
        </w:rPr>
        <w:t xml:space="preserve">s physical condition and appearance, balance </w:t>
      </w:r>
    </w:p>
    <w:p w14:paraId="456DFC01" w14:textId="77777777" w:rsidR="00D324BF" w:rsidRPr="00E55839" w:rsidRDefault="00D324BF">
      <w:pPr>
        <w:widowControl/>
        <w:ind w:firstLine="720"/>
        <w:jc w:val="both"/>
        <w:rPr>
          <w:rFonts w:ascii="Arial" w:eastAsia="Yu Gothic UI" w:hAnsi="Arial" w:cs="Arial"/>
          <w:sz w:val="28"/>
          <w:szCs w:val="28"/>
        </w:rPr>
      </w:pPr>
      <w:r w:rsidRPr="00E55839">
        <w:rPr>
          <w:rFonts w:ascii="Arial" w:eastAsia="Yu Gothic UI" w:hAnsi="Arial" w:cs="Arial"/>
          <w:sz w:val="28"/>
          <w:szCs w:val="28"/>
        </w:rPr>
        <w:t>and coordination, and manner of speech;</w:t>
      </w:r>
    </w:p>
    <w:p w14:paraId="276996EB" w14:textId="77777777" w:rsidR="00D324BF" w:rsidRPr="00E55839" w:rsidRDefault="00D324BF">
      <w:pPr>
        <w:widowControl/>
        <w:jc w:val="both"/>
        <w:rPr>
          <w:rFonts w:ascii="Arial" w:eastAsia="Yu Gothic UI" w:hAnsi="Arial" w:cs="Arial"/>
          <w:sz w:val="28"/>
          <w:szCs w:val="28"/>
        </w:rPr>
      </w:pPr>
    </w:p>
    <w:p w14:paraId="18CF8612" w14:textId="77777777" w:rsidR="00D324BF" w:rsidRPr="00E55839" w:rsidRDefault="00D324BF">
      <w:pPr>
        <w:widowControl/>
        <w:ind w:left="720"/>
        <w:jc w:val="both"/>
        <w:rPr>
          <w:rFonts w:ascii="Arial" w:eastAsia="Yu Gothic UI" w:hAnsi="Arial" w:cs="Arial"/>
          <w:sz w:val="28"/>
          <w:szCs w:val="28"/>
        </w:rPr>
      </w:pPr>
      <w:r w:rsidRPr="00E55839">
        <w:rPr>
          <w:rFonts w:ascii="Arial" w:eastAsia="Yu Gothic UI" w:hAnsi="Arial" w:cs="Arial"/>
          <w:sz w:val="28"/>
          <w:szCs w:val="28"/>
        </w:rPr>
        <w:t>the presence or absence of an odor of alcohol or a drug or drugs;</w:t>
      </w:r>
    </w:p>
    <w:p w14:paraId="6C572C10" w14:textId="77777777" w:rsidR="00D324BF" w:rsidRPr="00E55839" w:rsidRDefault="00D324BF">
      <w:pPr>
        <w:widowControl/>
        <w:ind w:firstLine="720"/>
        <w:jc w:val="both"/>
        <w:rPr>
          <w:rFonts w:ascii="Arial" w:eastAsia="Yu Gothic UI" w:hAnsi="Arial" w:cs="Arial"/>
          <w:sz w:val="28"/>
          <w:szCs w:val="28"/>
        </w:rPr>
      </w:pPr>
    </w:p>
    <w:p w14:paraId="6742659C" w14:textId="77777777" w:rsidR="00D324BF" w:rsidRPr="00E55839" w:rsidRDefault="00D324BF">
      <w:pPr>
        <w:widowControl/>
        <w:ind w:left="720"/>
        <w:jc w:val="both"/>
        <w:rPr>
          <w:rFonts w:ascii="Arial" w:eastAsia="Yu Gothic UI" w:hAnsi="Arial" w:cs="Arial"/>
          <w:sz w:val="28"/>
          <w:szCs w:val="28"/>
        </w:rPr>
      </w:pPr>
      <w:r w:rsidRPr="00E55839">
        <w:rPr>
          <w:rFonts w:ascii="Arial" w:eastAsia="Yu Gothic UI" w:hAnsi="Arial" w:cs="Arial"/>
          <w:sz w:val="28"/>
          <w:szCs w:val="28"/>
        </w:rPr>
        <w:t>the manner in which the defendant operated the motor vehicle;</w:t>
      </w:r>
    </w:p>
    <w:p w14:paraId="387115F3" w14:textId="77777777" w:rsidR="00D324BF" w:rsidRDefault="00D324BF">
      <w:pPr>
        <w:widowControl/>
        <w:ind w:left="720"/>
        <w:jc w:val="both"/>
        <w:rPr>
          <w:rFonts w:ascii="Arial" w:eastAsia="Yu Gothic UI" w:hAnsi="Arial" w:cs="Arial"/>
          <w:sz w:val="28"/>
          <w:szCs w:val="28"/>
        </w:rPr>
      </w:pPr>
    </w:p>
    <w:p w14:paraId="7940FEFD" w14:textId="62F6FDBD" w:rsidR="00E55839" w:rsidRPr="00E55839" w:rsidRDefault="00E55839">
      <w:pPr>
        <w:widowControl/>
        <w:ind w:left="720"/>
        <w:jc w:val="both"/>
        <w:rPr>
          <w:rFonts w:ascii="Arial" w:eastAsia="Yu Gothic UI" w:hAnsi="Arial" w:cs="Arial"/>
          <w:sz w:val="28"/>
          <w:szCs w:val="28"/>
        </w:rPr>
        <w:sectPr w:rsidR="00E55839" w:rsidRPr="00E55839">
          <w:footerReference w:type="default" r:id="rId6"/>
          <w:type w:val="continuous"/>
          <w:pgSz w:w="12240" w:h="15840"/>
          <w:pgMar w:top="1080" w:right="2160" w:bottom="1080" w:left="2160" w:header="1080" w:footer="1080" w:gutter="0"/>
          <w:cols w:space="720"/>
          <w:noEndnote/>
        </w:sectPr>
      </w:pPr>
    </w:p>
    <w:p w14:paraId="4D8330A3" w14:textId="77777777" w:rsidR="00D324BF" w:rsidRPr="00E55839" w:rsidRDefault="00D324BF">
      <w:pPr>
        <w:widowControl/>
        <w:ind w:left="720"/>
        <w:jc w:val="both"/>
        <w:rPr>
          <w:rFonts w:ascii="Arial" w:eastAsia="Yu Gothic UI" w:hAnsi="Arial" w:cs="Arial"/>
          <w:sz w:val="28"/>
          <w:szCs w:val="28"/>
        </w:rPr>
      </w:pPr>
      <w:r w:rsidRPr="00E55839">
        <w:rPr>
          <w:rFonts w:ascii="Arial" w:eastAsia="Yu Gothic UI" w:hAnsi="Arial" w:cs="Arial"/>
          <w:sz w:val="28"/>
          <w:szCs w:val="28"/>
        </w:rPr>
        <w:t>[opinion testimony regarding the defendant</w:t>
      </w:r>
      <w:r w:rsidRPr="00E55839">
        <w:rPr>
          <w:rFonts w:ascii="Arial" w:eastAsia="Yu Gothic UI" w:hAnsi="Arial" w:cs="Arial"/>
          <w:sz w:val="28"/>
          <w:szCs w:val="28"/>
        </w:rPr>
        <w:sym w:font="WP TypographicSymbols" w:char="003D"/>
      </w:r>
      <w:r w:rsidRPr="00E55839">
        <w:rPr>
          <w:rFonts w:ascii="Arial" w:eastAsia="Yu Gothic UI" w:hAnsi="Arial" w:cs="Arial"/>
          <w:sz w:val="28"/>
          <w:szCs w:val="28"/>
        </w:rPr>
        <w:t>s sobriety or of the defendant</w:t>
      </w:r>
      <w:r w:rsidRPr="00E55839">
        <w:rPr>
          <w:rFonts w:ascii="Arial" w:eastAsia="Yu Gothic UI" w:hAnsi="Arial" w:cs="Arial"/>
          <w:sz w:val="28"/>
          <w:szCs w:val="28"/>
        </w:rPr>
        <w:sym w:font="WP TypographicSymbols" w:char="003D"/>
      </w:r>
      <w:r w:rsidRPr="00E55839">
        <w:rPr>
          <w:rFonts w:ascii="Arial" w:eastAsia="Yu Gothic UI" w:hAnsi="Arial" w:cs="Arial"/>
          <w:sz w:val="28"/>
          <w:szCs w:val="28"/>
        </w:rPr>
        <w:t>s being under the influence of a drug or drugs];</w:t>
      </w:r>
    </w:p>
    <w:p w14:paraId="3CEDB974" w14:textId="77777777" w:rsidR="00D324BF" w:rsidRPr="00E55839" w:rsidRDefault="00D324BF">
      <w:pPr>
        <w:widowControl/>
        <w:jc w:val="both"/>
        <w:rPr>
          <w:rFonts w:ascii="Arial" w:eastAsia="Yu Gothic UI" w:hAnsi="Arial" w:cs="Arial"/>
          <w:sz w:val="28"/>
          <w:szCs w:val="28"/>
        </w:rPr>
      </w:pPr>
    </w:p>
    <w:p w14:paraId="06F061A0" w14:textId="77777777" w:rsidR="00D324BF" w:rsidRPr="00E55839" w:rsidRDefault="00D324BF">
      <w:pPr>
        <w:widowControl/>
        <w:ind w:firstLine="720"/>
        <w:jc w:val="both"/>
        <w:rPr>
          <w:rFonts w:ascii="Arial" w:eastAsia="Yu Gothic UI" w:hAnsi="Arial" w:cs="Arial"/>
          <w:sz w:val="28"/>
          <w:szCs w:val="28"/>
        </w:rPr>
      </w:pPr>
      <w:r w:rsidRPr="00E55839">
        <w:rPr>
          <w:rFonts w:ascii="Arial" w:eastAsia="Yu Gothic UI" w:hAnsi="Arial" w:cs="Arial"/>
          <w:sz w:val="28"/>
          <w:szCs w:val="28"/>
        </w:rPr>
        <w:t>[the circumstances of any accident];</w:t>
      </w:r>
    </w:p>
    <w:p w14:paraId="4EDDD95E" w14:textId="77777777" w:rsidR="00D324BF" w:rsidRPr="00E55839" w:rsidRDefault="00D324BF">
      <w:pPr>
        <w:widowControl/>
        <w:ind w:firstLine="720"/>
        <w:jc w:val="both"/>
        <w:rPr>
          <w:rFonts w:ascii="Arial" w:eastAsia="Yu Gothic UI" w:hAnsi="Arial" w:cs="Arial"/>
          <w:sz w:val="28"/>
          <w:szCs w:val="28"/>
        </w:rPr>
      </w:pPr>
    </w:p>
    <w:p w14:paraId="2FE8C55D" w14:textId="77777777" w:rsidR="00D324BF" w:rsidRPr="00E55839" w:rsidRDefault="00D324BF">
      <w:pPr>
        <w:widowControl/>
        <w:ind w:left="720"/>
        <w:jc w:val="both"/>
        <w:rPr>
          <w:rFonts w:ascii="Arial" w:eastAsia="Yu Gothic UI" w:hAnsi="Arial" w:cs="Arial"/>
          <w:sz w:val="28"/>
          <w:szCs w:val="28"/>
        </w:rPr>
      </w:pPr>
      <w:r w:rsidRPr="00E55839">
        <w:rPr>
          <w:rFonts w:ascii="Arial" w:eastAsia="Yu Gothic UI" w:hAnsi="Arial" w:cs="Arial"/>
          <w:sz w:val="28"/>
          <w:szCs w:val="28"/>
        </w:rPr>
        <w:t>[the results of any test for the presence of alcohol or a drug or drugs in the defendant</w:t>
      </w:r>
      <w:r w:rsidRPr="00E55839">
        <w:rPr>
          <w:rFonts w:ascii="Arial" w:eastAsia="Yu Gothic UI" w:hAnsi="Arial" w:cs="Arial"/>
          <w:sz w:val="28"/>
          <w:szCs w:val="28"/>
        </w:rPr>
        <w:sym w:font="WP TypographicSymbols" w:char="003D"/>
      </w:r>
      <w:r w:rsidRPr="00E55839">
        <w:rPr>
          <w:rFonts w:ascii="Arial" w:eastAsia="Yu Gothic UI" w:hAnsi="Arial" w:cs="Arial"/>
          <w:sz w:val="28"/>
          <w:szCs w:val="28"/>
        </w:rPr>
        <w:t>s blood].</w:t>
      </w:r>
    </w:p>
    <w:p w14:paraId="0FE84EF0" w14:textId="77777777" w:rsidR="00D324BF" w:rsidRPr="00E55839" w:rsidRDefault="00D324BF">
      <w:pPr>
        <w:widowControl/>
        <w:ind w:firstLine="720"/>
        <w:jc w:val="both"/>
        <w:rPr>
          <w:rFonts w:ascii="Arial" w:eastAsia="Yu Gothic UI" w:hAnsi="Arial" w:cs="Arial"/>
          <w:sz w:val="28"/>
          <w:szCs w:val="28"/>
        </w:rPr>
      </w:pPr>
    </w:p>
    <w:p w14:paraId="5E2911F8" w14:textId="77777777" w:rsidR="00D324BF" w:rsidRPr="00E55839" w:rsidRDefault="00D324BF">
      <w:pPr>
        <w:widowControl/>
        <w:jc w:val="both"/>
        <w:rPr>
          <w:rFonts w:ascii="Arial" w:eastAsia="Yu Gothic UI" w:hAnsi="Arial" w:cs="Arial"/>
          <w:sz w:val="28"/>
          <w:szCs w:val="28"/>
        </w:rPr>
      </w:pPr>
    </w:p>
    <w:p w14:paraId="68A34D8E" w14:textId="77777777" w:rsidR="00D324BF" w:rsidRPr="00E55839" w:rsidRDefault="00D324BF">
      <w:pPr>
        <w:widowControl/>
        <w:ind w:firstLine="720"/>
        <w:jc w:val="both"/>
        <w:rPr>
          <w:rFonts w:ascii="Arial" w:eastAsia="Yu Gothic UI" w:hAnsi="Arial" w:cs="Arial"/>
          <w:i/>
          <w:iCs/>
          <w:sz w:val="28"/>
          <w:szCs w:val="28"/>
        </w:rPr>
      </w:pPr>
      <w:r w:rsidRPr="00E55839">
        <w:rPr>
          <w:rFonts w:ascii="Arial" w:eastAsia="Yu Gothic UI" w:hAnsi="Arial" w:cs="Arial"/>
          <w:sz w:val="28"/>
          <w:szCs w:val="28"/>
        </w:rPr>
        <w:t>[</w:t>
      </w:r>
      <w:r w:rsidRPr="00E55839">
        <w:rPr>
          <w:rFonts w:ascii="Arial" w:eastAsia="Yu Gothic UI" w:hAnsi="Arial" w:cs="Arial"/>
          <w:i/>
          <w:iCs/>
          <w:sz w:val="28"/>
          <w:szCs w:val="28"/>
        </w:rPr>
        <w:t>NOTE: If there is evidence of alcohol or a drug or drugs in the defendant</w:t>
      </w:r>
      <w:r w:rsidRPr="00E55839">
        <w:rPr>
          <w:rFonts w:ascii="Arial" w:eastAsia="Yu Gothic UI" w:hAnsi="Arial" w:cs="Arial"/>
          <w:i/>
          <w:iCs/>
          <w:sz w:val="28"/>
          <w:szCs w:val="28"/>
        </w:rPr>
        <w:sym w:font="WP TypographicSymbols" w:char="003D"/>
      </w:r>
      <w:r w:rsidRPr="00E55839">
        <w:rPr>
          <w:rFonts w:ascii="Arial" w:eastAsia="Yu Gothic UI" w:hAnsi="Arial" w:cs="Arial"/>
          <w:i/>
          <w:iCs/>
          <w:sz w:val="28"/>
          <w:szCs w:val="28"/>
        </w:rPr>
        <w:t>s blood, add the following applicable paragraphs:]</w:t>
      </w:r>
    </w:p>
    <w:p w14:paraId="5BE32118" w14:textId="77777777" w:rsidR="00D324BF" w:rsidRPr="00E55839" w:rsidRDefault="00D324BF">
      <w:pPr>
        <w:widowControl/>
        <w:jc w:val="both"/>
        <w:rPr>
          <w:rFonts w:ascii="Arial" w:eastAsia="Yu Gothic UI" w:hAnsi="Arial" w:cs="Arial"/>
          <w:sz w:val="28"/>
          <w:szCs w:val="28"/>
        </w:rPr>
      </w:pPr>
    </w:p>
    <w:p w14:paraId="33796DC3" w14:textId="77777777" w:rsidR="00D324BF" w:rsidRPr="00E55839" w:rsidRDefault="00D324BF">
      <w:pPr>
        <w:widowControl/>
        <w:ind w:firstLine="720"/>
        <w:jc w:val="both"/>
        <w:rPr>
          <w:rFonts w:ascii="Arial" w:eastAsia="Yu Gothic UI" w:hAnsi="Arial" w:cs="Arial"/>
          <w:sz w:val="28"/>
          <w:szCs w:val="28"/>
        </w:rPr>
      </w:pPr>
      <w:r w:rsidRPr="00E55839">
        <w:rPr>
          <w:rFonts w:ascii="Arial" w:eastAsia="Yu Gothic UI" w:hAnsi="Arial" w:cs="Arial"/>
          <w:sz w:val="28"/>
          <w:szCs w:val="28"/>
        </w:rPr>
        <w:t>In considering the results of any test given to determine the content of defendant</w:t>
      </w:r>
      <w:r w:rsidRPr="00E55839">
        <w:rPr>
          <w:rFonts w:ascii="Arial" w:eastAsia="Yu Gothic UI" w:hAnsi="Arial" w:cs="Arial"/>
          <w:sz w:val="28"/>
          <w:szCs w:val="28"/>
        </w:rPr>
        <w:sym w:font="WP TypographicSymbols" w:char="003D"/>
      </w:r>
      <w:r w:rsidRPr="00E55839">
        <w:rPr>
          <w:rFonts w:ascii="Arial" w:eastAsia="Yu Gothic UI" w:hAnsi="Arial" w:cs="Arial"/>
          <w:sz w:val="28"/>
          <w:szCs w:val="28"/>
        </w:rPr>
        <w:t>s blood you must consider:</w:t>
      </w:r>
    </w:p>
    <w:p w14:paraId="547495B9" w14:textId="77777777" w:rsidR="00D324BF" w:rsidRPr="00E55839" w:rsidRDefault="00D324BF">
      <w:pPr>
        <w:widowControl/>
        <w:jc w:val="both"/>
        <w:rPr>
          <w:rFonts w:ascii="Arial" w:eastAsia="Yu Gothic UI" w:hAnsi="Arial" w:cs="Arial"/>
          <w:sz w:val="28"/>
          <w:szCs w:val="28"/>
        </w:rPr>
      </w:pPr>
    </w:p>
    <w:p w14:paraId="17A0C9C7" w14:textId="77777777" w:rsidR="00D324BF" w:rsidRPr="00E55839" w:rsidRDefault="00D324BF">
      <w:pPr>
        <w:widowControl/>
        <w:ind w:firstLine="720"/>
        <w:jc w:val="both"/>
        <w:rPr>
          <w:rFonts w:ascii="Arial" w:eastAsia="Yu Gothic UI" w:hAnsi="Arial" w:cs="Arial"/>
          <w:sz w:val="28"/>
          <w:szCs w:val="28"/>
        </w:rPr>
      </w:pPr>
      <w:r w:rsidRPr="00E55839">
        <w:rPr>
          <w:rFonts w:ascii="Arial" w:eastAsia="Yu Gothic UI" w:hAnsi="Arial" w:cs="Arial"/>
          <w:sz w:val="28"/>
          <w:szCs w:val="28"/>
        </w:rPr>
        <w:t>the qualifications and reliability of the person who gave the test;</w:t>
      </w:r>
    </w:p>
    <w:p w14:paraId="0E699C88" w14:textId="77777777" w:rsidR="00D324BF" w:rsidRPr="00E55839" w:rsidRDefault="00D324BF">
      <w:pPr>
        <w:widowControl/>
        <w:ind w:firstLine="720"/>
        <w:jc w:val="both"/>
        <w:rPr>
          <w:rFonts w:ascii="Arial" w:eastAsia="Yu Gothic UI" w:hAnsi="Arial" w:cs="Arial"/>
          <w:sz w:val="28"/>
          <w:szCs w:val="28"/>
        </w:rPr>
      </w:pPr>
    </w:p>
    <w:p w14:paraId="04A6BA98" w14:textId="77777777" w:rsidR="00D324BF" w:rsidRPr="00E55839" w:rsidRDefault="00D324BF">
      <w:pPr>
        <w:widowControl/>
        <w:ind w:firstLine="720"/>
        <w:jc w:val="both"/>
        <w:rPr>
          <w:rFonts w:ascii="Arial" w:eastAsia="Yu Gothic UI" w:hAnsi="Arial" w:cs="Arial"/>
          <w:sz w:val="28"/>
          <w:szCs w:val="28"/>
        </w:rPr>
      </w:pPr>
      <w:r w:rsidRPr="00E55839">
        <w:rPr>
          <w:rFonts w:ascii="Arial" w:eastAsia="Yu Gothic UI" w:hAnsi="Arial" w:cs="Arial"/>
          <w:sz w:val="28"/>
          <w:szCs w:val="28"/>
        </w:rPr>
        <w:t>the lapse of time between the operation of the motor vehicle and the giving of the test;</w:t>
      </w:r>
    </w:p>
    <w:p w14:paraId="0B50FAA4" w14:textId="77777777" w:rsidR="00D324BF" w:rsidRPr="00E55839" w:rsidRDefault="00D324BF">
      <w:pPr>
        <w:widowControl/>
        <w:jc w:val="both"/>
        <w:rPr>
          <w:rFonts w:ascii="Arial" w:eastAsia="Yu Gothic UI" w:hAnsi="Arial" w:cs="Arial"/>
          <w:sz w:val="28"/>
          <w:szCs w:val="28"/>
        </w:rPr>
      </w:pPr>
    </w:p>
    <w:p w14:paraId="3CAC1981" w14:textId="77777777" w:rsidR="00D324BF" w:rsidRPr="00E55839" w:rsidRDefault="00D324BF">
      <w:pPr>
        <w:widowControl/>
        <w:ind w:firstLine="720"/>
        <w:jc w:val="both"/>
        <w:rPr>
          <w:rFonts w:ascii="Arial" w:eastAsia="Yu Gothic UI" w:hAnsi="Arial" w:cs="Arial"/>
          <w:sz w:val="28"/>
          <w:szCs w:val="28"/>
        </w:rPr>
      </w:pPr>
      <w:r w:rsidRPr="00E55839">
        <w:rPr>
          <w:rFonts w:ascii="Arial" w:eastAsia="Yu Gothic UI" w:hAnsi="Arial" w:cs="Arial"/>
          <w:sz w:val="28"/>
          <w:szCs w:val="28"/>
        </w:rPr>
        <w:t xml:space="preserve">whether the device used was in good working order at the time the test was administered; and </w:t>
      </w:r>
    </w:p>
    <w:p w14:paraId="315B3EFC" w14:textId="77777777" w:rsidR="00D324BF" w:rsidRPr="00E55839" w:rsidRDefault="00D324BF">
      <w:pPr>
        <w:widowControl/>
        <w:jc w:val="both"/>
        <w:rPr>
          <w:rFonts w:ascii="Arial" w:eastAsia="Yu Gothic UI" w:hAnsi="Arial" w:cs="Arial"/>
          <w:sz w:val="28"/>
          <w:szCs w:val="28"/>
        </w:rPr>
      </w:pPr>
    </w:p>
    <w:p w14:paraId="148C0A37" w14:textId="77777777" w:rsidR="00D324BF" w:rsidRPr="00E55839" w:rsidRDefault="00D324BF">
      <w:pPr>
        <w:widowControl/>
        <w:ind w:firstLine="720"/>
        <w:jc w:val="both"/>
        <w:rPr>
          <w:rFonts w:ascii="Arial" w:eastAsia="Yu Gothic UI" w:hAnsi="Arial" w:cs="Arial"/>
          <w:sz w:val="28"/>
          <w:szCs w:val="28"/>
        </w:rPr>
      </w:pPr>
      <w:r w:rsidRPr="00E55839">
        <w:rPr>
          <w:rFonts w:ascii="Arial" w:eastAsia="Yu Gothic UI" w:hAnsi="Arial" w:cs="Arial"/>
          <w:sz w:val="28"/>
          <w:szCs w:val="28"/>
        </w:rPr>
        <w:t>whether the test was properly given.</w:t>
      </w:r>
      <w:r w:rsidRPr="00E55839">
        <w:rPr>
          <w:rStyle w:val="FootnoteReference"/>
          <w:rFonts w:ascii="Arial" w:eastAsia="Yu Gothic UI" w:hAnsi="Arial" w:cs="Arial"/>
          <w:sz w:val="28"/>
          <w:szCs w:val="28"/>
          <w:vertAlign w:val="superscript"/>
        </w:rPr>
        <w:footnoteReference w:id="7"/>
      </w:r>
      <w:r w:rsidRPr="00E55839">
        <w:rPr>
          <w:rFonts w:ascii="Arial" w:eastAsia="Yu Gothic UI" w:hAnsi="Arial" w:cs="Arial"/>
          <w:sz w:val="28"/>
          <w:szCs w:val="28"/>
        </w:rPr>
        <w:t>]</w:t>
      </w:r>
    </w:p>
    <w:p w14:paraId="5B708A17" w14:textId="77777777" w:rsidR="00D324BF" w:rsidRPr="00E55839" w:rsidRDefault="00D324BF">
      <w:pPr>
        <w:widowControl/>
        <w:jc w:val="both"/>
        <w:rPr>
          <w:rFonts w:ascii="Arial" w:eastAsia="Yu Gothic UI" w:hAnsi="Arial" w:cs="Arial"/>
          <w:sz w:val="28"/>
          <w:szCs w:val="28"/>
        </w:rPr>
      </w:pPr>
    </w:p>
    <w:p w14:paraId="076E7158" w14:textId="77777777" w:rsidR="00D324BF" w:rsidRPr="00E55839" w:rsidRDefault="00D324BF">
      <w:pPr>
        <w:widowControl/>
        <w:ind w:firstLine="720"/>
        <w:jc w:val="both"/>
        <w:rPr>
          <w:rFonts w:ascii="Arial" w:eastAsia="Yu Gothic UI" w:hAnsi="Arial" w:cs="Arial"/>
          <w:sz w:val="28"/>
          <w:szCs w:val="28"/>
        </w:rPr>
      </w:pPr>
      <w:r w:rsidRPr="00E55839">
        <w:rPr>
          <w:rFonts w:ascii="Arial" w:eastAsia="Yu Gothic UI" w:hAnsi="Arial" w:cs="Arial"/>
          <w:sz w:val="28"/>
          <w:szCs w:val="28"/>
        </w:rPr>
        <w:lastRenderedPageBreak/>
        <w:t xml:space="preserve">[Evidence that the test was administered by a person </w:t>
      </w:r>
    </w:p>
    <w:p w14:paraId="32FF0068" w14:textId="77777777" w:rsidR="00D324BF" w:rsidRPr="00E55839" w:rsidRDefault="00D324BF">
      <w:pPr>
        <w:widowControl/>
        <w:ind w:left="720"/>
        <w:jc w:val="both"/>
        <w:rPr>
          <w:rFonts w:ascii="Arial" w:eastAsia="Yu Gothic UI" w:hAnsi="Arial" w:cs="Arial"/>
          <w:sz w:val="28"/>
          <w:szCs w:val="28"/>
        </w:rPr>
      </w:pPr>
      <w:r w:rsidRPr="00E55839">
        <w:rPr>
          <w:rFonts w:ascii="Arial" w:eastAsia="Yu Gothic UI" w:hAnsi="Arial" w:cs="Arial"/>
          <w:sz w:val="28"/>
          <w:szCs w:val="28"/>
        </w:rPr>
        <w:t>possessing a valid New York State Department of Health permit to administer such test allows, but does not require, the inference that the test was properly given.</w:t>
      </w:r>
      <w:r w:rsidRPr="00E55839">
        <w:rPr>
          <w:rStyle w:val="FootnoteReference"/>
          <w:rFonts w:ascii="Arial" w:eastAsia="Yu Gothic UI" w:hAnsi="Arial" w:cs="Arial"/>
          <w:sz w:val="28"/>
          <w:szCs w:val="28"/>
          <w:vertAlign w:val="superscript"/>
        </w:rPr>
        <w:footnoteReference w:id="8"/>
      </w:r>
      <w:r w:rsidRPr="00E55839">
        <w:rPr>
          <w:rFonts w:ascii="Arial" w:eastAsia="Yu Gothic UI" w:hAnsi="Arial" w:cs="Arial"/>
          <w:sz w:val="28"/>
          <w:szCs w:val="28"/>
        </w:rPr>
        <w:t>]</w:t>
      </w:r>
    </w:p>
    <w:p w14:paraId="7BBF5B89" w14:textId="77777777" w:rsidR="00D324BF" w:rsidRPr="00E55839" w:rsidRDefault="00D324BF">
      <w:pPr>
        <w:widowControl/>
        <w:jc w:val="both"/>
        <w:rPr>
          <w:rFonts w:ascii="Arial" w:eastAsia="Yu Gothic UI" w:hAnsi="Arial" w:cs="Arial"/>
          <w:sz w:val="28"/>
          <w:szCs w:val="28"/>
        </w:rPr>
      </w:pPr>
    </w:p>
    <w:p w14:paraId="77279B17" w14:textId="77777777" w:rsidR="00D324BF" w:rsidRPr="00E55839" w:rsidRDefault="00D324BF">
      <w:pPr>
        <w:widowControl/>
        <w:jc w:val="both"/>
        <w:rPr>
          <w:rFonts w:ascii="Arial" w:eastAsia="Yu Gothic UI" w:hAnsi="Arial" w:cs="Arial"/>
          <w:i/>
          <w:iCs/>
          <w:sz w:val="28"/>
          <w:szCs w:val="28"/>
        </w:rPr>
      </w:pPr>
      <w:r w:rsidRPr="00E55839">
        <w:rPr>
          <w:rFonts w:ascii="Arial" w:eastAsia="Yu Gothic UI" w:hAnsi="Arial" w:cs="Arial"/>
          <w:sz w:val="28"/>
          <w:szCs w:val="28"/>
        </w:rPr>
        <w:t>[</w:t>
      </w:r>
      <w:r w:rsidRPr="00E55839">
        <w:rPr>
          <w:rFonts w:ascii="Arial" w:eastAsia="Yu Gothic UI" w:hAnsi="Arial" w:cs="Arial"/>
          <w:i/>
          <w:iCs/>
          <w:sz w:val="28"/>
          <w:szCs w:val="28"/>
        </w:rPr>
        <w:t>NOTE: If there was an improper refusal to submit to a test, add:</w:t>
      </w:r>
    </w:p>
    <w:p w14:paraId="4575B92A" w14:textId="77777777" w:rsidR="00D324BF" w:rsidRPr="00E55839" w:rsidRDefault="00D324BF">
      <w:pPr>
        <w:widowControl/>
        <w:jc w:val="both"/>
        <w:rPr>
          <w:rFonts w:ascii="Arial" w:eastAsia="Yu Gothic UI" w:hAnsi="Arial" w:cs="Arial"/>
          <w:sz w:val="28"/>
          <w:szCs w:val="28"/>
        </w:rPr>
      </w:pPr>
    </w:p>
    <w:p w14:paraId="504D6B2E" w14:textId="77777777" w:rsidR="00D324BF" w:rsidRPr="00E55839" w:rsidRDefault="00D324BF">
      <w:pPr>
        <w:widowControl/>
        <w:jc w:val="both"/>
        <w:rPr>
          <w:rFonts w:ascii="Arial" w:eastAsia="Yu Gothic UI" w:hAnsi="Arial" w:cs="Arial"/>
          <w:sz w:val="28"/>
          <w:szCs w:val="28"/>
        </w:rPr>
        <w:sectPr w:rsidR="00D324BF" w:rsidRPr="00E55839">
          <w:type w:val="continuous"/>
          <w:pgSz w:w="12240" w:h="15840"/>
          <w:pgMar w:top="1080" w:right="2160" w:bottom="1080" w:left="2160" w:header="1080" w:footer="1080" w:gutter="0"/>
          <w:cols w:space="720"/>
          <w:noEndnote/>
        </w:sectPr>
      </w:pPr>
    </w:p>
    <w:p w14:paraId="4515A545" w14:textId="77777777" w:rsidR="00D324BF" w:rsidRPr="00E55839" w:rsidRDefault="00D324BF">
      <w:pPr>
        <w:widowControl/>
        <w:ind w:firstLine="720"/>
        <w:jc w:val="both"/>
        <w:rPr>
          <w:rFonts w:ascii="Arial" w:eastAsia="Yu Gothic UI" w:hAnsi="Arial" w:cs="Arial"/>
          <w:strike/>
          <w:sz w:val="28"/>
          <w:szCs w:val="28"/>
        </w:rPr>
      </w:pPr>
      <w:r w:rsidRPr="00E55839">
        <w:rPr>
          <w:rFonts w:ascii="Arial" w:eastAsia="Yu Gothic UI" w:hAnsi="Arial" w:cs="Arial"/>
          <w:sz w:val="28"/>
          <w:szCs w:val="28"/>
        </w:rPr>
        <w:t>Under our law, if a person has been given a clear and unequivocal warning of the consequences of refusing to submit to a chemical test and persists in refusing to submit to such test, and there is no innocent explanation for such refusal, then the jury may, but is not required to, infer that the defendant refused to submit to a chemical test because he or she feared that the test would disclose evidence of the presence of alcohol, a drug, or  drugs in violation of law.</w:t>
      </w:r>
      <w:r w:rsidRPr="00E55839">
        <w:rPr>
          <w:rStyle w:val="FootnoteReference"/>
          <w:rFonts w:ascii="Arial" w:eastAsia="Yu Gothic UI" w:hAnsi="Arial" w:cs="Arial"/>
          <w:sz w:val="28"/>
          <w:szCs w:val="28"/>
          <w:vertAlign w:val="superscript"/>
        </w:rPr>
        <w:footnoteReference w:id="9"/>
      </w:r>
      <w:r w:rsidRPr="00E55839">
        <w:rPr>
          <w:rFonts w:ascii="Arial" w:eastAsia="Yu Gothic UI" w:hAnsi="Arial" w:cs="Arial"/>
          <w:sz w:val="28"/>
          <w:szCs w:val="28"/>
        </w:rPr>
        <w:t>]</w:t>
      </w:r>
    </w:p>
    <w:p w14:paraId="6A720E92" w14:textId="77777777" w:rsidR="00D324BF" w:rsidRPr="00E55839" w:rsidRDefault="00D324BF">
      <w:pPr>
        <w:widowControl/>
        <w:jc w:val="both"/>
        <w:rPr>
          <w:rFonts w:ascii="Arial" w:eastAsia="Yu Gothic UI" w:hAnsi="Arial" w:cs="Arial"/>
          <w:sz w:val="28"/>
          <w:szCs w:val="28"/>
        </w:rPr>
      </w:pPr>
    </w:p>
    <w:p w14:paraId="34A5F452" w14:textId="77777777" w:rsidR="00D324BF" w:rsidRPr="00E55839" w:rsidRDefault="00D324BF">
      <w:pPr>
        <w:widowControl/>
        <w:ind w:firstLine="720"/>
        <w:jc w:val="both"/>
        <w:rPr>
          <w:rFonts w:ascii="Arial" w:eastAsia="Yu Gothic UI" w:hAnsi="Arial" w:cs="Arial"/>
          <w:sz w:val="28"/>
          <w:szCs w:val="28"/>
        </w:rPr>
      </w:pPr>
      <w:r w:rsidRPr="00E55839">
        <w:rPr>
          <w:rFonts w:ascii="Arial" w:eastAsia="Yu Gothic UI" w:hAnsi="Arial" w:cs="Arial"/>
          <w:sz w:val="28"/>
          <w:szCs w:val="28"/>
        </w:rPr>
        <w:t>In order for you to find the defendant guilty of this crime, the People are required to prove, from all of the evidence in the case, beyond a reasonable doubt, each of the following three elements:</w:t>
      </w:r>
    </w:p>
    <w:p w14:paraId="5D9ABC3D" w14:textId="77777777" w:rsidR="00D324BF" w:rsidRPr="00E55839" w:rsidRDefault="00D324BF">
      <w:pPr>
        <w:widowControl/>
        <w:jc w:val="both"/>
        <w:rPr>
          <w:rFonts w:ascii="Arial" w:eastAsia="Yu Gothic UI" w:hAnsi="Arial" w:cs="Arial"/>
          <w:sz w:val="28"/>
          <w:szCs w:val="28"/>
        </w:rPr>
      </w:pPr>
    </w:p>
    <w:p w14:paraId="143450D2" w14:textId="77777777" w:rsidR="00D324BF" w:rsidRPr="00E55839" w:rsidRDefault="00D324BF">
      <w:pPr>
        <w:widowControl/>
        <w:tabs>
          <w:tab w:val="left" w:pos="-1440"/>
        </w:tabs>
        <w:ind w:left="1440" w:hanging="720"/>
        <w:jc w:val="both"/>
        <w:rPr>
          <w:rFonts w:ascii="Arial" w:eastAsia="Yu Gothic UI" w:hAnsi="Arial" w:cs="Arial"/>
          <w:sz w:val="28"/>
          <w:szCs w:val="28"/>
        </w:rPr>
      </w:pPr>
      <w:r w:rsidRPr="00E55839">
        <w:rPr>
          <w:rFonts w:ascii="Arial" w:eastAsia="Yu Gothic UI" w:hAnsi="Arial" w:cs="Arial"/>
          <w:sz w:val="28"/>
          <w:szCs w:val="28"/>
        </w:rPr>
        <w:t>1.</w:t>
      </w:r>
      <w:r w:rsidRPr="00E55839">
        <w:rPr>
          <w:rFonts w:ascii="Arial" w:eastAsia="Yu Gothic UI" w:hAnsi="Arial" w:cs="Arial"/>
          <w:sz w:val="28"/>
          <w:szCs w:val="28"/>
        </w:rPr>
        <w:tab/>
        <w:t xml:space="preserve">That on or about </w:t>
      </w:r>
      <w:r w:rsidRPr="00E55839">
        <w:rPr>
          <w:rFonts w:ascii="Arial" w:eastAsia="Yu Gothic UI" w:hAnsi="Arial" w:cs="Arial"/>
          <w:i/>
          <w:iCs/>
          <w:sz w:val="28"/>
          <w:szCs w:val="28"/>
          <w:u w:val="single"/>
        </w:rPr>
        <w:t xml:space="preserve"> (date) </w:t>
      </w:r>
      <w:r w:rsidRPr="00E55839">
        <w:rPr>
          <w:rFonts w:ascii="Arial" w:eastAsia="Yu Gothic UI" w:hAnsi="Arial" w:cs="Arial"/>
          <w:sz w:val="28"/>
          <w:szCs w:val="28"/>
        </w:rPr>
        <w:t xml:space="preserve">, in the county of </w:t>
      </w:r>
      <w:r w:rsidRPr="00E55839">
        <w:rPr>
          <w:rFonts w:ascii="Arial" w:eastAsia="Yu Gothic UI" w:hAnsi="Arial" w:cs="Arial"/>
          <w:i/>
          <w:iCs/>
          <w:sz w:val="28"/>
          <w:szCs w:val="28"/>
          <w:u w:val="single"/>
        </w:rPr>
        <w:t xml:space="preserve"> (county)</w:t>
      </w:r>
      <w:r w:rsidRPr="00E55839">
        <w:rPr>
          <w:rFonts w:ascii="Arial" w:eastAsia="Yu Gothic UI" w:hAnsi="Arial" w:cs="Arial"/>
          <w:sz w:val="28"/>
          <w:szCs w:val="28"/>
        </w:rPr>
        <w:t>, the defendant,</w:t>
      </w:r>
      <w:r w:rsidRPr="00E55839">
        <w:rPr>
          <w:rFonts w:ascii="Arial" w:eastAsia="Yu Gothic UI" w:hAnsi="Arial" w:cs="Arial"/>
          <w:i/>
          <w:iCs/>
          <w:sz w:val="28"/>
          <w:szCs w:val="28"/>
        </w:rPr>
        <w:t xml:space="preserve"> </w:t>
      </w:r>
      <w:r w:rsidRPr="00E55839">
        <w:rPr>
          <w:rFonts w:ascii="Arial" w:eastAsia="Yu Gothic UI" w:hAnsi="Arial" w:cs="Arial"/>
          <w:i/>
          <w:iCs/>
          <w:sz w:val="28"/>
          <w:szCs w:val="28"/>
          <w:u w:val="single"/>
        </w:rPr>
        <w:t xml:space="preserve"> (defendant</w:t>
      </w:r>
      <w:r w:rsidRPr="00E55839">
        <w:rPr>
          <w:rFonts w:ascii="Arial" w:eastAsia="Yu Gothic UI" w:hAnsi="Arial" w:cs="Arial"/>
          <w:i/>
          <w:iCs/>
          <w:sz w:val="28"/>
          <w:szCs w:val="28"/>
          <w:u w:val="single"/>
        </w:rPr>
        <w:sym w:font="WP TypographicSymbols" w:char="003D"/>
      </w:r>
      <w:r w:rsidRPr="00E55839">
        <w:rPr>
          <w:rFonts w:ascii="Arial" w:eastAsia="Yu Gothic UI" w:hAnsi="Arial" w:cs="Arial"/>
          <w:i/>
          <w:iCs/>
          <w:sz w:val="28"/>
          <w:szCs w:val="28"/>
          <w:u w:val="single"/>
        </w:rPr>
        <w:t xml:space="preserve">s name) </w:t>
      </w:r>
      <w:r w:rsidRPr="00E55839">
        <w:rPr>
          <w:rFonts w:ascii="Arial" w:eastAsia="Yu Gothic UI" w:hAnsi="Arial" w:cs="Arial"/>
          <w:sz w:val="28"/>
          <w:szCs w:val="28"/>
        </w:rPr>
        <w:t xml:space="preserve">, operated a motor vehicle; </w:t>
      </w:r>
    </w:p>
    <w:p w14:paraId="360D47E7" w14:textId="77777777" w:rsidR="00D324BF" w:rsidRPr="00E55839" w:rsidRDefault="00D324BF">
      <w:pPr>
        <w:widowControl/>
        <w:jc w:val="both"/>
        <w:rPr>
          <w:rFonts w:ascii="Arial" w:eastAsia="Yu Gothic UI" w:hAnsi="Arial" w:cs="Arial"/>
          <w:sz w:val="28"/>
          <w:szCs w:val="28"/>
        </w:rPr>
      </w:pPr>
    </w:p>
    <w:p w14:paraId="368C4AED" w14:textId="77777777" w:rsidR="00D324BF" w:rsidRPr="00E55839" w:rsidRDefault="00D324BF">
      <w:pPr>
        <w:widowControl/>
        <w:tabs>
          <w:tab w:val="left" w:pos="-1440"/>
        </w:tabs>
        <w:ind w:left="1440" w:hanging="720"/>
        <w:jc w:val="both"/>
        <w:rPr>
          <w:rFonts w:ascii="Arial" w:eastAsia="Yu Gothic UI" w:hAnsi="Arial" w:cs="Arial"/>
          <w:sz w:val="28"/>
          <w:szCs w:val="28"/>
        </w:rPr>
      </w:pPr>
      <w:r w:rsidRPr="00E55839">
        <w:rPr>
          <w:rFonts w:ascii="Arial" w:eastAsia="Yu Gothic UI" w:hAnsi="Arial" w:cs="Arial"/>
          <w:sz w:val="28"/>
          <w:szCs w:val="28"/>
        </w:rPr>
        <w:t>2.</w:t>
      </w:r>
      <w:r w:rsidRPr="00E55839">
        <w:rPr>
          <w:rFonts w:ascii="Arial" w:eastAsia="Yu Gothic UI" w:hAnsi="Arial" w:cs="Arial"/>
          <w:sz w:val="28"/>
          <w:szCs w:val="28"/>
        </w:rPr>
        <w:tab/>
        <w:t>That the defendant did so while his/her ability to operate a motor vehicle was impaired by the combined influence of drugs or of alcohol and any drug or drugs; and</w:t>
      </w:r>
    </w:p>
    <w:p w14:paraId="3F23300D" w14:textId="77777777" w:rsidR="00D324BF" w:rsidRPr="00E55839" w:rsidRDefault="00D324BF">
      <w:pPr>
        <w:widowControl/>
        <w:jc w:val="both"/>
        <w:rPr>
          <w:rFonts w:ascii="Arial" w:eastAsia="Yu Gothic UI" w:hAnsi="Arial" w:cs="Arial"/>
          <w:sz w:val="28"/>
          <w:szCs w:val="28"/>
        </w:rPr>
      </w:pPr>
    </w:p>
    <w:p w14:paraId="43F74747" w14:textId="77777777" w:rsidR="00D324BF" w:rsidRPr="00E55839" w:rsidRDefault="00D324BF">
      <w:pPr>
        <w:widowControl/>
        <w:tabs>
          <w:tab w:val="left" w:pos="-1440"/>
        </w:tabs>
        <w:ind w:left="1440" w:hanging="720"/>
        <w:jc w:val="both"/>
        <w:rPr>
          <w:rFonts w:ascii="Arial" w:eastAsia="Yu Gothic UI" w:hAnsi="Arial" w:cs="Arial"/>
          <w:sz w:val="28"/>
          <w:szCs w:val="28"/>
        </w:rPr>
      </w:pPr>
      <w:r w:rsidRPr="00E55839">
        <w:rPr>
          <w:rFonts w:ascii="Arial" w:eastAsia="Yu Gothic UI" w:hAnsi="Arial" w:cs="Arial"/>
          <w:sz w:val="28"/>
          <w:szCs w:val="28"/>
        </w:rPr>
        <w:t>3.</w:t>
      </w:r>
      <w:r w:rsidRPr="00E55839">
        <w:rPr>
          <w:rFonts w:ascii="Arial" w:eastAsia="Yu Gothic UI" w:hAnsi="Arial" w:cs="Arial"/>
          <w:sz w:val="28"/>
          <w:szCs w:val="28"/>
        </w:rPr>
        <w:tab/>
        <w:t>That the defendant did so while a child who was fifteen years of age or less was a passenger in that motor vehicle.</w:t>
      </w:r>
    </w:p>
    <w:p w14:paraId="00763F7F" w14:textId="77777777" w:rsidR="00D324BF" w:rsidRPr="00E55839" w:rsidRDefault="00D324BF">
      <w:pPr>
        <w:widowControl/>
        <w:jc w:val="both"/>
        <w:rPr>
          <w:rFonts w:ascii="Arial" w:eastAsia="Yu Gothic UI" w:hAnsi="Arial" w:cs="Arial"/>
          <w:sz w:val="28"/>
          <w:szCs w:val="28"/>
        </w:rPr>
      </w:pPr>
    </w:p>
    <w:p w14:paraId="536E904D" w14:textId="77777777" w:rsidR="00D324BF" w:rsidRPr="00E55839" w:rsidRDefault="00D324BF">
      <w:pPr>
        <w:widowControl/>
        <w:ind w:firstLine="720"/>
        <w:jc w:val="both"/>
        <w:rPr>
          <w:rFonts w:ascii="Arial" w:eastAsia="Yu Gothic UI" w:hAnsi="Arial" w:cs="Arial"/>
          <w:sz w:val="28"/>
          <w:szCs w:val="28"/>
        </w:rPr>
      </w:pPr>
      <w:r w:rsidRPr="00E55839">
        <w:rPr>
          <w:rFonts w:ascii="Arial" w:eastAsia="Yu Gothic UI" w:hAnsi="Arial" w:cs="Arial"/>
          <w:sz w:val="28"/>
          <w:szCs w:val="28"/>
        </w:rPr>
        <w:lastRenderedPageBreak/>
        <w:t>If you find the People have proven beyond a reasonable doubt each of those elements, you must find the defendant guilty of this crime.</w:t>
      </w:r>
    </w:p>
    <w:p w14:paraId="53A2B769" w14:textId="77777777" w:rsidR="00D324BF" w:rsidRPr="00E55839" w:rsidRDefault="00D324BF">
      <w:pPr>
        <w:widowControl/>
        <w:jc w:val="both"/>
        <w:rPr>
          <w:rFonts w:ascii="Arial" w:eastAsia="Yu Gothic UI" w:hAnsi="Arial" w:cs="Arial"/>
          <w:sz w:val="28"/>
          <w:szCs w:val="28"/>
        </w:rPr>
      </w:pPr>
    </w:p>
    <w:p w14:paraId="2463097E" w14:textId="77777777" w:rsidR="00D324BF" w:rsidRPr="00E55839" w:rsidRDefault="00D324BF">
      <w:pPr>
        <w:widowControl/>
        <w:ind w:firstLine="720"/>
        <w:jc w:val="both"/>
        <w:rPr>
          <w:rFonts w:ascii="Arial" w:eastAsia="Yu Gothic UI" w:hAnsi="Arial" w:cs="Arial"/>
          <w:sz w:val="28"/>
          <w:szCs w:val="28"/>
        </w:rPr>
      </w:pPr>
      <w:r w:rsidRPr="00E55839">
        <w:rPr>
          <w:rFonts w:ascii="Arial" w:eastAsia="Yu Gothic UI" w:hAnsi="Arial" w:cs="Arial"/>
          <w:sz w:val="28"/>
          <w:szCs w:val="28"/>
        </w:rPr>
        <w:t>If you find that the People have not proven beyond a reasonable doubt any one or more of those elements, you must find the defendant not guilty of this crime.</w:t>
      </w:r>
    </w:p>
    <w:p w14:paraId="066FF228" w14:textId="77777777" w:rsidR="00D324BF" w:rsidRPr="00E55839" w:rsidRDefault="00D324BF">
      <w:pPr>
        <w:widowControl/>
        <w:jc w:val="both"/>
        <w:rPr>
          <w:rFonts w:ascii="Arial" w:eastAsia="Yu Gothic UI" w:hAnsi="Arial" w:cs="Arial"/>
          <w:sz w:val="28"/>
          <w:szCs w:val="28"/>
        </w:rPr>
      </w:pPr>
    </w:p>
    <w:sectPr w:rsidR="00D324BF" w:rsidRPr="00E55839" w:rsidSect="00D324BF">
      <w:type w:val="continuous"/>
      <w:pgSz w:w="12240" w:h="15840"/>
      <w:pgMar w:top="1080" w:right="2160" w:bottom="1080" w:left="216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0E43F" w14:textId="77777777" w:rsidR="00E44C6C" w:rsidRDefault="00E44C6C" w:rsidP="00D324BF">
      <w:r>
        <w:separator/>
      </w:r>
    </w:p>
  </w:endnote>
  <w:endnote w:type="continuationSeparator" w:id="0">
    <w:p w14:paraId="27119644" w14:textId="77777777" w:rsidR="00E44C6C" w:rsidRDefault="00E44C6C" w:rsidP="00D32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Microsoft Uighur">
    <w:panose1 w:val="02000000000000000000"/>
    <w:charset w:val="00"/>
    <w:family w:val="auto"/>
    <w:pitch w:val="variable"/>
    <w:sig w:usb0="80002023" w:usb1="80000002" w:usb2="00000008" w:usb3="00000000" w:csb0="0000004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F3833" w14:textId="77777777" w:rsidR="00D324BF" w:rsidRDefault="00D324BF">
    <w:pPr>
      <w:spacing w:line="240" w:lineRule="exact"/>
    </w:pPr>
  </w:p>
  <w:p w14:paraId="00DBDFBD" w14:textId="720ABD4D" w:rsidR="00D324BF" w:rsidRDefault="00D324BF">
    <w:pPr>
      <w:framePr w:w="7921" w:wrap="notBeside" w:vAnchor="text" w:hAnchor="text" w:x="1" w:y="1"/>
      <w:jc w:val="center"/>
    </w:pPr>
    <w:r>
      <w:fldChar w:fldCharType="begin"/>
    </w:r>
    <w:r>
      <w:instrText xml:space="preserve">PAGE </w:instrText>
    </w:r>
    <w:r>
      <w:fldChar w:fldCharType="separate"/>
    </w:r>
    <w:r w:rsidR="00E55839">
      <w:rPr>
        <w:noProof/>
      </w:rPr>
      <w:t>3</w:t>
    </w:r>
    <w:r>
      <w:fldChar w:fldCharType="end"/>
    </w:r>
  </w:p>
  <w:p w14:paraId="0E22F5A8" w14:textId="77777777" w:rsidR="00D324BF" w:rsidRDefault="00D324BF">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CA1EE" w14:textId="77777777" w:rsidR="00E44C6C" w:rsidRDefault="00E44C6C" w:rsidP="00D324BF">
      <w:r>
        <w:separator/>
      </w:r>
    </w:p>
  </w:footnote>
  <w:footnote w:type="continuationSeparator" w:id="0">
    <w:p w14:paraId="7C338D65" w14:textId="77777777" w:rsidR="00E44C6C" w:rsidRDefault="00E44C6C" w:rsidP="00D324BF">
      <w:r>
        <w:continuationSeparator/>
      </w:r>
    </w:p>
  </w:footnote>
  <w:footnote w:id="1">
    <w:p w14:paraId="3549D03C" w14:textId="35F82ED6" w:rsidR="005E1CA7" w:rsidRDefault="005E1CA7" w:rsidP="005E1CA7">
      <w:pPr>
        <w:tabs>
          <w:tab w:val="right" w:pos="7920"/>
        </w:tabs>
        <w:spacing w:after="240"/>
        <w:jc w:val="both"/>
        <w:rPr>
          <w:rFonts w:ascii="Microsoft Uighur" w:hAnsi="Microsoft Uighur" w:cs="Microsoft Uighur"/>
          <w:sz w:val="22"/>
          <w:szCs w:val="22"/>
        </w:rPr>
      </w:pPr>
      <w:r w:rsidRPr="0018453F">
        <w:rPr>
          <w:rStyle w:val="FootnoteReference"/>
          <w:rFonts w:ascii="Arial" w:hAnsi="Arial" w:cs="Arial"/>
          <w:sz w:val="22"/>
          <w:szCs w:val="22"/>
          <w:vertAlign w:val="superscript"/>
        </w:rPr>
        <w:footnoteRef/>
      </w:r>
      <w:r w:rsidRPr="0018453F">
        <w:rPr>
          <w:rFonts w:ascii="Arial" w:hAnsi="Arial" w:cs="Arial"/>
          <w:sz w:val="22"/>
          <w:szCs w:val="22"/>
        </w:rPr>
        <w:t xml:space="preserve"> </w:t>
      </w:r>
      <w:r>
        <w:rPr>
          <w:rFonts w:ascii="Arial" w:hAnsi="Arial" w:cs="Arial"/>
          <w:sz w:val="22"/>
          <w:szCs w:val="22"/>
        </w:rPr>
        <w:t xml:space="preserve"> </w:t>
      </w:r>
      <w:bookmarkStart w:id="1" w:name="_Hlk88146607"/>
      <w:r w:rsidRPr="006F78A9">
        <w:rPr>
          <w:rFonts w:ascii="Arial" w:hAnsi="Arial" w:cs="Arial"/>
          <w:sz w:val="22"/>
          <w:szCs w:val="22"/>
        </w:rPr>
        <w:t xml:space="preserve">The December 2021 revision was for the purpose of revising the definition of when a person’s ability to operate a motor vehicle is impaired by the </w:t>
      </w:r>
      <w:r w:rsidR="001E303C">
        <w:rPr>
          <w:rFonts w:ascii="Arial" w:hAnsi="Arial" w:cs="Arial"/>
          <w:sz w:val="22"/>
          <w:szCs w:val="22"/>
        </w:rPr>
        <w:t xml:space="preserve">combined </w:t>
      </w:r>
      <w:r w:rsidR="00336FF4">
        <w:rPr>
          <w:rFonts w:ascii="Arial" w:hAnsi="Arial" w:cs="Arial"/>
          <w:sz w:val="22"/>
          <w:szCs w:val="22"/>
        </w:rPr>
        <w:t>influence of drugs or of alcohol and any drug or drugs</w:t>
      </w:r>
      <w:r w:rsidRPr="006F78A9">
        <w:rPr>
          <w:rFonts w:ascii="Arial" w:hAnsi="Arial" w:cs="Arial"/>
          <w:sz w:val="22"/>
          <w:szCs w:val="22"/>
        </w:rPr>
        <w:t xml:space="preserve"> to conform with the holdings of </w:t>
      </w:r>
      <w:r w:rsidRPr="006F78A9">
        <w:rPr>
          <w:rFonts w:ascii="Arial" w:hAnsi="Arial" w:cs="Arial"/>
          <w:i/>
          <w:iCs/>
          <w:sz w:val="22"/>
          <w:szCs w:val="22"/>
        </w:rPr>
        <w:t>People v. Cad</w:t>
      </w:r>
      <w:r w:rsidR="002426B5">
        <w:rPr>
          <w:rFonts w:ascii="Arial" w:hAnsi="Arial" w:cs="Arial"/>
          <w:i/>
          <w:iCs/>
          <w:sz w:val="22"/>
          <w:szCs w:val="22"/>
        </w:rPr>
        <w:t>en N.</w:t>
      </w:r>
      <w:r w:rsidRPr="006F78A9">
        <w:rPr>
          <w:rFonts w:ascii="Arial" w:hAnsi="Arial" w:cs="Arial"/>
          <w:sz w:val="22"/>
          <w:szCs w:val="22"/>
        </w:rPr>
        <w:t>, 189 A.D.3d 84 (3d Dept 2020) (impaired by drug) and</w:t>
      </w:r>
      <w:r w:rsidRPr="006F78A9">
        <w:rPr>
          <w:rFonts w:ascii="Arial" w:hAnsi="Arial" w:cs="Arial"/>
          <w:i/>
          <w:iCs/>
          <w:sz w:val="22"/>
          <w:szCs w:val="22"/>
        </w:rPr>
        <w:t xml:space="preserve"> People v Cruz</w:t>
      </w:r>
      <w:r w:rsidRPr="006F78A9">
        <w:rPr>
          <w:rFonts w:ascii="Arial" w:hAnsi="Arial" w:cs="Arial"/>
          <w:sz w:val="22"/>
          <w:szCs w:val="22"/>
        </w:rPr>
        <w:t>, 48 NY2d 419, 428 (1979) (impaired by alcohol).</w:t>
      </w:r>
      <w:r>
        <w:rPr>
          <w:rFonts w:ascii="Arial" w:hAnsi="Arial" w:cs="Arial"/>
        </w:rPr>
        <w:t xml:space="preserve"> </w:t>
      </w:r>
      <w:bookmarkEnd w:id="1"/>
      <w:r>
        <w:rPr>
          <w:rFonts w:ascii="Microsoft Uighur" w:hAnsi="Microsoft Uighur" w:cs="Microsoft Uighur"/>
          <w:sz w:val="22"/>
          <w:szCs w:val="22"/>
        </w:rPr>
        <w:tab/>
      </w:r>
    </w:p>
  </w:footnote>
  <w:footnote w:id="2">
    <w:p w14:paraId="501088D3" w14:textId="77777777" w:rsidR="00D324BF" w:rsidRPr="007C7349" w:rsidRDefault="00D324BF" w:rsidP="005E1CA7">
      <w:pPr>
        <w:spacing w:after="240"/>
        <w:jc w:val="both"/>
        <w:rPr>
          <w:rFonts w:ascii="Arial" w:eastAsia="Yu Gothic UI" w:hAnsi="Arial" w:cs="Arial"/>
          <w:sz w:val="22"/>
          <w:szCs w:val="22"/>
        </w:rPr>
      </w:pPr>
      <w:r>
        <w:rPr>
          <w:rStyle w:val="FootnoteReference"/>
          <w:rFonts w:ascii="Yu Gothic UI" w:eastAsia="Yu Gothic UI" w:cs="Yu Gothic UI"/>
          <w:sz w:val="28"/>
          <w:szCs w:val="28"/>
          <w:vertAlign w:val="superscript"/>
        </w:rPr>
        <w:footnoteRef/>
      </w:r>
      <w:r>
        <w:rPr>
          <w:rFonts w:ascii="Yu Gothic UI" w:eastAsia="Yu Gothic UI" w:cs="Yu Gothic UI"/>
        </w:rPr>
        <w:t xml:space="preserve"> </w:t>
      </w:r>
      <w:r w:rsidRPr="007C7349">
        <w:rPr>
          <w:rFonts w:ascii="Arial" w:eastAsia="Yu Gothic UI" w:hAnsi="Arial" w:cs="Arial"/>
          <w:sz w:val="22"/>
          <w:szCs w:val="22"/>
        </w:rPr>
        <w:t xml:space="preserve">At this point, the statute continues </w:t>
      </w:r>
      <w:r w:rsidRPr="007C7349">
        <w:rPr>
          <w:rFonts w:ascii="Arial" w:eastAsia="Yu Gothic UI" w:hAnsi="Arial" w:cs="Arial"/>
          <w:sz w:val="22"/>
          <w:szCs w:val="22"/>
        </w:rPr>
        <w:sym w:font="WP TypographicSymbols" w:char="0041"/>
      </w:r>
      <w:r w:rsidRPr="007C7349">
        <w:rPr>
          <w:rFonts w:ascii="Arial" w:eastAsia="Yu Gothic UI" w:hAnsi="Arial" w:cs="Arial"/>
          <w:sz w:val="22"/>
          <w:szCs w:val="22"/>
        </w:rPr>
        <w:t>in violation of subdivision two, three, four or four-a of this section while a child who is fifteen years of age or less is a passenger in such motor vehicle.</w:t>
      </w:r>
      <w:r w:rsidRPr="007C7349">
        <w:rPr>
          <w:rFonts w:ascii="Arial" w:eastAsia="Yu Gothic UI" w:hAnsi="Arial" w:cs="Arial"/>
          <w:sz w:val="22"/>
          <w:szCs w:val="22"/>
        </w:rPr>
        <w:sym w:font="WP TypographicSymbols" w:char="0040"/>
      </w:r>
      <w:r w:rsidRPr="007C7349">
        <w:rPr>
          <w:rFonts w:ascii="Arial" w:eastAsia="Yu Gothic UI" w:hAnsi="Arial" w:cs="Arial"/>
          <w:sz w:val="22"/>
          <w:szCs w:val="22"/>
        </w:rPr>
        <w:t xml:space="preserve"> This charge addresses a violation of subdivision four-a.</w:t>
      </w:r>
    </w:p>
  </w:footnote>
  <w:footnote w:id="3">
    <w:p w14:paraId="255DEB5C" w14:textId="40AD3C3D" w:rsidR="00D324BF" w:rsidRPr="00E55839" w:rsidRDefault="00D324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Arial" w:eastAsia="Yu Gothic UI" w:hAnsi="Arial" w:cs="Arial"/>
          <w:sz w:val="20"/>
          <w:szCs w:val="20"/>
        </w:rPr>
      </w:pPr>
      <w:r w:rsidRPr="007C7349">
        <w:rPr>
          <w:rStyle w:val="FootnoteReference"/>
          <w:rFonts w:ascii="Arial" w:eastAsia="Yu Gothic UI" w:hAnsi="Arial" w:cs="Arial"/>
          <w:sz w:val="22"/>
          <w:szCs w:val="22"/>
          <w:vertAlign w:val="superscript"/>
        </w:rPr>
        <w:footnoteRef/>
      </w:r>
      <w:r w:rsidRPr="007C7349">
        <w:rPr>
          <w:rFonts w:ascii="Arial" w:eastAsia="Yu Gothic UI" w:hAnsi="Arial" w:cs="Arial"/>
          <w:sz w:val="22"/>
          <w:szCs w:val="22"/>
        </w:rPr>
        <w:t xml:space="preserve"> The term </w:t>
      </w:r>
      <w:r w:rsidRPr="007C7349">
        <w:rPr>
          <w:rFonts w:ascii="Arial" w:eastAsia="Yu Gothic UI" w:hAnsi="Arial" w:cs="Arial"/>
          <w:sz w:val="22"/>
          <w:szCs w:val="22"/>
        </w:rPr>
        <w:sym w:font="WP TypographicSymbols" w:char="0041"/>
      </w:r>
      <w:r w:rsidRPr="007C7349">
        <w:rPr>
          <w:rFonts w:ascii="Arial" w:eastAsia="Yu Gothic UI" w:hAnsi="Arial" w:cs="Arial"/>
          <w:sz w:val="22"/>
          <w:szCs w:val="22"/>
        </w:rPr>
        <w:t>motor vehicle</w:t>
      </w:r>
      <w:r w:rsidRPr="007C7349">
        <w:rPr>
          <w:rFonts w:ascii="Arial" w:eastAsia="Yu Gothic UI" w:hAnsi="Arial" w:cs="Arial"/>
          <w:sz w:val="22"/>
          <w:szCs w:val="22"/>
        </w:rPr>
        <w:sym w:font="WP TypographicSymbols" w:char="0040"/>
      </w:r>
      <w:r w:rsidRPr="007C7349">
        <w:rPr>
          <w:rFonts w:ascii="Arial" w:eastAsia="Yu Gothic UI" w:hAnsi="Arial" w:cs="Arial"/>
          <w:sz w:val="22"/>
          <w:szCs w:val="22"/>
        </w:rPr>
        <w:t xml:space="preserve"> is defined in Vehicle and Traffic Law </w:t>
      </w:r>
      <w:r w:rsidRPr="007C7349">
        <w:rPr>
          <w:rFonts w:ascii="Arial" w:eastAsia="Yu Gothic UI" w:hAnsi="Arial" w:cs="Arial"/>
          <w:sz w:val="22"/>
          <w:szCs w:val="22"/>
        </w:rPr>
        <w:sym w:font="WP TypographicSymbols" w:char="0027"/>
      </w:r>
      <w:r w:rsidRPr="007C7349">
        <w:rPr>
          <w:rFonts w:ascii="Arial" w:eastAsia="Yu Gothic UI" w:hAnsi="Arial" w:cs="Arial"/>
          <w:sz w:val="22"/>
          <w:szCs w:val="22"/>
        </w:rPr>
        <w:t xml:space="preserve"> 125. That definition contains exceptions which are not set forth in the text of the charge.  The term </w:t>
      </w:r>
      <w:r w:rsidRPr="007C7349">
        <w:rPr>
          <w:rFonts w:ascii="Arial" w:eastAsia="Yu Gothic UI" w:hAnsi="Arial" w:cs="Arial"/>
          <w:sz w:val="22"/>
          <w:szCs w:val="22"/>
        </w:rPr>
        <w:sym w:font="WP TypographicSymbols" w:char="0041"/>
      </w:r>
      <w:r w:rsidRPr="007C7349">
        <w:rPr>
          <w:rFonts w:ascii="Arial" w:eastAsia="Yu Gothic UI" w:hAnsi="Arial" w:cs="Arial"/>
          <w:sz w:val="22"/>
          <w:szCs w:val="22"/>
        </w:rPr>
        <w:t>public highway</w:t>
      </w:r>
      <w:r w:rsidRPr="007C7349">
        <w:rPr>
          <w:rFonts w:ascii="Arial" w:eastAsia="Yu Gothic UI" w:hAnsi="Arial" w:cs="Arial"/>
          <w:sz w:val="22"/>
          <w:szCs w:val="22"/>
        </w:rPr>
        <w:sym w:font="WP TypographicSymbols" w:char="0040"/>
      </w:r>
      <w:r w:rsidRPr="007C7349">
        <w:rPr>
          <w:rFonts w:ascii="Arial" w:eastAsia="Yu Gothic UI" w:hAnsi="Arial" w:cs="Arial"/>
          <w:sz w:val="22"/>
          <w:szCs w:val="22"/>
        </w:rPr>
        <w:t xml:space="preserve"> appearing in the definition of </w:t>
      </w:r>
      <w:r w:rsidRPr="007C7349">
        <w:rPr>
          <w:rFonts w:ascii="Arial" w:eastAsia="Yu Gothic UI" w:hAnsi="Arial" w:cs="Arial"/>
          <w:sz w:val="22"/>
          <w:szCs w:val="22"/>
        </w:rPr>
        <w:sym w:font="WP TypographicSymbols" w:char="0041"/>
      </w:r>
      <w:r w:rsidRPr="007C7349">
        <w:rPr>
          <w:rFonts w:ascii="Arial" w:eastAsia="Yu Gothic UI" w:hAnsi="Arial" w:cs="Arial"/>
          <w:sz w:val="22"/>
          <w:szCs w:val="22"/>
        </w:rPr>
        <w:t>motor vehicle</w:t>
      </w:r>
      <w:r w:rsidRPr="007C7349">
        <w:rPr>
          <w:rFonts w:ascii="Arial" w:eastAsia="Yu Gothic UI" w:hAnsi="Arial" w:cs="Arial"/>
          <w:sz w:val="22"/>
          <w:szCs w:val="22"/>
        </w:rPr>
        <w:sym w:font="WP TypographicSymbols" w:char="0040"/>
      </w:r>
      <w:r w:rsidRPr="007C7349">
        <w:rPr>
          <w:rFonts w:ascii="Arial" w:eastAsia="Yu Gothic UI" w:hAnsi="Arial" w:cs="Arial"/>
          <w:sz w:val="22"/>
          <w:szCs w:val="22"/>
        </w:rPr>
        <w:t xml:space="preserve"> is itself separately defined in Vehicle and Traffic Law </w:t>
      </w:r>
      <w:r w:rsidRPr="007C7349">
        <w:rPr>
          <w:rFonts w:ascii="Arial" w:eastAsia="Yu Gothic UI" w:hAnsi="Arial" w:cs="Arial"/>
          <w:sz w:val="22"/>
          <w:szCs w:val="22"/>
        </w:rPr>
        <w:sym w:font="WP TypographicSymbols" w:char="0027"/>
      </w:r>
      <w:r w:rsidRPr="007C7349">
        <w:rPr>
          <w:rFonts w:ascii="Arial" w:eastAsia="Yu Gothic UI" w:hAnsi="Arial" w:cs="Arial"/>
          <w:sz w:val="22"/>
          <w:szCs w:val="22"/>
        </w:rPr>
        <w:t xml:space="preserve"> 134.  Further, while the definition of </w:t>
      </w:r>
      <w:r w:rsidRPr="007C7349">
        <w:rPr>
          <w:rFonts w:ascii="Arial" w:eastAsia="Yu Gothic UI" w:hAnsi="Arial" w:cs="Arial"/>
          <w:sz w:val="22"/>
          <w:szCs w:val="22"/>
        </w:rPr>
        <w:sym w:font="WP TypographicSymbols" w:char="0041"/>
      </w:r>
      <w:r w:rsidRPr="007C7349">
        <w:rPr>
          <w:rFonts w:ascii="Arial" w:eastAsia="Yu Gothic UI" w:hAnsi="Arial" w:cs="Arial"/>
          <w:sz w:val="22"/>
          <w:szCs w:val="22"/>
        </w:rPr>
        <w:t>motor vehicle</w:t>
      </w:r>
      <w:r w:rsidRPr="007C7349">
        <w:rPr>
          <w:rFonts w:ascii="Arial" w:eastAsia="Yu Gothic UI" w:hAnsi="Arial" w:cs="Arial"/>
          <w:sz w:val="22"/>
          <w:szCs w:val="22"/>
        </w:rPr>
        <w:sym w:font="WP TypographicSymbols" w:char="0040"/>
      </w:r>
      <w:r w:rsidRPr="007C7349">
        <w:rPr>
          <w:rFonts w:ascii="Arial" w:eastAsia="Yu Gothic UI" w:hAnsi="Arial" w:cs="Arial"/>
          <w:sz w:val="22"/>
          <w:szCs w:val="22"/>
        </w:rPr>
        <w:t xml:space="preserve"> is restricted to a vehicle operated or driven on a </w:t>
      </w:r>
      <w:r w:rsidRPr="007C7349">
        <w:rPr>
          <w:rFonts w:ascii="Arial" w:eastAsia="Yu Gothic UI" w:hAnsi="Arial" w:cs="Arial"/>
          <w:sz w:val="22"/>
          <w:szCs w:val="22"/>
        </w:rPr>
        <w:sym w:font="WP TypographicSymbols" w:char="0041"/>
      </w:r>
      <w:r w:rsidRPr="007C7349">
        <w:rPr>
          <w:rFonts w:ascii="Arial" w:eastAsia="Yu Gothic UI" w:hAnsi="Arial" w:cs="Arial"/>
          <w:sz w:val="22"/>
          <w:szCs w:val="22"/>
        </w:rPr>
        <w:t>public highway,</w:t>
      </w:r>
      <w:r w:rsidRPr="007C7349">
        <w:rPr>
          <w:rFonts w:ascii="Arial" w:eastAsia="Yu Gothic UI" w:hAnsi="Arial" w:cs="Arial"/>
          <w:sz w:val="22"/>
          <w:szCs w:val="22"/>
        </w:rPr>
        <w:sym w:font="WP TypographicSymbols" w:char="0040"/>
      </w:r>
      <w:r w:rsidRPr="007C7349">
        <w:rPr>
          <w:rFonts w:ascii="Arial" w:eastAsia="Yu Gothic UI" w:hAnsi="Arial" w:cs="Arial"/>
          <w:sz w:val="22"/>
          <w:szCs w:val="22"/>
        </w:rPr>
        <w:t xml:space="preserve"> the provisions of Vehicle and Traffic Law </w:t>
      </w:r>
      <w:r w:rsidRPr="007C7349">
        <w:rPr>
          <w:rFonts w:ascii="Arial" w:eastAsia="Yu Gothic UI" w:hAnsi="Arial" w:cs="Arial"/>
          <w:sz w:val="22"/>
          <w:szCs w:val="22"/>
        </w:rPr>
        <w:sym w:font="WP TypographicSymbols" w:char="0027"/>
      </w:r>
      <w:r w:rsidRPr="007C7349">
        <w:rPr>
          <w:rFonts w:ascii="Arial" w:eastAsia="Yu Gothic UI" w:hAnsi="Arial" w:cs="Arial"/>
          <w:sz w:val="22"/>
          <w:szCs w:val="22"/>
        </w:rPr>
        <w:t xml:space="preserve"> 1192 expressly apply to </w:t>
      </w:r>
      <w:r w:rsidRPr="007C7349">
        <w:rPr>
          <w:rFonts w:ascii="Arial" w:eastAsia="Yu Gothic UI" w:hAnsi="Arial" w:cs="Arial"/>
          <w:sz w:val="22"/>
          <w:szCs w:val="22"/>
        </w:rPr>
        <w:sym w:font="WP TypographicSymbols" w:char="0041"/>
      </w:r>
      <w:r w:rsidRPr="007C7349">
        <w:rPr>
          <w:rFonts w:ascii="Arial" w:eastAsia="Yu Gothic UI" w:hAnsi="Arial" w:cs="Arial"/>
          <w:sz w:val="22"/>
          <w:szCs w:val="22"/>
        </w:rPr>
        <w:t>public highways, private roads open to motor vehicle traffic and any other parking lot.</w:t>
      </w:r>
      <w:r w:rsidRPr="007C7349">
        <w:rPr>
          <w:rFonts w:ascii="Arial" w:eastAsia="Yu Gothic UI" w:hAnsi="Arial" w:cs="Arial"/>
          <w:sz w:val="22"/>
          <w:szCs w:val="22"/>
        </w:rPr>
        <w:sym w:font="WP TypographicSymbols" w:char="0040"/>
      </w:r>
      <w:r w:rsidRPr="007C7349">
        <w:rPr>
          <w:rFonts w:ascii="Arial" w:eastAsia="Yu Gothic UI" w:hAnsi="Arial" w:cs="Arial"/>
          <w:sz w:val="22"/>
          <w:szCs w:val="22"/>
        </w:rPr>
        <w:t xml:space="preserve"> Vehicle and Traffic Law </w:t>
      </w:r>
      <w:r w:rsidRPr="007C7349">
        <w:rPr>
          <w:rFonts w:ascii="Arial" w:eastAsia="Yu Gothic UI" w:hAnsi="Arial" w:cs="Arial"/>
          <w:sz w:val="22"/>
          <w:szCs w:val="22"/>
        </w:rPr>
        <w:sym w:font="WP TypographicSymbols" w:char="0027"/>
      </w:r>
      <w:r w:rsidRPr="007C7349">
        <w:rPr>
          <w:rFonts w:ascii="Arial" w:eastAsia="Yu Gothic UI" w:hAnsi="Arial" w:cs="Arial"/>
          <w:sz w:val="22"/>
          <w:szCs w:val="22"/>
        </w:rPr>
        <w:t xml:space="preserve"> 1192(7).  (The term </w:t>
      </w:r>
      <w:r w:rsidRPr="007C7349">
        <w:rPr>
          <w:rFonts w:ascii="Arial" w:eastAsia="Yu Gothic UI" w:hAnsi="Arial" w:cs="Arial"/>
          <w:sz w:val="22"/>
          <w:szCs w:val="22"/>
        </w:rPr>
        <w:sym w:font="WP TypographicSymbols" w:char="0041"/>
      </w:r>
      <w:r w:rsidRPr="007C7349">
        <w:rPr>
          <w:rFonts w:ascii="Arial" w:eastAsia="Yu Gothic UI" w:hAnsi="Arial" w:cs="Arial"/>
          <w:sz w:val="22"/>
          <w:szCs w:val="22"/>
        </w:rPr>
        <w:t>parking lot</w:t>
      </w:r>
      <w:r w:rsidRPr="007C7349">
        <w:rPr>
          <w:rFonts w:ascii="Arial" w:eastAsia="Yu Gothic UI" w:hAnsi="Arial" w:cs="Arial"/>
          <w:sz w:val="22"/>
          <w:szCs w:val="22"/>
        </w:rPr>
        <w:sym w:font="WP TypographicSymbols" w:char="0040"/>
      </w:r>
      <w:r w:rsidRPr="007C7349">
        <w:rPr>
          <w:rFonts w:ascii="Arial" w:eastAsia="Yu Gothic UI" w:hAnsi="Arial" w:cs="Arial"/>
          <w:sz w:val="22"/>
          <w:szCs w:val="22"/>
        </w:rPr>
        <w:t xml:space="preserve"> is also specially defined by Vehicle and Traffic Law </w:t>
      </w:r>
      <w:r w:rsidRPr="007C7349">
        <w:rPr>
          <w:rFonts w:ascii="Arial" w:eastAsia="Yu Gothic UI" w:hAnsi="Arial" w:cs="Arial"/>
          <w:sz w:val="22"/>
          <w:szCs w:val="22"/>
        </w:rPr>
        <w:sym w:font="WP TypographicSymbols" w:char="0027"/>
      </w:r>
      <w:r w:rsidRPr="007C7349">
        <w:rPr>
          <w:rFonts w:ascii="Arial" w:eastAsia="Yu Gothic UI" w:hAnsi="Arial" w:cs="Arial"/>
          <w:sz w:val="22"/>
          <w:szCs w:val="22"/>
        </w:rPr>
        <w:t xml:space="preserve"> 1192[7].  </w:t>
      </w:r>
      <w:r w:rsidRPr="007C7349">
        <w:rPr>
          <w:rFonts w:ascii="Arial" w:eastAsia="Yu Gothic UI" w:hAnsi="Arial" w:cs="Arial"/>
          <w:i/>
          <w:iCs/>
          <w:sz w:val="22"/>
          <w:szCs w:val="22"/>
        </w:rPr>
        <w:t>See also People v. Williams</w:t>
      </w:r>
      <w:r w:rsidRPr="007C7349">
        <w:rPr>
          <w:rFonts w:ascii="Arial" w:eastAsia="Yu Gothic UI" w:hAnsi="Arial" w:cs="Arial"/>
          <w:sz w:val="22"/>
          <w:szCs w:val="22"/>
        </w:rPr>
        <w:t xml:space="preserve">, 66 N.Y.2d 659 [1985].)  The definition of </w:t>
      </w:r>
      <w:r w:rsidRPr="007C7349">
        <w:rPr>
          <w:rFonts w:ascii="Arial" w:eastAsia="Yu Gothic UI" w:hAnsi="Arial" w:cs="Arial"/>
          <w:sz w:val="22"/>
          <w:szCs w:val="22"/>
        </w:rPr>
        <w:sym w:font="WP TypographicSymbols" w:char="0041"/>
      </w:r>
      <w:r w:rsidRPr="007C7349">
        <w:rPr>
          <w:rFonts w:ascii="Arial" w:eastAsia="Yu Gothic UI" w:hAnsi="Arial" w:cs="Arial"/>
          <w:sz w:val="22"/>
          <w:szCs w:val="22"/>
        </w:rPr>
        <w:t>motor vehicle</w:t>
      </w:r>
      <w:r w:rsidRPr="007C7349">
        <w:rPr>
          <w:rFonts w:ascii="Arial" w:eastAsia="Yu Gothic UI" w:hAnsi="Arial" w:cs="Arial"/>
          <w:sz w:val="22"/>
          <w:szCs w:val="22"/>
        </w:rPr>
        <w:sym w:font="WP TypographicSymbols" w:char="0040"/>
      </w:r>
      <w:r w:rsidRPr="007C7349">
        <w:rPr>
          <w:rFonts w:ascii="Arial" w:eastAsia="Yu Gothic UI" w:hAnsi="Arial" w:cs="Arial"/>
          <w:sz w:val="22"/>
          <w:szCs w:val="22"/>
        </w:rPr>
        <w:t xml:space="preserve"> has been modified to accord with its meaning as applied to Vehicle and Traffic Law </w:t>
      </w:r>
      <w:r w:rsidRPr="007C7349">
        <w:rPr>
          <w:rFonts w:ascii="Arial" w:eastAsia="Yu Gothic UI" w:hAnsi="Arial" w:cs="Arial"/>
          <w:sz w:val="22"/>
          <w:szCs w:val="22"/>
        </w:rPr>
        <w:sym w:font="WP TypographicSymbols" w:char="0027"/>
      </w:r>
      <w:r w:rsidRPr="007C7349">
        <w:rPr>
          <w:rFonts w:ascii="Arial" w:eastAsia="Yu Gothic UI" w:hAnsi="Arial" w:cs="Arial"/>
          <w:sz w:val="22"/>
          <w:szCs w:val="22"/>
        </w:rPr>
        <w:t xml:space="preserve"> 1192.</w:t>
      </w:r>
    </w:p>
  </w:footnote>
  <w:footnote w:id="4">
    <w:p w14:paraId="1F1AE0B2" w14:textId="42F58367" w:rsidR="00D324BF" w:rsidRPr="007C7349" w:rsidRDefault="00D324BF" w:rsidP="007C7349">
      <w:pPr>
        <w:spacing w:after="240"/>
        <w:jc w:val="both"/>
        <w:rPr>
          <w:rFonts w:ascii="Arial" w:eastAsia="Yu Gothic UI" w:hAnsi="Arial" w:cs="Arial"/>
          <w:sz w:val="22"/>
          <w:szCs w:val="22"/>
        </w:rPr>
      </w:pPr>
      <w:r>
        <w:rPr>
          <w:rStyle w:val="FootnoteReference"/>
          <w:rFonts w:ascii="Yu Gothic UI" w:eastAsia="Yu Gothic UI" w:cs="Yu Gothic UI"/>
          <w:sz w:val="28"/>
          <w:szCs w:val="28"/>
          <w:vertAlign w:val="superscript"/>
        </w:rPr>
        <w:footnoteRef/>
      </w:r>
      <w:r>
        <w:rPr>
          <w:rFonts w:ascii="Yu Gothic UI" w:eastAsia="Yu Gothic UI" w:cs="Yu Gothic UI"/>
          <w:sz w:val="28"/>
          <w:szCs w:val="28"/>
        </w:rPr>
        <w:t xml:space="preserve"> </w:t>
      </w:r>
      <w:r w:rsidRPr="007C7349">
        <w:rPr>
          <w:rFonts w:ascii="Arial" w:eastAsia="Yu Gothic UI" w:hAnsi="Arial" w:cs="Arial"/>
          <w:i/>
          <w:iCs/>
          <w:sz w:val="22"/>
          <w:szCs w:val="22"/>
        </w:rPr>
        <w:t>See People v. Alamo</w:t>
      </w:r>
      <w:r w:rsidRPr="007C7349">
        <w:rPr>
          <w:rFonts w:ascii="Arial" w:eastAsia="Yu Gothic UI" w:hAnsi="Arial" w:cs="Arial"/>
          <w:sz w:val="22"/>
          <w:szCs w:val="22"/>
        </w:rPr>
        <w:t xml:space="preserve">, 34 N.Y.2d 453, 458 (1974); </w:t>
      </w:r>
      <w:r w:rsidRPr="007C7349">
        <w:rPr>
          <w:rFonts w:ascii="Arial" w:eastAsia="Yu Gothic UI" w:hAnsi="Arial" w:cs="Arial"/>
          <w:i/>
          <w:iCs/>
          <w:sz w:val="22"/>
          <w:szCs w:val="22"/>
        </w:rPr>
        <w:t>People v. Marriott</w:t>
      </w:r>
      <w:r w:rsidRPr="007C7349">
        <w:rPr>
          <w:rFonts w:ascii="Arial" w:eastAsia="Yu Gothic UI" w:hAnsi="Arial" w:cs="Arial"/>
          <w:sz w:val="22"/>
          <w:szCs w:val="22"/>
        </w:rPr>
        <w:t>, 37 A.D.2d 868 (3</w:t>
      </w:r>
      <w:r w:rsidRPr="007C7349">
        <w:rPr>
          <w:rFonts w:ascii="Arial" w:eastAsia="Yu Gothic UI" w:hAnsi="Arial" w:cs="Arial"/>
          <w:sz w:val="22"/>
          <w:szCs w:val="22"/>
          <w:vertAlign w:val="superscript"/>
        </w:rPr>
        <w:t>rd</w:t>
      </w:r>
      <w:r w:rsidRPr="007C7349">
        <w:rPr>
          <w:rFonts w:ascii="Arial" w:eastAsia="Yu Gothic UI" w:hAnsi="Arial" w:cs="Arial"/>
          <w:sz w:val="22"/>
          <w:szCs w:val="22"/>
        </w:rPr>
        <w:t xml:space="preserve"> Dept. 1971); </w:t>
      </w:r>
      <w:r w:rsidRPr="007C7349">
        <w:rPr>
          <w:rFonts w:ascii="Arial" w:eastAsia="Yu Gothic UI" w:hAnsi="Arial" w:cs="Arial"/>
          <w:i/>
          <w:iCs/>
          <w:sz w:val="22"/>
          <w:szCs w:val="22"/>
        </w:rPr>
        <w:t>People v. O</w:t>
      </w:r>
      <w:r w:rsidRPr="007C7349">
        <w:rPr>
          <w:rFonts w:ascii="Arial" w:eastAsia="Yu Gothic UI" w:hAnsi="Arial" w:cs="Arial"/>
          <w:i/>
          <w:iCs/>
          <w:sz w:val="22"/>
          <w:szCs w:val="22"/>
        </w:rPr>
        <w:sym w:font="WP TypographicSymbols" w:char="003D"/>
      </w:r>
      <w:r w:rsidRPr="007C7349">
        <w:rPr>
          <w:rFonts w:ascii="Arial" w:eastAsia="Yu Gothic UI" w:hAnsi="Arial" w:cs="Arial"/>
          <w:i/>
          <w:iCs/>
          <w:sz w:val="22"/>
          <w:szCs w:val="22"/>
        </w:rPr>
        <w:t>Connor</w:t>
      </w:r>
      <w:r w:rsidRPr="007C7349">
        <w:rPr>
          <w:rFonts w:ascii="Arial" w:eastAsia="Yu Gothic UI" w:hAnsi="Arial" w:cs="Arial"/>
          <w:sz w:val="22"/>
          <w:szCs w:val="22"/>
        </w:rPr>
        <w:t xml:space="preserve">, 159 Misc.2d 1072, 1074-1075 (Dist Ct, Suffolk, 1994); </w:t>
      </w:r>
      <w:r w:rsidRPr="007C7349">
        <w:rPr>
          <w:rFonts w:ascii="Arial" w:eastAsia="Yu Gothic UI" w:hAnsi="Arial" w:cs="Arial"/>
          <w:i/>
          <w:iCs/>
          <w:sz w:val="22"/>
          <w:szCs w:val="22"/>
        </w:rPr>
        <w:t>See also People v. Prescott</w:t>
      </w:r>
      <w:r w:rsidRPr="007C7349">
        <w:rPr>
          <w:rFonts w:ascii="Arial" w:eastAsia="Yu Gothic UI" w:hAnsi="Arial" w:cs="Arial"/>
          <w:sz w:val="22"/>
          <w:szCs w:val="22"/>
        </w:rPr>
        <w:t>, 95 N.Y.2d 655, 662 (2001).</w:t>
      </w:r>
    </w:p>
  </w:footnote>
  <w:footnote w:id="5">
    <w:p w14:paraId="652ACFF3" w14:textId="77777777" w:rsidR="00D324BF" w:rsidRPr="007C7349" w:rsidRDefault="00D324BF" w:rsidP="007C7349">
      <w:pPr>
        <w:spacing w:after="240"/>
        <w:jc w:val="both"/>
        <w:rPr>
          <w:rFonts w:ascii="Arial" w:eastAsia="Yu Gothic UI" w:hAnsi="Arial" w:cs="Arial"/>
          <w:sz w:val="22"/>
          <w:szCs w:val="22"/>
        </w:rPr>
      </w:pPr>
      <w:r w:rsidRPr="007C7349">
        <w:rPr>
          <w:rStyle w:val="FootnoteReference"/>
          <w:rFonts w:ascii="Arial" w:eastAsia="Yu Gothic UI" w:hAnsi="Arial" w:cs="Arial"/>
          <w:sz w:val="22"/>
          <w:szCs w:val="22"/>
          <w:vertAlign w:val="superscript"/>
        </w:rPr>
        <w:footnoteRef/>
      </w:r>
      <w:r w:rsidRPr="007C7349">
        <w:rPr>
          <w:rFonts w:ascii="Arial" w:eastAsia="Yu Gothic UI" w:hAnsi="Arial" w:cs="Arial"/>
          <w:sz w:val="22"/>
          <w:szCs w:val="22"/>
        </w:rPr>
        <w:t xml:space="preserve"> </w:t>
      </w:r>
      <w:r w:rsidRPr="007C7349">
        <w:rPr>
          <w:rFonts w:ascii="Arial" w:eastAsia="Yu Gothic UI" w:hAnsi="Arial" w:cs="Arial"/>
          <w:i/>
          <w:iCs/>
          <w:sz w:val="22"/>
          <w:szCs w:val="22"/>
        </w:rPr>
        <w:t>See</w:t>
      </w:r>
      <w:r w:rsidRPr="007C7349">
        <w:rPr>
          <w:rFonts w:ascii="Arial" w:eastAsia="Yu Gothic UI" w:hAnsi="Arial" w:cs="Arial"/>
          <w:sz w:val="22"/>
          <w:szCs w:val="22"/>
        </w:rPr>
        <w:t xml:space="preserve"> Vehicle and Traffic Law </w:t>
      </w:r>
      <w:r w:rsidRPr="007C7349">
        <w:rPr>
          <w:rFonts w:ascii="Arial" w:eastAsia="Yu Gothic UI" w:hAnsi="Arial" w:cs="Arial"/>
          <w:sz w:val="22"/>
          <w:szCs w:val="22"/>
        </w:rPr>
        <w:sym w:font="WP TypographicSymbols" w:char="0027"/>
      </w:r>
      <w:r w:rsidRPr="007C7349">
        <w:rPr>
          <w:rFonts w:ascii="Arial" w:eastAsia="Yu Gothic UI" w:hAnsi="Arial" w:cs="Arial"/>
          <w:sz w:val="22"/>
          <w:szCs w:val="22"/>
        </w:rPr>
        <w:t xml:space="preserve"> 114-a and Public Health Law </w:t>
      </w:r>
      <w:r w:rsidRPr="007C7349">
        <w:rPr>
          <w:rFonts w:ascii="Arial" w:eastAsia="Yu Gothic UI" w:hAnsi="Arial" w:cs="Arial"/>
          <w:sz w:val="22"/>
          <w:szCs w:val="22"/>
        </w:rPr>
        <w:sym w:font="WP TypographicSymbols" w:char="0027"/>
      </w:r>
      <w:r w:rsidRPr="007C7349">
        <w:rPr>
          <w:rFonts w:ascii="Arial" w:eastAsia="Yu Gothic UI" w:hAnsi="Arial" w:cs="Arial"/>
          <w:sz w:val="22"/>
          <w:szCs w:val="22"/>
        </w:rPr>
        <w:t xml:space="preserve"> 3306(1).</w:t>
      </w:r>
    </w:p>
  </w:footnote>
  <w:footnote w:id="6">
    <w:p w14:paraId="5C369DCE" w14:textId="594968C1" w:rsidR="001B5914" w:rsidRPr="007C7349" w:rsidRDefault="001B5914" w:rsidP="007C7349">
      <w:pPr>
        <w:jc w:val="both"/>
        <w:rPr>
          <w:rFonts w:ascii="Arial" w:hAnsi="Arial" w:cs="Arial"/>
          <w:color w:val="00B050"/>
          <w:sz w:val="22"/>
          <w:szCs w:val="22"/>
        </w:rPr>
      </w:pPr>
      <w:r w:rsidRPr="007C7349">
        <w:rPr>
          <w:rStyle w:val="FootnoteReference"/>
          <w:rFonts w:ascii="Arial" w:hAnsi="Arial" w:cs="Arial"/>
          <w:sz w:val="22"/>
          <w:szCs w:val="22"/>
          <w:vertAlign w:val="superscript"/>
        </w:rPr>
        <w:footnoteRef/>
      </w:r>
      <w:r w:rsidRPr="007C7349">
        <w:rPr>
          <w:rFonts w:ascii="Arial" w:hAnsi="Arial" w:cs="Arial"/>
          <w:i/>
          <w:iCs/>
          <w:sz w:val="22"/>
          <w:szCs w:val="22"/>
        </w:rPr>
        <w:t xml:space="preserve"> </w:t>
      </w:r>
      <w:r w:rsidRPr="007C7349">
        <w:rPr>
          <w:rFonts w:ascii="Arial" w:hAnsi="Arial" w:cs="Arial"/>
          <w:sz w:val="22"/>
          <w:szCs w:val="22"/>
        </w:rPr>
        <w:t>As indicated in footnote (1), this definition was revised in December 2021 to conform the holdings of</w:t>
      </w:r>
      <w:r w:rsidRPr="007C7349">
        <w:rPr>
          <w:rFonts w:ascii="Arial" w:hAnsi="Arial" w:cs="Arial"/>
          <w:i/>
          <w:iCs/>
          <w:sz w:val="22"/>
          <w:szCs w:val="22"/>
        </w:rPr>
        <w:t xml:space="preserve"> People v. Cad</w:t>
      </w:r>
      <w:r w:rsidR="002426B5">
        <w:rPr>
          <w:rFonts w:ascii="Arial" w:hAnsi="Arial" w:cs="Arial"/>
          <w:i/>
          <w:iCs/>
          <w:sz w:val="22"/>
          <w:szCs w:val="22"/>
        </w:rPr>
        <w:t>en N.</w:t>
      </w:r>
      <w:r w:rsidRPr="007C7349">
        <w:rPr>
          <w:rFonts w:ascii="Arial" w:hAnsi="Arial" w:cs="Arial"/>
          <w:sz w:val="22"/>
          <w:szCs w:val="22"/>
        </w:rPr>
        <w:t xml:space="preserve">, 189 A.D.3d 84 (3d Dept 2020) (drugs) and </w:t>
      </w:r>
      <w:r w:rsidRPr="007C7349">
        <w:rPr>
          <w:rFonts w:ascii="Arial" w:hAnsi="Arial" w:cs="Arial"/>
          <w:i/>
          <w:iCs/>
          <w:sz w:val="22"/>
          <w:szCs w:val="22"/>
        </w:rPr>
        <w:t>People v. Cruz</w:t>
      </w:r>
      <w:r w:rsidRPr="007C7349">
        <w:rPr>
          <w:rFonts w:ascii="Arial" w:hAnsi="Arial" w:cs="Arial"/>
          <w:sz w:val="22"/>
          <w:szCs w:val="22"/>
        </w:rPr>
        <w:t xml:space="preserve">, 48 N.Y.2d 419, 427 (1979) (alcohol).  The former definition read: </w:t>
      </w:r>
      <w:r w:rsidRPr="007C7349">
        <w:rPr>
          <w:rFonts w:ascii="Arial" w:hAnsi="Arial" w:cs="Arial"/>
          <w:i/>
          <w:iCs/>
          <w:sz w:val="22"/>
          <w:szCs w:val="22"/>
        </w:rPr>
        <w:t>“</w:t>
      </w:r>
      <w:r w:rsidRPr="007C7349">
        <w:rPr>
          <w:rFonts w:ascii="Arial" w:hAnsi="Arial" w:cs="Arial"/>
          <w:sz w:val="22"/>
          <w:szCs w:val="22"/>
        </w:rPr>
        <w:t>A person</w:t>
      </w:r>
      <w:r w:rsidRPr="007C7349">
        <w:rPr>
          <w:rFonts w:ascii="Arial" w:hAnsi="Arial" w:cs="Arial"/>
          <w:sz w:val="22"/>
          <w:szCs w:val="22"/>
        </w:rPr>
        <w:sym w:font="WP TypographicSymbols" w:char="003D"/>
      </w:r>
      <w:r w:rsidRPr="007C7349">
        <w:rPr>
          <w:rFonts w:ascii="Arial" w:hAnsi="Arial" w:cs="Arial"/>
          <w:sz w:val="22"/>
          <w:szCs w:val="22"/>
        </w:rPr>
        <w:t xml:space="preserve">s ability to operate a motor vehicle is IMPAIRED </w:t>
      </w:r>
      <w:bookmarkStart w:id="2" w:name="_Hlk88146286"/>
      <w:r w:rsidRPr="007C7349">
        <w:rPr>
          <w:rFonts w:ascii="Arial" w:hAnsi="Arial" w:cs="Arial"/>
          <w:sz w:val="22"/>
          <w:szCs w:val="22"/>
        </w:rPr>
        <w:t xml:space="preserve">by the combined influence of drugs or of alcohol and a drug or drugs </w:t>
      </w:r>
      <w:bookmarkEnd w:id="2"/>
      <w:r w:rsidRPr="007C7349">
        <w:rPr>
          <w:rFonts w:ascii="Arial" w:hAnsi="Arial" w:cs="Arial"/>
          <w:sz w:val="22"/>
          <w:szCs w:val="22"/>
        </w:rPr>
        <w:t>when a combination of drugs or of alcohol and a drug or drugs has actually impaired, to any extent, the physical and mental abilities which such person is expected to possess in order to operate a vehicle as a reasonable and prudent driver.”</w:t>
      </w:r>
    </w:p>
  </w:footnote>
  <w:footnote w:id="7">
    <w:p w14:paraId="47254412" w14:textId="77777777" w:rsidR="00D324BF" w:rsidRPr="00E55839" w:rsidRDefault="00D324BF" w:rsidP="007C7349">
      <w:pPr>
        <w:spacing w:after="120"/>
        <w:jc w:val="both"/>
        <w:rPr>
          <w:rFonts w:ascii="Arial" w:eastAsia="Yu Gothic UI" w:hAnsi="Arial" w:cs="Arial"/>
        </w:rPr>
      </w:pPr>
      <w:r>
        <w:rPr>
          <w:rStyle w:val="FootnoteReference"/>
          <w:rFonts w:ascii="Yu Gothic UI" w:eastAsia="Yu Gothic UI" w:cs="Yu Gothic UI"/>
          <w:sz w:val="28"/>
          <w:szCs w:val="28"/>
          <w:vertAlign w:val="superscript"/>
        </w:rPr>
        <w:footnoteRef/>
      </w:r>
      <w:r>
        <w:rPr>
          <w:rFonts w:ascii="Yu Gothic UI" w:eastAsia="Yu Gothic UI" w:cs="Yu Gothic UI"/>
          <w:i/>
          <w:iCs/>
          <w:sz w:val="28"/>
          <w:szCs w:val="28"/>
        </w:rPr>
        <w:t xml:space="preserve"> </w:t>
      </w:r>
      <w:r w:rsidRPr="007C7349">
        <w:rPr>
          <w:rFonts w:ascii="Arial" w:eastAsia="Yu Gothic UI" w:hAnsi="Arial" w:cs="Arial"/>
          <w:i/>
          <w:iCs/>
          <w:sz w:val="22"/>
          <w:szCs w:val="22"/>
        </w:rPr>
        <w:t>See People v. Freeland,</w:t>
      </w:r>
      <w:r w:rsidRPr="007C7349">
        <w:rPr>
          <w:rFonts w:ascii="Arial" w:eastAsia="Yu Gothic UI" w:hAnsi="Arial" w:cs="Arial"/>
          <w:sz w:val="22"/>
          <w:szCs w:val="22"/>
        </w:rPr>
        <w:t xml:space="preserve"> 68 N.Y.2d 699, 701 (1986).</w:t>
      </w:r>
    </w:p>
  </w:footnote>
  <w:footnote w:id="8">
    <w:p w14:paraId="7BB13715" w14:textId="0BCFFFA8" w:rsidR="00D324BF" w:rsidRPr="007C7349" w:rsidRDefault="00D324BF" w:rsidP="00E55839">
      <w:pPr>
        <w:spacing w:after="120"/>
        <w:ind w:firstLine="720"/>
        <w:jc w:val="both"/>
        <w:rPr>
          <w:rFonts w:ascii="Yu Gothic UI" w:eastAsia="Yu Gothic UI" w:cs="Yu Gothic UI"/>
          <w:sz w:val="22"/>
          <w:szCs w:val="22"/>
        </w:rPr>
      </w:pPr>
      <w:r w:rsidRPr="00E55839">
        <w:rPr>
          <w:rStyle w:val="FootnoteReference"/>
          <w:rFonts w:ascii="Arial" w:eastAsia="Yu Gothic UI" w:hAnsi="Arial" w:cs="Arial"/>
          <w:sz w:val="28"/>
          <w:szCs w:val="28"/>
          <w:vertAlign w:val="superscript"/>
        </w:rPr>
        <w:footnoteRef/>
      </w:r>
      <w:r w:rsidR="00E55839">
        <w:rPr>
          <w:rFonts w:ascii="Arial" w:eastAsia="Yu Gothic UI" w:hAnsi="Arial" w:cs="Arial"/>
          <w:i/>
          <w:iCs/>
          <w:sz w:val="28"/>
          <w:szCs w:val="28"/>
        </w:rPr>
        <w:t xml:space="preserve"> </w:t>
      </w:r>
      <w:r w:rsidRPr="007C7349">
        <w:rPr>
          <w:rFonts w:ascii="Arial" w:eastAsia="Yu Gothic UI" w:hAnsi="Arial" w:cs="Arial"/>
          <w:i/>
          <w:iCs/>
          <w:sz w:val="22"/>
          <w:szCs w:val="22"/>
        </w:rPr>
        <w:t>See People v. Mertz</w:t>
      </w:r>
      <w:r w:rsidRPr="007C7349">
        <w:rPr>
          <w:rFonts w:ascii="Arial" w:eastAsia="Yu Gothic UI" w:hAnsi="Arial" w:cs="Arial"/>
          <w:sz w:val="22"/>
          <w:szCs w:val="22"/>
        </w:rPr>
        <w:t xml:space="preserve">, 68 N.Y.2d 136, 148 (1986); </w:t>
      </w:r>
      <w:r w:rsidRPr="007C7349">
        <w:rPr>
          <w:rFonts w:ascii="Arial" w:eastAsia="Yu Gothic UI" w:hAnsi="Arial" w:cs="Arial"/>
          <w:i/>
          <w:iCs/>
          <w:sz w:val="22"/>
          <w:szCs w:val="22"/>
        </w:rPr>
        <w:t>People v.</w:t>
      </w:r>
      <w:r w:rsidRPr="007C7349">
        <w:rPr>
          <w:rFonts w:ascii="Yu Gothic UI" w:eastAsia="Yu Gothic UI" w:cs="Yu Gothic UI"/>
          <w:i/>
          <w:iCs/>
          <w:sz w:val="22"/>
          <w:szCs w:val="22"/>
        </w:rPr>
        <w:t xml:space="preserve"> </w:t>
      </w:r>
      <w:r w:rsidRPr="007C7349">
        <w:rPr>
          <w:rFonts w:ascii="Arial" w:eastAsia="Yu Gothic UI" w:hAnsi="Arial" w:cs="Arial"/>
          <w:i/>
          <w:iCs/>
          <w:sz w:val="22"/>
          <w:szCs w:val="22"/>
        </w:rPr>
        <w:t>Freeland,</w:t>
      </w:r>
      <w:r w:rsidRPr="007C7349">
        <w:rPr>
          <w:rFonts w:ascii="Arial" w:eastAsia="Yu Gothic UI" w:hAnsi="Arial" w:cs="Arial"/>
          <w:sz w:val="22"/>
          <w:szCs w:val="22"/>
        </w:rPr>
        <w:t xml:space="preserve"> 68 N.Y.2d 699, 701 (1986).</w:t>
      </w:r>
    </w:p>
  </w:footnote>
  <w:footnote w:id="9">
    <w:p w14:paraId="589B2AF2" w14:textId="724505C4" w:rsidR="00D324BF" w:rsidRPr="00E55839" w:rsidRDefault="00D324BF">
      <w:pPr>
        <w:spacing w:after="240"/>
        <w:ind w:firstLine="720"/>
        <w:jc w:val="both"/>
        <w:rPr>
          <w:rFonts w:ascii="Arial" w:eastAsia="Yu Gothic UI" w:hAnsi="Arial" w:cs="Arial"/>
        </w:rPr>
      </w:pPr>
      <w:r w:rsidRPr="007C7349">
        <w:rPr>
          <w:rStyle w:val="FootnoteReference"/>
          <w:rFonts w:ascii="Yu Gothic UI" w:eastAsia="Yu Gothic UI" w:cs="Yu Gothic UI"/>
          <w:sz w:val="22"/>
          <w:szCs w:val="22"/>
          <w:vertAlign w:val="superscript"/>
        </w:rPr>
        <w:footnoteRef/>
      </w:r>
      <w:r w:rsidRPr="007C7349">
        <w:rPr>
          <w:rFonts w:ascii="Yu Gothic UI" w:eastAsia="Yu Gothic UI" w:cs="Yu Gothic UI"/>
          <w:i/>
          <w:iCs/>
          <w:sz w:val="22"/>
          <w:szCs w:val="22"/>
        </w:rPr>
        <w:t xml:space="preserve"> </w:t>
      </w:r>
      <w:r w:rsidRPr="007C7349">
        <w:rPr>
          <w:rFonts w:ascii="Arial" w:eastAsia="Yu Gothic UI" w:hAnsi="Arial" w:cs="Arial"/>
          <w:i/>
          <w:iCs/>
          <w:sz w:val="22"/>
          <w:szCs w:val="22"/>
        </w:rPr>
        <w:t>See People v. Thomas</w:t>
      </w:r>
      <w:r w:rsidRPr="007C7349">
        <w:rPr>
          <w:rFonts w:ascii="Arial" w:eastAsia="Yu Gothic UI" w:hAnsi="Arial" w:cs="Arial"/>
          <w:sz w:val="22"/>
          <w:szCs w:val="22"/>
        </w:rPr>
        <w:t xml:space="preserve">, 46 N.Y.2d 100 (1978) </w:t>
      </w:r>
      <w:r w:rsidRPr="007C7349">
        <w:rPr>
          <w:rFonts w:ascii="Arial" w:eastAsia="Yu Gothic UI" w:hAnsi="Arial" w:cs="Arial"/>
          <w:i/>
          <w:iCs/>
          <w:sz w:val="22"/>
          <w:szCs w:val="22"/>
        </w:rPr>
        <w:t>appeal dism</w:t>
      </w:r>
      <w:r w:rsidR="00E55839" w:rsidRPr="007C7349">
        <w:rPr>
          <w:rFonts w:ascii="Arial" w:eastAsia="Yu Gothic UI" w:hAnsi="Arial" w:cs="Arial"/>
          <w:i/>
          <w:iCs/>
          <w:sz w:val="22"/>
          <w:szCs w:val="22"/>
        </w:rPr>
        <w:t>issed</w:t>
      </w:r>
      <w:r w:rsidRPr="007C7349">
        <w:rPr>
          <w:rFonts w:ascii="Arial" w:eastAsia="Yu Gothic UI" w:hAnsi="Arial" w:cs="Arial"/>
          <w:i/>
          <w:iCs/>
          <w:sz w:val="22"/>
          <w:szCs w:val="22"/>
        </w:rPr>
        <w:t xml:space="preserve"> for want of a substantial federal question</w:t>
      </w:r>
      <w:r w:rsidRPr="007C7349">
        <w:rPr>
          <w:rFonts w:ascii="Arial" w:eastAsia="Yu Gothic UI" w:hAnsi="Arial" w:cs="Arial"/>
          <w:sz w:val="22"/>
          <w:szCs w:val="22"/>
        </w:rPr>
        <w:t>, 444 U.S. 891 (1979).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853F0B4-FD19-40A3-BFD4-8A5AA718BD32}"/>
    <w:docVar w:name="dgnword-eventsink" w:val="429284464"/>
  </w:docVars>
  <w:rsids>
    <w:rsidRoot w:val="00D324BF"/>
    <w:rsid w:val="000429F0"/>
    <w:rsid w:val="000D251F"/>
    <w:rsid w:val="001B5914"/>
    <w:rsid w:val="001E303C"/>
    <w:rsid w:val="0020168F"/>
    <w:rsid w:val="002426B5"/>
    <w:rsid w:val="00336FF4"/>
    <w:rsid w:val="00464D24"/>
    <w:rsid w:val="005E1CA7"/>
    <w:rsid w:val="007C7349"/>
    <w:rsid w:val="00A049F5"/>
    <w:rsid w:val="00D324BF"/>
    <w:rsid w:val="00E3069F"/>
    <w:rsid w:val="00E44C6C"/>
    <w:rsid w:val="00E55839"/>
    <w:rsid w:val="00EB5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3566EA"/>
  <w14:defaultImageDpi w14:val="0"/>
  <w15:docId w15:val="{3E00848A-48C6-4F1A-B4DD-2DA76E6A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1546</Words>
  <Characters>7565</Characters>
  <Application>Microsoft Office Word</Application>
  <DocSecurity>0</DocSecurity>
  <Lines>63</Lines>
  <Paragraphs>18</Paragraphs>
  <ScaleCrop>false</ScaleCrop>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Hon. William Donnino</cp:lastModifiedBy>
  <cp:revision>16</cp:revision>
  <dcterms:created xsi:type="dcterms:W3CDTF">2021-11-18T22:32:00Z</dcterms:created>
  <dcterms:modified xsi:type="dcterms:W3CDTF">2022-02-01T20:20:00Z</dcterms:modified>
</cp:coreProperties>
</file>