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0C07" w14:textId="18A436FA" w:rsidR="00120FA9" w:rsidRPr="008F5E6D" w:rsidRDefault="007E3C90" w:rsidP="003F5261">
      <w:pPr>
        <w:autoSpaceDE w:val="0"/>
        <w:autoSpaceDN w:val="0"/>
        <w:adjustRightInd w:val="0"/>
        <w:snapToGrid w:val="0"/>
        <w:spacing w:before="0" w:line="276" w:lineRule="auto"/>
        <w:jc w:val="both"/>
        <w:rPr>
          <w:b/>
          <w:bCs/>
          <w:sz w:val="28"/>
          <w:szCs w:val="28"/>
        </w:rPr>
      </w:pPr>
      <w:bookmarkStart w:id="0" w:name="_Hlk144135935"/>
      <w:r w:rsidRPr="008F5E6D">
        <w:rPr>
          <w:b/>
          <w:bCs/>
          <w:sz w:val="28"/>
          <w:szCs w:val="28"/>
        </w:rPr>
        <w:t xml:space="preserve">4.20 </w:t>
      </w:r>
      <w:r w:rsidR="00657E7A" w:rsidRPr="008F5E6D">
        <w:rPr>
          <w:b/>
          <w:bCs/>
          <w:i/>
          <w:iCs/>
          <w:sz w:val="28"/>
          <w:szCs w:val="28"/>
        </w:rPr>
        <w:t>Bruton</w:t>
      </w:r>
      <w:r w:rsidR="00657E7A" w:rsidRPr="008F5E6D">
        <w:rPr>
          <w:b/>
          <w:bCs/>
          <w:sz w:val="28"/>
          <w:szCs w:val="28"/>
        </w:rPr>
        <w:t xml:space="preserve">: A </w:t>
      </w:r>
      <w:r w:rsidR="00DE61E2" w:rsidRPr="008F5E6D">
        <w:rPr>
          <w:b/>
          <w:bCs/>
          <w:sz w:val="28"/>
          <w:szCs w:val="28"/>
        </w:rPr>
        <w:t>Defendant</w:t>
      </w:r>
      <w:r w:rsidR="0079469C" w:rsidRPr="008F5E6D">
        <w:rPr>
          <w:b/>
          <w:bCs/>
          <w:sz w:val="28"/>
          <w:szCs w:val="28"/>
        </w:rPr>
        <w:t>’s</w:t>
      </w:r>
      <w:r w:rsidR="00DE61E2" w:rsidRPr="008F5E6D">
        <w:rPr>
          <w:b/>
          <w:bCs/>
          <w:sz w:val="28"/>
          <w:szCs w:val="28"/>
        </w:rPr>
        <w:t xml:space="preserve"> Statement Implicating Codefendant</w:t>
      </w:r>
    </w:p>
    <w:p w14:paraId="390BD894" w14:textId="7318CCE6" w:rsidR="00F527BC" w:rsidRPr="0058461A" w:rsidRDefault="00F527BC" w:rsidP="0058461A">
      <w:pPr>
        <w:shd w:val="clear" w:color="auto" w:fill="FFFFFF"/>
        <w:spacing w:before="0"/>
        <w:jc w:val="both"/>
        <w:rPr>
          <w:rFonts w:eastAsia="Times New Roman"/>
          <w:kern w:val="0"/>
          <w:sz w:val="28"/>
          <w:szCs w:val="28"/>
          <w14:ligatures w14:val="none"/>
        </w:rPr>
      </w:pPr>
    </w:p>
    <w:p w14:paraId="3EFD1824" w14:textId="00B6CB76" w:rsidR="001A1025" w:rsidRPr="0058461A" w:rsidRDefault="00D8497A" w:rsidP="0058461A">
      <w:pPr>
        <w:pStyle w:val="ListParagraph"/>
        <w:shd w:val="clear" w:color="auto" w:fill="FFFFFF"/>
        <w:spacing w:before="0"/>
        <w:ind w:right="720"/>
        <w:jc w:val="both"/>
        <w:rPr>
          <w:rFonts w:eastAsia="Times New Roman"/>
          <w:b/>
          <w:bCs/>
          <w:kern w:val="0"/>
          <w:sz w:val="28"/>
          <w:szCs w:val="28"/>
          <w14:ligatures w14:val="none"/>
        </w:rPr>
      </w:pPr>
      <w:r w:rsidRPr="0058461A">
        <w:rPr>
          <w:b/>
          <w:bCs/>
          <w:sz w:val="28"/>
          <w:szCs w:val="28"/>
        </w:rPr>
        <w:t xml:space="preserve">(1) </w:t>
      </w:r>
      <w:r w:rsidR="00F97EDD" w:rsidRPr="0058461A">
        <w:rPr>
          <w:b/>
          <w:bCs/>
          <w:sz w:val="28"/>
          <w:szCs w:val="28"/>
        </w:rPr>
        <w:t>In a joint trial of codefendants</w:t>
      </w:r>
      <w:r w:rsidR="00100A76" w:rsidRPr="0058461A">
        <w:rPr>
          <w:b/>
          <w:bCs/>
          <w:sz w:val="28"/>
          <w:szCs w:val="28"/>
        </w:rPr>
        <w:t xml:space="preserve"> </w:t>
      </w:r>
      <w:r w:rsidR="00974646" w:rsidRPr="0058461A">
        <w:rPr>
          <w:b/>
          <w:bCs/>
          <w:sz w:val="28"/>
          <w:szCs w:val="28"/>
        </w:rPr>
        <w:t xml:space="preserve">accused of </w:t>
      </w:r>
      <w:r w:rsidR="00F018AF" w:rsidRPr="0058461A">
        <w:rPr>
          <w:b/>
          <w:bCs/>
          <w:sz w:val="28"/>
          <w:szCs w:val="28"/>
        </w:rPr>
        <w:t xml:space="preserve">committing </w:t>
      </w:r>
      <w:r w:rsidR="00974646" w:rsidRPr="0058461A">
        <w:rPr>
          <w:b/>
          <w:bCs/>
          <w:sz w:val="28"/>
          <w:szCs w:val="28"/>
        </w:rPr>
        <w:t>a crime</w:t>
      </w:r>
      <w:r w:rsidR="00F97EDD" w:rsidRPr="0058461A">
        <w:rPr>
          <w:b/>
          <w:bCs/>
          <w:sz w:val="28"/>
          <w:szCs w:val="28"/>
        </w:rPr>
        <w:t xml:space="preserve">, </w:t>
      </w:r>
      <w:bookmarkStart w:id="1" w:name="_Hlk145423856"/>
      <w:r w:rsidR="00F97EDD" w:rsidRPr="0058461A">
        <w:rPr>
          <w:b/>
          <w:bCs/>
          <w:sz w:val="28"/>
          <w:szCs w:val="28"/>
        </w:rPr>
        <w:t xml:space="preserve">a </w:t>
      </w:r>
      <w:r w:rsidR="007A788E" w:rsidRPr="0058461A">
        <w:rPr>
          <w:b/>
          <w:bCs/>
          <w:sz w:val="28"/>
          <w:szCs w:val="28"/>
        </w:rPr>
        <w:t xml:space="preserve">statement of a </w:t>
      </w:r>
      <w:r w:rsidR="00F5771A" w:rsidRPr="0058461A">
        <w:rPr>
          <w:b/>
          <w:bCs/>
          <w:sz w:val="28"/>
          <w:szCs w:val="28"/>
        </w:rPr>
        <w:t xml:space="preserve">nontestifying </w:t>
      </w:r>
      <w:r w:rsidR="007A788E" w:rsidRPr="0058461A">
        <w:rPr>
          <w:b/>
          <w:bCs/>
          <w:sz w:val="28"/>
          <w:szCs w:val="28"/>
        </w:rPr>
        <w:t xml:space="preserve">defendant implicating a codefendant </w:t>
      </w:r>
      <w:r w:rsidR="005A543B" w:rsidRPr="0058461A">
        <w:rPr>
          <w:b/>
          <w:bCs/>
          <w:sz w:val="28"/>
          <w:szCs w:val="28"/>
        </w:rPr>
        <w:t xml:space="preserve">in the </w:t>
      </w:r>
      <w:r w:rsidR="00C51A88" w:rsidRPr="0058461A">
        <w:rPr>
          <w:b/>
          <w:bCs/>
          <w:sz w:val="28"/>
          <w:szCs w:val="28"/>
        </w:rPr>
        <w:t xml:space="preserve">commission of the </w:t>
      </w:r>
      <w:r w:rsidR="005A543B" w:rsidRPr="0058461A">
        <w:rPr>
          <w:b/>
          <w:bCs/>
          <w:sz w:val="28"/>
          <w:szCs w:val="28"/>
        </w:rPr>
        <w:t xml:space="preserve">crime </w:t>
      </w:r>
      <w:bookmarkEnd w:id="1"/>
      <w:r w:rsidR="00F97EDD" w:rsidRPr="0058461A">
        <w:rPr>
          <w:b/>
          <w:bCs/>
          <w:sz w:val="28"/>
          <w:szCs w:val="28"/>
        </w:rPr>
        <w:t>is</w:t>
      </w:r>
      <w:r w:rsidR="00B817A9" w:rsidRPr="0058461A">
        <w:rPr>
          <w:b/>
          <w:bCs/>
          <w:sz w:val="28"/>
          <w:szCs w:val="28"/>
        </w:rPr>
        <w:t>,</w:t>
      </w:r>
      <w:r w:rsidR="00086F87" w:rsidRPr="0058461A">
        <w:rPr>
          <w:b/>
          <w:bCs/>
          <w:sz w:val="28"/>
          <w:szCs w:val="28"/>
        </w:rPr>
        <w:t xml:space="preserve"> </w:t>
      </w:r>
      <w:r w:rsidR="00B817A9" w:rsidRPr="0058461A">
        <w:rPr>
          <w:b/>
          <w:bCs/>
          <w:sz w:val="28"/>
          <w:szCs w:val="28"/>
        </w:rPr>
        <w:t>as to the codefendant,</w:t>
      </w:r>
      <w:r w:rsidR="0020798C" w:rsidRPr="0058461A">
        <w:rPr>
          <w:b/>
          <w:bCs/>
          <w:sz w:val="28"/>
          <w:szCs w:val="28"/>
        </w:rPr>
        <w:t xml:space="preserve"> </w:t>
      </w:r>
      <w:r w:rsidR="00F4129D" w:rsidRPr="0058461A">
        <w:rPr>
          <w:b/>
          <w:bCs/>
          <w:sz w:val="28"/>
          <w:szCs w:val="28"/>
        </w:rPr>
        <w:t>hearsay</w:t>
      </w:r>
      <w:r w:rsidR="009C0608" w:rsidRPr="0058461A">
        <w:rPr>
          <w:b/>
          <w:bCs/>
          <w:sz w:val="28"/>
          <w:szCs w:val="28"/>
        </w:rPr>
        <w:t>, and,</w:t>
      </w:r>
      <w:r w:rsidR="0074620C" w:rsidRPr="0058461A">
        <w:rPr>
          <w:b/>
          <w:bCs/>
          <w:sz w:val="28"/>
          <w:szCs w:val="28"/>
        </w:rPr>
        <w:t xml:space="preserve"> except as provided in subdivision </w:t>
      </w:r>
      <w:r w:rsidR="00584F19" w:rsidRPr="0058461A">
        <w:rPr>
          <w:b/>
          <w:bCs/>
          <w:sz w:val="28"/>
          <w:szCs w:val="28"/>
        </w:rPr>
        <w:t>two</w:t>
      </w:r>
      <w:r w:rsidR="00060580" w:rsidRPr="0058461A">
        <w:rPr>
          <w:b/>
          <w:bCs/>
          <w:sz w:val="28"/>
          <w:szCs w:val="28"/>
        </w:rPr>
        <w:t xml:space="preserve">, </w:t>
      </w:r>
      <w:r w:rsidR="0048126B" w:rsidRPr="0058461A">
        <w:rPr>
          <w:b/>
          <w:bCs/>
          <w:sz w:val="28"/>
          <w:szCs w:val="28"/>
        </w:rPr>
        <w:t>under</w:t>
      </w:r>
      <w:r w:rsidR="00BB4906" w:rsidRPr="0058461A">
        <w:rPr>
          <w:b/>
          <w:bCs/>
          <w:sz w:val="28"/>
          <w:szCs w:val="28"/>
        </w:rPr>
        <w:t xml:space="preserve"> the Sixth Amendment</w:t>
      </w:r>
      <w:r w:rsidR="00C101C6" w:rsidRPr="0058461A">
        <w:rPr>
          <w:b/>
          <w:bCs/>
          <w:sz w:val="28"/>
          <w:szCs w:val="28"/>
        </w:rPr>
        <w:t>’s</w:t>
      </w:r>
      <w:r w:rsidR="00BB4906" w:rsidRPr="0058461A">
        <w:rPr>
          <w:b/>
          <w:bCs/>
          <w:sz w:val="28"/>
          <w:szCs w:val="28"/>
        </w:rPr>
        <w:t xml:space="preserve"> Confrontation Clause</w:t>
      </w:r>
      <w:r w:rsidR="00B64FB8" w:rsidRPr="0058461A">
        <w:rPr>
          <w:b/>
          <w:bCs/>
          <w:sz w:val="28"/>
          <w:szCs w:val="28"/>
        </w:rPr>
        <w:t xml:space="preserve"> </w:t>
      </w:r>
      <w:r w:rsidR="00930371">
        <w:rPr>
          <w:b/>
          <w:bCs/>
          <w:sz w:val="28"/>
          <w:szCs w:val="28"/>
        </w:rPr>
        <w:t xml:space="preserve">or </w:t>
      </w:r>
      <w:r w:rsidR="00A560D1" w:rsidRPr="0058461A">
        <w:rPr>
          <w:b/>
          <w:bCs/>
          <w:sz w:val="28"/>
          <w:szCs w:val="28"/>
        </w:rPr>
        <w:t>New York common law</w:t>
      </w:r>
      <w:r w:rsidR="00A22688" w:rsidRPr="0058461A">
        <w:rPr>
          <w:b/>
          <w:bCs/>
          <w:sz w:val="28"/>
          <w:szCs w:val="28"/>
        </w:rPr>
        <w:t>,</w:t>
      </w:r>
      <w:r w:rsidR="00BB4906" w:rsidRPr="0058461A">
        <w:rPr>
          <w:b/>
          <w:bCs/>
          <w:sz w:val="28"/>
          <w:szCs w:val="28"/>
        </w:rPr>
        <w:t xml:space="preserve"> </w:t>
      </w:r>
      <w:r w:rsidR="0048126B" w:rsidRPr="0058461A">
        <w:rPr>
          <w:b/>
          <w:bCs/>
          <w:sz w:val="28"/>
          <w:szCs w:val="28"/>
        </w:rPr>
        <w:t xml:space="preserve">it is error </w:t>
      </w:r>
      <w:r w:rsidR="00BB4906" w:rsidRPr="0058461A">
        <w:rPr>
          <w:b/>
          <w:bCs/>
          <w:sz w:val="28"/>
          <w:szCs w:val="28"/>
        </w:rPr>
        <w:t xml:space="preserve">to introduce the </w:t>
      </w:r>
      <w:r w:rsidR="0074620C" w:rsidRPr="0058461A">
        <w:rPr>
          <w:b/>
          <w:bCs/>
          <w:sz w:val="28"/>
          <w:szCs w:val="28"/>
        </w:rPr>
        <w:t xml:space="preserve">hearsay </w:t>
      </w:r>
      <w:r w:rsidR="00C101C6" w:rsidRPr="0058461A">
        <w:rPr>
          <w:b/>
          <w:bCs/>
          <w:sz w:val="28"/>
          <w:szCs w:val="28"/>
        </w:rPr>
        <w:t>statement</w:t>
      </w:r>
      <w:r w:rsidR="00BB4906" w:rsidRPr="0058461A">
        <w:rPr>
          <w:b/>
          <w:bCs/>
          <w:sz w:val="28"/>
          <w:szCs w:val="28"/>
        </w:rPr>
        <w:t xml:space="preserve"> of </w:t>
      </w:r>
      <w:r w:rsidR="00C101C6" w:rsidRPr="0058461A">
        <w:rPr>
          <w:b/>
          <w:bCs/>
          <w:sz w:val="28"/>
          <w:szCs w:val="28"/>
        </w:rPr>
        <w:t>a</w:t>
      </w:r>
      <w:r w:rsidR="00832639" w:rsidRPr="0058461A">
        <w:rPr>
          <w:b/>
          <w:bCs/>
          <w:sz w:val="28"/>
          <w:szCs w:val="28"/>
        </w:rPr>
        <w:t xml:space="preserve"> </w:t>
      </w:r>
      <w:r w:rsidR="007639E8" w:rsidRPr="0058461A">
        <w:rPr>
          <w:b/>
          <w:bCs/>
          <w:sz w:val="28"/>
          <w:szCs w:val="28"/>
        </w:rPr>
        <w:t xml:space="preserve">nontestifying </w:t>
      </w:r>
      <w:r w:rsidR="00BB4906" w:rsidRPr="0058461A">
        <w:rPr>
          <w:b/>
          <w:bCs/>
          <w:sz w:val="28"/>
          <w:szCs w:val="28"/>
        </w:rPr>
        <w:t>defendant</w:t>
      </w:r>
      <w:r w:rsidR="00814882" w:rsidRPr="0058461A">
        <w:rPr>
          <w:b/>
          <w:bCs/>
          <w:sz w:val="28"/>
          <w:szCs w:val="28"/>
        </w:rPr>
        <w:t xml:space="preserve"> that </w:t>
      </w:r>
      <w:r w:rsidR="00BB4906" w:rsidRPr="0058461A">
        <w:rPr>
          <w:b/>
          <w:bCs/>
          <w:sz w:val="28"/>
          <w:szCs w:val="28"/>
        </w:rPr>
        <w:t>inculpat</w:t>
      </w:r>
      <w:r w:rsidR="00814882" w:rsidRPr="0058461A">
        <w:rPr>
          <w:b/>
          <w:bCs/>
          <w:sz w:val="28"/>
          <w:szCs w:val="28"/>
        </w:rPr>
        <w:t>e</w:t>
      </w:r>
      <w:r w:rsidR="00832639" w:rsidRPr="0058461A">
        <w:rPr>
          <w:b/>
          <w:bCs/>
          <w:sz w:val="28"/>
          <w:szCs w:val="28"/>
        </w:rPr>
        <w:t>s</w:t>
      </w:r>
      <w:r w:rsidR="00BB4906" w:rsidRPr="0058461A">
        <w:rPr>
          <w:b/>
          <w:bCs/>
          <w:sz w:val="28"/>
          <w:szCs w:val="28"/>
        </w:rPr>
        <w:t xml:space="preserve"> </w:t>
      </w:r>
      <w:r w:rsidR="002C0FAA" w:rsidRPr="0058461A">
        <w:rPr>
          <w:b/>
          <w:bCs/>
          <w:sz w:val="28"/>
          <w:szCs w:val="28"/>
        </w:rPr>
        <w:t>a</w:t>
      </w:r>
      <w:r w:rsidR="00BB4906" w:rsidRPr="0058461A">
        <w:rPr>
          <w:b/>
          <w:bCs/>
          <w:sz w:val="28"/>
          <w:szCs w:val="28"/>
        </w:rPr>
        <w:t xml:space="preserve"> </w:t>
      </w:r>
      <w:r w:rsidR="002C0FAA" w:rsidRPr="0058461A">
        <w:rPr>
          <w:b/>
          <w:bCs/>
          <w:sz w:val="28"/>
          <w:szCs w:val="28"/>
        </w:rPr>
        <w:t>co</w:t>
      </w:r>
      <w:r w:rsidR="00BB4906" w:rsidRPr="0058461A">
        <w:rPr>
          <w:b/>
          <w:bCs/>
          <w:sz w:val="28"/>
          <w:szCs w:val="28"/>
        </w:rPr>
        <w:t>defendant</w:t>
      </w:r>
      <w:r w:rsidR="00832639" w:rsidRPr="0058461A">
        <w:rPr>
          <w:b/>
          <w:bCs/>
          <w:sz w:val="28"/>
          <w:szCs w:val="28"/>
        </w:rPr>
        <w:t xml:space="preserve"> in the crime</w:t>
      </w:r>
      <w:r w:rsidR="00BB4906" w:rsidRPr="0058461A">
        <w:rPr>
          <w:b/>
          <w:bCs/>
          <w:sz w:val="28"/>
          <w:szCs w:val="28"/>
        </w:rPr>
        <w:t xml:space="preserve"> </w:t>
      </w:r>
      <w:r w:rsidR="007639E8" w:rsidRPr="0058461A">
        <w:rPr>
          <w:b/>
          <w:bCs/>
          <w:sz w:val="28"/>
          <w:szCs w:val="28"/>
        </w:rPr>
        <w:t xml:space="preserve">even </w:t>
      </w:r>
      <w:r w:rsidR="001F08A8" w:rsidRPr="0058461A">
        <w:rPr>
          <w:b/>
          <w:bCs/>
          <w:sz w:val="28"/>
          <w:szCs w:val="28"/>
        </w:rPr>
        <w:t>i</w:t>
      </w:r>
      <w:r w:rsidR="00482DBC" w:rsidRPr="0058461A">
        <w:rPr>
          <w:b/>
          <w:bCs/>
          <w:sz w:val="28"/>
          <w:szCs w:val="28"/>
        </w:rPr>
        <w:t xml:space="preserve">f </w:t>
      </w:r>
      <w:r w:rsidR="001F08A8" w:rsidRPr="0058461A">
        <w:rPr>
          <w:b/>
          <w:bCs/>
          <w:sz w:val="28"/>
          <w:szCs w:val="28"/>
        </w:rPr>
        <w:t>the jury is given</w:t>
      </w:r>
      <w:r w:rsidR="007639E8" w:rsidRPr="0058461A">
        <w:rPr>
          <w:b/>
          <w:bCs/>
          <w:sz w:val="28"/>
          <w:szCs w:val="28"/>
        </w:rPr>
        <w:t xml:space="preserve"> a</w:t>
      </w:r>
      <w:r w:rsidR="00814882" w:rsidRPr="0058461A">
        <w:rPr>
          <w:b/>
          <w:bCs/>
          <w:sz w:val="28"/>
          <w:szCs w:val="28"/>
        </w:rPr>
        <w:t xml:space="preserve"> limiting instruction to disregard the </w:t>
      </w:r>
      <w:r w:rsidR="00832639" w:rsidRPr="0058461A">
        <w:rPr>
          <w:b/>
          <w:bCs/>
          <w:sz w:val="28"/>
          <w:szCs w:val="28"/>
        </w:rPr>
        <w:t xml:space="preserve">inculpatory, </w:t>
      </w:r>
      <w:r w:rsidR="00814882" w:rsidRPr="0058461A">
        <w:rPr>
          <w:b/>
          <w:bCs/>
          <w:sz w:val="28"/>
          <w:szCs w:val="28"/>
        </w:rPr>
        <w:t>hearsay statement of the defendant</w:t>
      </w:r>
      <w:r w:rsidR="00482DBC" w:rsidRPr="0058461A">
        <w:rPr>
          <w:b/>
          <w:bCs/>
          <w:sz w:val="28"/>
          <w:szCs w:val="28"/>
        </w:rPr>
        <w:t>,</w:t>
      </w:r>
      <w:r w:rsidR="001F08A8" w:rsidRPr="0058461A">
        <w:rPr>
          <w:b/>
          <w:bCs/>
          <w:sz w:val="28"/>
          <w:szCs w:val="28"/>
        </w:rPr>
        <w:t xml:space="preserve"> and</w:t>
      </w:r>
      <w:r w:rsidR="001F08A8" w:rsidRPr="0058461A">
        <w:rPr>
          <w:rFonts w:eastAsia="Times New Roman"/>
          <w:b/>
          <w:bCs/>
          <w:kern w:val="0"/>
          <w:sz w:val="28"/>
          <w:szCs w:val="28"/>
          <w14:ligatures w14:val="none"/>
        </w:rPr>
        <w:t xml:space="preserve"> even if the </w:t>
      </w:r>
      <w:r w:rsidR="007A788E" w:rsidRPr="0058461A">
        <w:rPr>
          <w:rFonts w:eastAsia="Times New Roman"/>
          <w:b/>
          <w:bCs/>
          <w:kern w:val="0"/>
          <w:sz w:val="28"/>
          <w:szCs w:val="28"/>
          <w14:ligatures w14:val="none"/>
        </w:rPr>
        <w:t>co</w:t>
      </w:r>
      <w:r w:rsidR="001F08A8" w:rsidRPr="0058461A">
        <w:rPr>
          <w:rFonts w:eastAsia="Times New Roman"/>
          <w:b/>
          <w:bCs/>
          <w:kern w:val="0"/>
          <w:sz w:val="28"/>
          <w:szCs w:val="28"/>
          <w14:ligatures w14:val="none"/>
        </w:rPr>
        <w:t>defendant</w:t>
      </w:r>
      <w:r w:rsidR="00FA418A" w:rsidRPr="0058461A">
        <w:rPr>
          <w:rFonts w:eastAsia="Times New Roman"/>
          <w:b/>
          <w:bCs/>
          <w:kern w:val="0"/>
          <w:sz w:val="28"/>
          <w:szCs w:val="28"/>
          <w14:ligatures w14:val="none"/>
        </w:rPr>
        <w:t>’</w:t>
      </w:r>
      <w:r w:rsidR="001F08A8" w:rsidRPr="0058461A">
        <w:rPr>
          <w:rFonts w:eastAsia="Times New Roman"/>
          <w:b/>
          <w:bCs/>
          <w:kern w:val="0"/>
          <w:sz w:val="28"/>
          <w:szCs w:val="28"/>
          <w14:ligatures w14:val="none"/>
        </w:rPr>
        <w:t xml:space="preserve">s own </w:t>
      </w:r>
      <w:r w:rsidR="002945F3" w:rsidRPr="0058461A">
        <w:rPr>
          <w:rFonts w:eastAsia="Times New Roman"/>
          <w:b/>
          <w:bCs/>
          <w:kern w:val="0"/>
          <w:sz w:val="28"/>
          <w:szCs w:val="28"/>
          <w14:ligatures w14:val="none"/>
        </w:rPr>
        <w:t>statement</w:t>
      </w:r>
      <w:r w:rsidR="001F08A8" w:rsidRPr="0058461A">
        <w:rPr>
          <w:rFonts w:eastAsia="Times New Roman"/>
          <w:b/>
          <w:bCs/>
          <w:kern w:val="0"/>
          <w:sz w:val="28"/>
          <w:szCs w:val="28"/>
          <w14:ligatures w14:val="none"/>
        </w:rPr>
        <w:t xml:space="preserve"> is admitted </w:t>
      </w:r>
      <w:r w:rsidR="005D324F" w:rsidRPr="0058461A">
        <w:rPr>
          <w:rFonts w:eastAsia="Times New Roman"/>
          <w:b/>
          <w:bCs/>
          <w:kern w:val="0"/>
          <w:sz w:val="28"/>
          <w:szCs w:val="28"/>
          <w14:ligatures w14:val="none"/>
        </w:rPr>
        <w:t xml:space="preserve">and recites essentially the same facts </w:t>
      </w:r>
      <w:r w:rsidR="00680816" w:rsidRPr="0058461A">
        <w:rPr>
          <w:rFonts w:eastAsia="Times New Roman"/>
          <w:b/>
          <w:bCs/>
          <w:kern w:val="0"/>
          <w:sz w:val="28"/>
          <w:szCs w:val="28"/>
          <w14:ligatures w14:val="none"/>
        </w:rPr>
        <w:t>the</w:t>
      </w:r>
      <w:r w:rsidR="005D324F" w:rsidRPr="0058461A">
        <w:rPr>
          <w:rFonts w:eastAsia="Times New Roman"/>
          <w:b/>
          <w:bCs/>
          <w:kern w:val="0"/>
          <w:sz w:val="28"/>
          <w:szCs w:val="28"/>
          <w14:ligatures w14:val="none"/>
        </w:rPr>
        <w:t xml:space="preserve"> nontestifying defendant</w:t>
      </w:r>
      <w:r w:rsidR="00053657" w:rsidRPr="0058461A">
        <w:rPr>
          <w:rFonts w:eastAsia="Times New Roman"/>
          <w:b/>
          <w:bCs/>
          <w:kern w:val="0"/>
          <w:sz w:val="28"/>
          <w:szCs w:val="28"/>
          <w14:ligatures w14:val="none"/>
        </w:rPr>
        <w:t xml:space="preserve"> recites</w:t>
      </w:r>
      <w:r w:rsidR="005D324F" w:rsidRPr="0058461A">
        <w:rPr>
          <w:rFonts w:eastAsia="Times New Roman"/>
          <w:b/>
          <w:bCs/>
          <w:kern w:val="0"/>
          <w:sz w:val="28"/>
          <w:szCs w:val="28"/>
          <w14:ligatures w14:val="none"/>
        </w:rPr>
        <w:t>.</w:t>
      </w:r>
      <w:bookmarkEnd w:id="0"/>
    </w:p>
    <w:p w14:paraId="30504F24" w14:textId="77777777" w:rsidR="00896A8B" w:rsidRPr="0058461A" w:rsidRDefault="00896A8B" w:rsidP="0058461A">
      <w:pPr>
        <w:shd w:val="clear" w:color="auto" w:fill="FFFFFF"/>
        <w:spacing w:before="0"/>
        <w:ind w:right="720"/>
        <w:jc w:val="both"/>
        <w:rPr>
          <w:rFonts w:eastAsia="Times New Roman"/>
          <w:b/>
          <w:bCs/>
          <w:kern w:val="0"/>
          <w:sz w:val="28"/>
          <w:szCs w:val="28"/>
          <w14:ligatures w14:val="none"/>
        </w:rPr>
      </w:pPr>
    </w:p>
    <w:p w14:paraId="21C52CC6" w14:textId="0C7DFCA6" w:rsidR="00896A8B" w:rsidRPr="0058461A" w:rsidRDefault="00D8497A" w:rsidP="0058461A">
      <w:pPr>
        <w:pStyle w:val="ListParagraph"/>
        <w:shd w:val="clear" w:color="auto" w:fill="FFFFFF"/>
        <w:spacing w:before="0"/>
        <w:ind w:right="720"/>
        <w:jc w:val="both"/>
        <w:rPr>
          <w:rFonts w:eastAsia="Times New Roman"/>
          <w:b/>
          <w:bCs/>
          <w:kern w:val="0"/>
          <w:sz w:val="28"/>
          <w:szCs w:val="28"/>
          <w14:ligatures w14:val="none"/>
        </w:rPr>
      </w:pPr>
      <w:r w:rsidRPr="0058461A">
        <w:rPr>
          <w:rFonts w:eastAsia="Times New Roman"/>
          <w:b/>
          <w:bCs/>
          <w:kern w:val="0"/>
          <w:sz w:val="28"/>
          <w:szCs w:val="28"/>
          <w14:ligatures w14:val="none"/>
        </w:rPr>
        <w:t xml:space="preserve">(2) </w:t>
      </w:r>
      <w:r w:rsidR="00896A8B" w:rsidRPr="0058461A">
        <w:rPr>
          <w:rFonts w:eastAsia="Times New Roman"/>
          <w:b/>
          <w:bCs/>
          <w:kern w:val="0"/>
          <w:sz w:val="28"/>
          <w:szCs w:val="28"/>
          <w14:ligatures w14:val="none"/>
        </w:rPr>
        <w:t xml:space="preserve">In a joint trial of defendants, a statement of a defendant implicating a codefendant is admissible when the statement(s) meet the requirements of the exception for hearsay statements of a coconspirator </w:t>
      </w:r>
      <w:r w:rsidR="00584F19" w:rsidRPr="0058461A">
        <w:rPr>
          <w:rFonts w:eastAsia="Times New Roman"/>
          <w:b/>
          <w:bCs/>
          <w:kern w:val="0"/>
          <w:sz w:val="28"/>
          <w:szCs w:val="28"/>
          <w14:ligatures w14:val="none"/>
        </w:rPr>
        <w:t>(</w:t>
      </w:r>
      <w:r w:rsidR="00896A8B" w:rsidRPr="0058461A">
        <w:rPr>
          <w:rFonts w:eastAsia="Times New Roman"/>
          <w:b/>
          <w:bCs/>
          <w:kern w:val="0"/>
          <w:sz w:val="28"/>
          <w:szCs w:val="28"/>
          <w14:ligatures w14:val="none"/>
        </w:rPr>
        <w:t>Guide to NY Evid rule 8.09</w:t>
      </w:r>
      <w:r w:rsidR="00584F19" w:rsidRPr="0058461A">
        <w:rPr>
          <w:rFonts w:eastAsia="Times New Roman"/>
          <w:b/>
          <w:bCs/>
          <w:kern w:val="0"/>
          <w:sz w:val="28"/>
          <w:szCs w:val="28"/>
          <w14:ligatures w14:val="none"/>
        </w:rPr>
        <w:t>)</w:t>
      </w:r>
      <w:r w:rsidR="00896A8B" w:rsidRPr="0058461A">
        <w:rPr>
          <w:rFonts w:eastAsia="Times New Roman"/>
          <w:b/>
          <w:bCs/>
          <w:kern w:val="0"/>
          <w:sz w:val="28"/>
          <w:szCs w:val="28"/>
          <w14:ligatures w14:val="none"/>
        </w:rPr>
        <w:t>.</w:t>
      </w:r>
    </w:p>
    <w:p w14:paraId="1041C1C2" w14:textId="77777777" w:rsidR="0068344E" w:rsidRPr="0058461A" w:rsidRDefault="0068344E" w:rsidP="0058461A">
      <w:pPr>
        <w:spacing w:before="0"/>
        <w:rPr>
          <w:b/>
          <w:bCs/>
          <w:sz w:val="28"/>
          <w:szCs w:val="28"/>
        </w:rPr>
      </w:pPr>
    </w:p>
    <w:p w14:paraId="798B190A" w14:textId="55CD13B4" w:rsidR="00F16574" w:rsidRPr="0058461A" w:rsidRDefault="00D8497A" w:rsidP="0058461A">
      <w:pPr>
        <w:pStyle w:val="ListParagraph"/>
        <w:shd w:val="clear" w:color="auto" w:fill="FFFFFF"/>
        <w:spacing w:before="0"/>
        <w:ind w:right="720"/>
        <w:jc w:val="both"/>
        <w:rPr>
          <w:rFonts w:eastAsia="Times New Roman"/>
          <w:b/>
          <w:bCs/>
          <w:kern w:val="0"/>
          <w:sz w:val="28"/>
          <w:szCs w:val="28"/>
          <w14:ligatures w14:val="none"/>
        </w:rPr>
      </w:pPr>
      <w:r w:rsidRPr="0058461A">
        <w:rPr>
          <w:b/>
          <w:bCs/>
          <w:sz w:val="28"/>
          <w:szCs w:val="28"/>
        </w:rPr>
        <w:t xml:space="preserve">(3) </w:t>
      </w:r>
      <w:r w:rsidR="00361BCB" w:rsidRPr="0058461A">
        <w:rPr>
          <w:b/>
          <w:bCs/>
          <w:sz w:val="28"/>
          <w:szCs w:val="28"/>
        </w:rPr>
        <w:t xml:space="preserve">The remedies for </w:t>
      </w:r>
      <w:r w:rsidR="001D0476" w:rsidRPr="0058461A">
        <w:rPr>
          <w:b/>
          <w:bCs/>
          <w:sz w:val="28"/>
          <w:szCs w:val="28"/>
        </w:rPr>
        <w:t>an anticipated</w:t>
      </w:r>
      <w:r w:rsidR="004730A4" w:rsidRPr="0058461A">
        <w:rPr>
          <w:b/>
          <w:bCs/>
          <w:sz w:val="28"/>
          <w:szCs w:val="28"/>
        </w:rPr>
        <w:t xml:space="preserve"> introduction of a nontestifying defendant’s statement against a codefendant</w:t>
      </w:r>
      <w:r w:rsidR="00932C66" w:rsidRPr="0058461A">
        <w:rPr>
          <w:b/>
          <w:bCs/>
          <w:sz w:val="28"/>
          <w:szCs w:val="28"/>
        </w:rPr>
        <w:t xml:space="preserve"> </w:t>
      </w:r>
      <w:r w:rsidR="00DA3FB2" w:rsidRPr="0058461A">
        <w:rPr>
          <w:b/>
          <w:bCs/>
          <w:sz w:val="28"/>
          <w:szCs w:val="28"/>
        </w:rPr>
        <w:t>include</w:t>
      </w:r>
      <w:r w:rsidR="00F16574" w:rsidRPr="0058461A">
        <w:rPr>
          <w:b/>
          <w:bCs/>
          <w:sz w:val="28"/>
          <w:szCs w:val="28"/>
        </w:rPr>
        <w:t xml:space="preserve">: (a) </w:t>
      </w:r>
      <w:r w:rsidR="00C26F78" w:rsidRPr="0058461A">
        <w:rPr>
          <w:b/>
          <w:bCs/>
          <w:sz w:val="28"/>
          <w:szCs w:val="28"/>
        </w:rPr>
        <w:t xml:space="preserve">the prosecution may forego use of the defendant’s statement; (b) </w:t>
      </w:r>
      <w:r w:rsidR="00F16574" w:rsidRPr="0058461A">
        <w:rPr>
          <w:b/>
          <w:bCs/>
          <w:sz w:val="28"/>
          <w:szCs w:val="28"/>
        </w:rPr>
        <w:t>separate trials; (</w:t>
      </w:r>
      <w:r w:rsidR="00C26F78" w:rsidRPr="0058461A">
        <w:rPr>
          <w:b/>
          <w:bCs/>
          <w:sz w:val="28"/>
          <w:szCs w:val="28"/>
        </w:rPr>
        <w:t>c</w:t>
      </w:r>
      <w:r w:rsidR="00F16574" w:rsidRPr="0058461A">
        <w:rPr>
          <w:b/>
          <w:bCs/>
          <w:sz w:val="28"/>
          <w:szCs w:val="28"/>
        </w:rPr>
        <w:t>) a single trial, with a jury for each defendant</w:t>
      </w:r>
      <w:r w:rsidR="00A2213A" w:rsidRPr="0058461A">
        <w:rPr>
          <w:b/>
          <w:bCs/>
          <w:sz w:val="28"/>
          <w:szCs w:val="28"/>
        </w:rPr>
        <w:t xml:space="preserve">, </w:t>
      </w:r>
      <w:r w:rsidR="00F16574" w:rsidRPr="0058461A">
        <w:rPr>
          <w:b/>
          <w:bCs/>
          <w:sz w:val="28"/>
          <w:szCs w:val="28"/>
        </w:rPr>
        <w:t xml:space="preserve">albeit multiple juries are the exception, not the rule, and are to be used sparingly; and (d) </w:t>
      </w:r>
      <w:r w:rsidR="00BB0A2C" w:rsidRPr="0058461A">
        <w:rPr>
          <w:b/>
          <w:bCs/>
          <w:sz w:val="28"/>
          <w:szCs w:val="28"/>
        </w:rPr>
        <w:t xml:space="preserve">redaction </w:t>
      </w:r>
      <w:r w:rsidR="00F16574" w:rsidRPr="0058461A">
        <w:rPr>
          <w:b/>
          <w:bCs/>
          <w:sz w:val="28"/>
          <w:szCs w:val="28"/>
        </w:rPr>
        <w:t xml:space="preserve">of references to the </w:t>
      </w:r>
      <w:r w:rsidR="00BD3156" w:rsidRPr="0058461A">
        <w:rPr>
          <w:b/>
          <w:bCs/>
          <w:sz w:val="28"/>
          <w:szCs w:val="28"/>
        </w:rPr>
        <w:t>co</w:t>
      </w:r>
      <w:r w:rsidR="00F16574" w:rsidRPr="0058461A">
        <w:rPr>
          <w:b/>
          <w:bCs/>
          <w:sz w:val="28"/>
          <w:szCs w:val="28"/>
        </w:rPr>
        <w:t xml:space="preserve">defendant </w:t>
      </w:r>
      <w:r w:rsidR="00844B2D" w:rsidRPr="0058461A">
        <w:rPr>
          <w:b/>
          <w:bCs/>
          <w:sz w:val="28"/>
          <w:szCs w:val="28"/>
        </w:rPr>
        <w:t xml:space="preserve">may be made </w:t>
      </w:r>
      <w:r w:rsidR="00F16574" w:rsidRPr="0058461A">
        <w:rPr>
          <w:b/>
          <w:bCs/>
          <w:sz w:val="28"/>
          <w:szCs w:val="28"/>
        </w:rPr>
        <w:t>in the defendant</w:t>
      </w:r>
      <w:r w:rsidR="00FA418A" w:rsidRPr="0058461A">
        <w:rPr>
          <w:b/>
          <w:bCs/>
          <w:sz w:val="28"/>
          <w:szCs w:val="28"/>
        </w:rPr>
        <w:t>’</w:t>
      </w:r>
      <w:r w:rsidR="00F16574" w:rsidRPr="0058461A">
        <w:rPr>
          <w:b/>
          <w:bCs/>
          <w:sz w:val="28"/>
          <w:szCs w:val="28"/>
        </w:rPr>
        <w:t>s statement</w:t>
      </w:r>
      <w:r w:rsidR="00F64719" w:rsidRPr="0058461A">
        <w:rPr>
          <w:b/>
          <w:bCs/>
          <w:sz w:val="28"/>
          <w:szCs w:val="28"/>
        </w:rPr>
        <w:t xml:space="preserve"> pursuant to subdivision </w:t>
      </w:r>
      <w:r w:rsidR="00584F19" w:rsidRPr="0058461A">
        <w:rPr>
          <w:b/>
          <w:bCs/>
          <w:sz w:val="28"/>
          <w:szCs w:val="28"/>
        </w:rPr>
        <w:t>four</w:t>
      </w:r>
      <w:r w:rsidR="00F64719" w:rsidRPr="0058461A">
        <w:rPr>
          <w:b/>
          <w:bCs/>
          <w:sz w:val="28"/>
          <w:szCs w:val="28"/>
        </w:rPr>
        <w:t>.</w:t>
      </w:r>
    </w:p>
    <w:p w14:paraId="402BE4A8" w14:textId="77777777" w:rsidR="00F16574" w:rsidRPr="0058461A" w:rsidRDefault="00F16574" w:rsidP="0058461A">
      <w:pPr>
        <w:spacing w:before="0"/>
        <w:ind w:right="720"/>
        <w:jc w:val="both"/>
        <w:rPr>
          <w:b/>
          <w:bCs/>
          <w:sz w:val="28"/>
          <w:szCs w:val="28"/>
        </w:rPr>
      </w:pPr>
    </w:p>
    <w:p w14:paraId="2588C74C" w14:textId="57B95DC3" w:rsidR="00F16574" w:rsidRPr="0058461A" w:rsidRDefault="00D8497A" w:rsidP="0058461A">
      <w:pPr>
        <w:pStyle w:val="ListParagraph"/>
        <w:shd w:val="clear" w:color="auto" w:fill="FFFFFF"/>
        <w:spacing w:before="0"/>
        <w:ind w:right="720"/>
        <w:jc w:val="both"/>
        <w:rPr>
          <w:rFonts w:eastAsia="Times New Roman"/>
          <w:b/>
          <w:bCs/>
          <w:kern w:val="0"/>
          <w:sz w:val="28"/>
          <w:szCs w:val="28"/>
          <w14:ligatures w14:val="none"/>
        </w:rPr>
      </w:pPr>
      <w:r w:rsidRPr="0058461A">
        <w:rPr>
          <w:b/>
          <w:bCs/>
          <w:sz w:val="28"/>
          <w:szCs w:val="28"/>
        </w:rPr>
        <w:t xml:space="preserve">(4) </w:t>
      </w:r>
      <w:r w:rsidR="00B80EE6" w:rsidRPr="0058461A">
        <w:rPr>
          <w:b/>
          <w:bCs/>
          <w:sz w:val="28"/>
          <w:szCs w:val="28"/>
        </w:rPr>
        <w:t>In a joint trial, a</w:t>
      </w:r>
      <w:r w:rsidR="00BC3495" w:rsidRPr="0058461A">
        <w:rPr>
          <w:b/>
          <w:bCs/>
          <w:sz w:val="28"/>
          <w:szCs w:val="28"/>
        </w:rPr>
        <w:t xml:space="preserve"> statement of a defendant that does not implicate a codefendant</w:t>
      </w:r>
      <w:r w:rsidR="00B80EE6" w:rsidRPr="0058461A">
        <w:rPr>
          <w:b/>
          <w:bCs/>
          <w:sz w:val="28"/>
          <w:szCs w:val="28"/>
        </w:rPr>
        <w:t xml:space="preserve"> is admissible against the </w:t>
      </w:r>
      <w:r w:rsidR="001166D4" w:rsidRPr="0058461A">
        <w:rPr>
          <w:b/>
          <w:bCs/>
          <w:sz w:val="28"/>
          <w:szCs w:val="28"/>
        </w:rPr>
        <w:t>defendant,</w:t>
      </w:r>
      <w:r w:rsidR="00F54944" w:rsidRPr="0058461A">
        <w:rPr>
          <w:b/>
          <w:bCs/>
          <w:sz w:val="28"/>
          <w:szCs w:val="28"/>
        </w:rPr>
        <w:t xml:space="preserve"> with an appropriate limiting instruction that the statement is adm</w:t>
      </w:r>
      <w:r w:rsidR="003039E7" w:rsidRPr="0058461A">
        <w:rPr>
          <w:b/>
          <w:bCs/>
          <w:sz w:val="28"/>
          <w:szCs w:val="28"/>
        </w:rPr>
        <w:t xml:space="preserve">itted </w:t>
      </w:r>
      <w:r w:rsidR="006372E1" w:rsidRPr="0058461A">
        <w:rPr>
          <w:b/>
          <w:bCs/>
          <w:sz w:val="28"/>
          <w:szCs w:val="28"/>
        </w:rPr>
        <w:t xml:space="preserve">only </w:t>
      </w:r>
      <w:r w:rsidR="003039E7" w:rsidRPr="0058461A">
        <w:rPr>
          <w:b/>
          <w:bCs/>
          <w:sz w:val="28"/>
          <w:szCs w:val="28"/>
        </w:rPr>
        <w:t>against the</w:t>
      </w:r>
      <w:r w:rsidR="00A72958" w:rsidRPr="0058461A">
        <w:rPr>
          <w:b/>
          <w:bCs/>
          <w:sz w:val="28"/>
          <w:szCs w:val="28"/>
        </w:rPr>
        <w:t xml:space="preserve"> defendant</w:t>
      </w:r>
      <w:r w:rsidR="00EA61D6" w:rsidRPr="0058461A">
        <w:rPr>
          <w:b/>
          <w:bCs/>
          <w:sz w:val="28"/>
          <w:szCs w:val="28"/>
        </w:rPr>
        <w:t>; a</w:t>
      </w:r>
      <w:r w:rsidR="001F711D" w:rsidRPr="0058461A">
        <w:rPr>
          <w:b/>
          <w:bCs/>
          <w:sz w:val="28"/>
          <w:szCs w:val="28"/>
        </w:rPr>
        <w:t xml:space="preserve">ccordingly, in a joint trial a statement of a nontestifying defendant that implicates a codefendant </w:t>
      </w:r>
      <w:r w:rsidR="002002CC" w:rsidRPr="0058461A">
        <w:rPr>
          <w:b/>
          <w:bCs/>
          <w:sz w:val="28"/>
          <w:szCs w:val="28"/>
        </w:rPr>
        <w:t xml:space="preserve">is admissible if the portions implicating </w:t>
      </w:r>
      <w:r w:rsidR="002002CC" w:rsidRPr="0058461A">
        <w:rPr>
          <w:b/>
          <w:bCs/>
          <w:sz w:val="28"/>
          <w:szCs w:val="28"/>
        </w:rPr>
        <w:lastRenderedPageBreak/>
        <w:t xml:space="preserve">the codefendant </w:t>
      </w:r>
      <w:r w:rsidR="00B66AC8" w:rsidRPr="0058461A">
        <w:rPr>
          <w:b/>
          <w:bCs/>
          <w:sz w:val="28"/>
          <w:szCs w:val="28"/>
        </w:rPr>
        <w:t xml:space="preserve">are </w:t>
      </w:r>
      <w:r w:rsidR="00F15CD4" w:rsidRPr="0058461A">
        <w:rPr>
          <w:b/>
          <w:bCs/>
          <w:sz w:val="28"/>
          <w:szCs w:val="28"/>
        </w:rPr>
        <w:t xml:space="preserve">effectively </w:t>
      </w:r>
      <w:r w:rsidR="002002CC" w:rsidRPr="0058461A">
        <w:rPr>
          <w:b/>
          <w:bCs/>
          <w:sz w:val="28"/>
          <w:szCs w:val="28"/>
        </w:rPr>
        <w:t>redact</w:t>
      </w:r>
      <w:r w:rsidR="00B66AC8" w:rsidRPr="0058461A">
        <w:rPr>
          <w:b/>
          <w:bCs/>
          <w:sz w:val="28"/>
          <w:szCs w:val="28"/>
        </w:rPr>
        <w:t xml:space="preserve">ed </w:t>
      </w:r>
      <w:r w:rsidR="002002CC" w:rsidRPr="0058461A">
        <w:rPr>
          <w:b/>
          <w:bCs/>
          <w:sz w:val="28"/>
          <w:szCs w:val="28"/>
        </w:rPr>
        <w:t>without prejudice to the defendant or codefendant</w:t>
      </w:r>
      <w:r w:rsidR="00F15CD4" w:rsidRPr="0058461A">
        <w:rPr>
          <w:b/>
          <w:bCs/>
          <w:sz w:val="28"/>
          <w:szCs w:val="28"/>
        </w:rPr>
        <w:t>.</w:t>
      </w:r>
      <w:r w:rsidR="00262C68" w:rsidRPr="0058461A">
        <w:rPr>
          <w:b/>
          <w:bCs/>
          <w:sz w:val="28"/>
          <w:szCs w:val="28"/>
        </w:rPr>
        <w:t xml:space="preserve"> </w:t>
      </w:r>
      <w:r w:rsidR="00FF5A01" w:rsidRPr="0058461A">
        <w:rPr>
          <w:b/>
          <w:bCs/>
          <w:sz w:val="28"/>
          <w:szCs w:val="28"/>
        </w:rPr>
        <w:t xml:space="preserve">The defendant is prejudiced when portions </w:t>
      </w:r>
      <w:r w:rsidR="00725B1A" w:rsidRPr="0058461A">
        <w:rPr>
          <w:b/>
          <w:bCs/>
          <w:sz w:val="28"/>
          <w:szCs w:val="28"/>
        </w:rPr>
        <w:t xml:space="preserve">of the statement </w:t>
      </w:r>
      <w:r w:rsidR="00FF5A01" w:rsidRPr="0058461A">
        <w:rPr>
          <w:b/>
          <w:bCs/>
          <w:sz w:val="28"/>
          <w:szCs w:val="28"/>
        </w:rPr>
        <w:t xml:space="preserve">that </w:t>
      </w:r>
      <w:r w:rsidR="00B66AC8" w:rsidRPr="0058461A">
        <w:rPr>
          <w:b/>
          <w:bCs/>
          <w:sz w:val="28"/>
          <w:szCs w:val="28"/>
        </w:rPr>
        <w:t xml:space="preserve">are exculpatory or </w:t>
      </w:r>
      <w:r w:rsidR="00FF5A01" w:rsidRPr="0058461A">
        <w:rPr>
          <w:b/>
          <w:bCs/>
          <w:sz w:val="28"/>
          <w:szCs w:val="28"/>
        </w:rPr>
        <w:t xml:space="preserve">would </w:t>
      </w:r>
      <w:r w:rsidR="00B66AC8" w:rsidRPr="0058461A">
        <w:rPr>
          <w:b/>
          <w:bCs/>
          <w:sz w:val="28"/>
          <w:szCs w:val="28"/>
        </w:rPr>
        <w:t xml:space="preserve">otherwise </w:t>
      </w:r>
      <w:r w:rsidR="00FF5A01" w:rsidRPr="0058461A">
        <w:rPr>
          <w:b/>
          <w:bCs/>
          <w:sz w:val="28"/>
          <w:szCs w:val="28"/>
        </w:rPr>
        <w:t>support the defense</w:t>
      </w:r>
      <w:r w:rsidR="00725B1A" w:rsidRPr="0058461A">
        <w:rPr>
          <w:b/>
          <w:bCs/>
          <w:sz w:val="28"/>
          <w:szCs w:val="28"/>
        </w:rPr>
        <w:t xml:space="preserve"> are redacted.</w:t>
      </w:r>
      <w:r w:rsidR="00B66AC8" w:rsidRPr="0058461A">
        <w:rPr>
          <w:b/>
          <w:bCs/>
          <w:sz w:val="28"/>
          <w:szCs w:val="28"/>
        </w:rPr>
        <w:t xml:space="preserve"> The codefendant is prejudice</w:t>
      </w:r>
      <w:r w:rsidR="00217D2F" w:rsidRPr="0058461A">
        <w:rPr>
          <w:b/>
          <w:bCs/>
          <w:sz w:val="28"/>
          <w:szCs w:val="28"/>
        </w:rPr>
        <w:t>d</w:t>
      </w:r>
      <w:r w:rsidR="00B66AC8" w:rsidRPr="0058461A">
        <w:rPr>
          <w:b/>
          <w:bCs/>
          <w:sz w:val="28"/>
          <w:szCs w:val="28"/>
        </w:rPr>
        <w:t xml:space="preserve"> when the redaction</w:t>
      </w:r>
      <w:r w:rsidR="00676F65" w:rsidRPr="0058461A">
        <w:rPr>
          <w:b/>
          <w:bCs/>
          <w:sz w:val="28"/>
          <w:szCs w:val="28"/>
        </w:rPr>
        <w:t xml:space="preserve"> </w:t>
      </w:r>
      <w:r w:rsidR="00B311D8" w:rsidRPr="0058461A">
        <w:rPr>
          <w:b/>
          <w:bCs/>
          <w:sz w:val="28"/>
          <w:szCs w:val="28"/>
        </w:rPr>
        <w:t>allows for the identification of the codefendant</w:t>
      </w:r>
      <w:r w:rsidR="009B286F" w:rsidRPr="0058461A">
        <w:rPr>
          <w:b/>
          <w:bCs/>
          <w:sz w:val="28"/>
          <w:szCs w:val="28"/>
        </w:rPr>
        <w:t xml:space="preserve"> in the defendant’s incriminating statement</w:t>
      </w:r>
      <w:r w:rsidR="00B311D8" w:rsidRPr="0058461A">
        <w:rPr>
          <w:b/>
          <w:bCs/>
          <w:sz w:val="28"/>
          <w:szCs w:val="28"/>
        </w:rPr>
        <w:t>.</w:t>
      </w:r>
      <w:r w:rsidR="00B66AC8" w:rsidRPr="0058461A">
        <w:rPr>
          <w:b/>
          <w:bCs/>
          <w:sz w:val="28"/>
          <w:szCs w:val="28"/>
        </w:rPr>
        <w:t xml:space="preserve"> The burden of effective redaction rests heavily upon the prosecution.</w:t>
      </w:r>
    </w:p>
    <w:p w14:paraId="75860F78" w14:textId="77777777" w:rsidR="00B66AC8" w:rsidRPr="0058461A" w:rsidRDefault="00B66AC8" w:rsidP="0058461A">
      <w:pPr>
        <w:spacing w:before="0"/>
        <w:jc w:val="both"/>
        <w:rPr>
          <w:rFonts w:eastAsia="Times New Roman"/>
          <w:b/>
          <w:bCs/>
          <w:kern w:val="0"/>
          <w:sz w:val="28"/>
          <w:szCs w:val="28"/>
          <w14:ligatures w14:val="none"/>
        </w:rPr>
      </w:pPr>
    </w:p>
    <w:p w14:paraId="2A756A91" w14:textId="1C092999" w:rsidR="00B66AC8" w:rsidRPr="0058461A" w:rsidRDefault="00D8497A" w:rsidP="0058461A">
      <w:pPr>
        <w:pStyle w:val="ListParagraph"/>
        <w:shd w:val="clear" w:color="auto" w:fill="FFFFFF"/>
        <w:spacing w:before="0"/>
        <w:ind w:right="720"/>
        <w:jc w:val="both"/>
        <w:rPr>
          <w:rFonts w:eastAsia="Times New Roman"/>
          <w:b/>
          <w:bCs/>
          <w:kern w:val="0"/>
          <w:sz w:val="28"/>
          <w:szCs w:val="28"/>
          <w14:ligatures w14:val="none"/>
        </w:rPr>
      </w:pPr>
      <w:r w:rsidRPr="0058461A">
        <w:rPr>
          <w:rFonts w:eastAsia="Times New Roman"/>
          <w:b/>
          <w:bCs/>
          <w:kern w:val="0"/>
          <w:sz w:val="28"/>
          <w:szCs w:val="28"/>
          <w14:ligatures w14:val="none"/>
        </w:rPr>
        <w:t xml:space="preserve">(5) </w:t>
      </w:r>
      <w:r w:rsidR="003932A0" w:rsidRPr="0058461A">
        <w:rPr>
          <w:rFonts w:eastAsia="Times New Roman"/>
          <w:b/>
          <w:bCs/>
          <w:kern w:val="0"/>
          <w:sz w:val="28"/>
          <w:szCs w:val="28"/>
          <w14:ligatures w14:val="none"/>
        </w:rPr>
        <w:t xml:space="preserve">A </w:t>
      </w:r>
      <w:r w:rsidR="00B66AC8" w:rsidRPr="0058461A">
        <w:rPr>
          <w:rFonts w:eastAsia="Times New Roman"/>
          <w:b/>
          <w:bCs/>
          <w:kern w:val="0"/>
          <w:sz w:val="28"/>
          <w:szCs w:val="28"/>
          <w14:ligatures w14:val="none"/>
        </w:rPr>
        <w:t>motion to sever defendants for trial</w:t>
      </w:r>
      <w:r w:rsidR="006E0AED" w:rsidRPr="0058461A">
        <w:rPr>
          <w:rFonts w:eastAsia="Times New Roman"/>
          <w:b/>
          <w:bCs/>
          <w:kern w:val="0"/>
          <w:sz w:val="28"/>
          <w:szCs w:val="28"/>
          <w14:ligatures w14:val="none"/>
        </w:rPr>
        <w:t xml:space="preserve"> </w:t>
      </w:r>
      <w:r w:rsidR="00B66AC8" w:rsidRPr="0058461A">
        <w:rPr>
          <w:rFonts w:eastAsia="Times New Roman"/>
          <w:b/>
          <w:bCs/>
          <w:kern w:val="0"/>
          <w:sz w:val="28"/>
          <w:szCs w:val="28"/>
          <w14:ligatures w14:val="none"/>
        </w:rPr>
        <w:t xml:space="preserve">or </w:t>
      </w:r>
      <w:r w:rsidR="00895BE7" w:rsidRPr="0058461A">
        <w:rPr>
          <w:rFonts w:eastAsia="Times New Roman"/>
          <w:b/>
          <w:bCs/>
          <w:kern w:val="0"/>
          <w:sz w:val="28"/>
          <w:szCs w:val="28"/>
          <w14:ligatures w14:val="none"/>
        </w:rPr>
        <w:t xml:space="preserve">at a joint trial, </w:t>
      </w:r>
      <w:r w:rsidR="00B66AC8" w:rsidRPr="0058461A">
        <w:rPr>
          <w:rFonts w:eastAsia="Times New Roman"/>
          <w:b/>
          <w:bCs/>
          <w:kern w:val="0"/>
          <w:sz w:val="28"/>
          <w:szCs w:val="28"/>
          <w14:ligatures w14:val="none"/>
        </w:rPr>
        <w:t xml:space="preserve">an objection to the introduction of a defendant’s statement inculpating a </w:t>
      </w:r>
      <w:r w:rsidR="00E321ED" w:rsidRPr="0058461A">
        <w:rPr>
          <w:rFonts w:eastAsia="Times New Roman"/>
          <w:b/>
          <w:bCs/>
          <w:kern w:val="0"/>
          <w:sz w:val="28"/>
          <w:szCs w:val="28"/>
          <w14:ligatures w14:val="none"/>
        </w:rPr>
        <w:t>co</w:t>
      </w:r>
      <w:r w:rsidR="00B66AC8" w:rsidRPr="0058461A">
        <w:rPr>
          <w:rFonts w:eastAsia="Times New Roman"/>
          <w:b/>
          <w:bCs/>
          <w:kern w:val="0"/>
          <w:sz w:val="28"/>
          <w:szCs w:val="28"/>
          <w14:ligatures w14:val="none"/>
        </w:rPr>
        <w:t>defendant preserves an appellate challenge as a matter of law to the correctness of a decision denying severance or admitting the codefendant’s statement</w:t>
      </w:r>
      <w:r w:rsidR="00C84775" w:rsidRPr="0058461A">
        <w:rPr>
          <w:rFonts w:eastAsia="Times New Roman"/>
          <w:b/>
          <w:bCs/>
          <w:kern w:val="0"/>
          <w:sz w:val="28"/>
          <w:szCs w:val="28"/>
          <w14:ligatures w14:val="none"/>
        </w:rPr>
        <w:t xml:space="preserve"> whether in redacted form or not</w:t>
      </w:r>
      <w:r w:rsidR="00B66AC8" w:rsidRPr="0058461A">
        <w:rPr>
          <w:rFonts w:eastAsia="Times New Roman"/>
          <w:b/>
          <w:bCs/>
          <w:kern w:val="0"/>
          <w:sz w:val="28"/>
          <w:szCs w:val="28"/>
          <w14:ligatures w14:val="none"/>
        </w:rPr>
        <w:t>.</w:t>
      </w:r>
    </w:p>
    <w:p w14:paraId="75793617" w14:textId="77777777" w:rsidR="00F16574" w:rsidRPr="00BA0FE7" w:rsidRDefault="00F16574" w:rsidP="003F5261">
      <w:pPr>
        <w:shd w:val="clear" w:color="auto" w:fill="FFFFFF"/>
        <w:spacing w:before="0" w:line="276" w:lineRule="auto"/>
        <w:ind w:right="720"/>
        <w:jc w:val="both"/>
      </w:pPr>
    </w:p>
    <w:p w14:paraId="36F13227" w14:textId="1BA365F1" w:rsidR="003B3767" w:rsidRPr="00BA0FE7" w:rsidRDefault="003B3767" w:rsidP="003F5261">
      <w:pPr>
        <w:shd w:val="clear" w:color="auto" w:fill="FFFFFF"/>
        <w:spacing w:before="0" w:line="276" w:lineRule="auto"/>
        <w:ind w:right="720"/>
        <w:jc w:val="center"/>
        <w:rPr>
          <w:b/>
          <w:bCs/>
        </w:rPr>
      </w:pPr>
      <w:r w:rsidRPr="00BA0FE7">
        <w:rPr>
          <w:b/>
          <w:bCs/>
        </w:rPr>
        <w:t>Note</w:t>
      </w:r>
    </w:p>
    <w:p w14:paraId="5E1DC5C0" w14:textId="77777777" w:rsidR="003B3767" w:rsidRPr="00BA0FE7" w:rsidRDefault="003B3767" w:rsidP="003F5261">
      <w:pPr>
        <w:spacing w:before="0" w:line="276" w:lineRule="auto"/>
        <w:jc w:val="both"/>
      </w:pPr>
    </w:p>
    <w:p w14:paraId="7C278FFA" w14:textId="1ED45025" w:rsidR="00310752" w:rsidRPr="00BA0FE7" w:rsidRDefault="003B3767" w:rsidP="003F5261">
      <w:pPr>
        <w:shd w:val="clear" w:color="auto" w:fill="FFFFFF"/>
        <w:spacing w:before="0" w:line="276" w:lineRule="auto"/>
        <w:jc w:val="both"/>
        <w:rPr>
          <w:rFonts w:eastAsia="Times New Roman"/>
          <w:kern w:val="0"/>
          <w14:ligatures w14:val="none"/>
        </w:rPr>
      </w:pPr>
      <w:r w:rsidRPr="00BA0FE7">
        <w:tab/>
      </w:r>
      <w:r w:rsidRPr="00BA0FE7">
        <w:rPr>
          <w:b/>
          <w:bCs/>
        </w:rPr>
        <w:t>Subdivision (1)</w:t>
      </w:r>
      <w:r w:rsidRPr="00BA0FE7">
        <w:t xml:space="preserve"> summarizes the holding of </w:t>
      </w:r>
      <w:r w:rsidRPr="00BA0FE7">
        <w:rPr>
          <w:rFonts w:eastAsia="Times New Roman"/>
          <w:i/>
          <w:kern w:val="0"/>
          <w:bdr w:val="none" w:sz="0" w:space="0" w:color="auto" w:frame="1"/>
          <w14:ligatures w14:val="none"/>
        </w:rPr>
        <w:t>Bruton v United States</w:t>
      </w:r>
      <w:r w:rsidRPr="00BA0FE7">
        <w:rPr>
          <w:rFonts w:eastAsia="Times New Roman"/>
          <w:kern w:val="0"/>
          <w14:ligatures w14:val="none"/>
        </w:rPr>
        <w:t xml:space="preserve"> </w:t>
      </w:r>
      <w:r w:rsidR="003424D0" w:rsidRPr="00BA0FE7">
        <w:rPr>
          <w:rFonts w:eastAsia="Times New Roman"/>
          <w:kern w:val="0"/>
          <w14:ligatures w14:val="none"/>
        </w:rPr>
        <w:t>(</w:t>
      </w:r>
      <w:r w:rsidRPr="00BA0FE7">
        <w:rPr>
          <w:rFonts w:eastAsia="Times New Roman"/>
          <w:kern w:val="0"/>
          <w14:ligatures w14:val="none"/>
        </w:rPr>
        <w:t>391 US 123, 137 [1968]</w:t>
      </w:r>
      <w:r w:rsidR="003424D0" w:rsidRPr="00BA0FE7">
        <w:rPr>
          <w:rFonts w:eastAsia="Times New Roman"/>
          <w:kern w:val="0"/>
          <w14:ligatures w14:val="none"/>
        </w:rPr>
        <w:t>)</w:t>
      </w:r>
      <w:r w:rsidRPr="00BA0FE7">
        <w:rPr>
          <w:rFonts w:eastAsia="Times New Roman"/>
          <w:kern w:val="0"/>
          <w14:ligatures w14:val="none"/>
        </w:rPr>
        <w:t xml:space="preserve">, </w:t>
      </w:r>
      <w:r w:rsidR="00A7010C" w:rsidRPr="00BA0FE7">
        <w:rPr>
          <w:rFonts w:eastAsia="Times New Roman"/>
          <w:kern w:val="0"/>
          <w14:ligatures w14:val="none"/>
        </w:rPr>
        <w:t>and includes</w:t>
      </w:r>
      <w:r w:rsidRPr="00BA0FE7">
        <w:rPr>
          <w:rFonts w:eastAsia="Times New Roman"/>
          <w:kern w:val="0"/>
          <w14:ligatures w14:val="none"/>
        </w:rPr>
        <w:t xml:space="preserve"> the holding of </w:t>
      </w:r>
      <w:r w:rsidRPr="00BA0FE7">
        <w:rPr>
          <w:rFonts w:eastAsia="Times New Roman"/>
          <w:i/>
          <w:kern w:val="0"/>
          <w:bdr w:val="none" w:sz="0" w:space="0" w:color="auto" w:frame="1"/>
          <w14:ligatures w14:val="none"/>
        </w:rPr>
        <w:t>Cruz v New York</w:t>
      </w:r>
      <w:r w:rsidRPr="00BA0FE7">
        <w:rPr>
          <w:rFonts w:eastAsia="Times New Roman"/>
          <w:kern w:val="0"/>
          <w14:ligatures w14:val="none"/>
        </w:rPr>
        <w:t xml:space="preserve"> </w:t>
      </w:r>
      <w:r w:rsidR="003424D0" w:rsidRPr="00BA0FE7">
        <w:rPr>
          <w:rFonts w:eastAsia="Times New Roman"/>
          <w:kern w:val="0"/>
          <w14:ligatures w14:val="none"/>
        </w:rPr>
        <w:t>(</w:t>
      </w:r>
      <w:r w:rsidRPr="00BA0FE7">
        <w:rPr>
          <w:rFonts w:eastAsia="Times New Roman"/>
          <w:kern w:val="0"/>
          <w14:ligatures w14:val="none"/>
        </w:rPr>
        <w:t>481 US 186, 190 [1987]</w:t>
      </w:r>
      <w:r w:rsidR="003424D0" w:rsidRPr="00BA0FE7">
        <w:rPr>
          <w:rFonts w:eastAsia="Times New Roman"/>
          <w:kern w:val="0"/>
          <w14:ligatures w14:val="none"/>
        </w:rPr>
        <w:t>)</w:t>
      </w:r>
      <w:r w:rsidRPr="00BA0FE7">
        <w:rPr>
          <w:rFonts w:eastAsia="Times New Roman"/>
          <w:kern w:val="0"/>
          <w14:ligatures w14:val="none"/>
        </w:rPr>
        <w:t xml:space="preserve"> that the nontestifying </w:t>
      </w:r>
      <w:r w:rsidR="00B62968" w:rsidRPr="00BA0FE7">
        <w:rPr>
          <w:rFonts w:eastAsia="Times New Roman"/>
          <w:kern w:val="0"/>
          <w14:ligatures w14:val="none"/>
        </w:rPr>
        <w:t>co</w:t>
      </w:r>
      <w:r w:rsidR="00471239" w:rsidRPr="00BA0FE7">
        <w:rPr>
          <w:rFonts w:eastAsia="Times New Roman"/>
          <w:kern w:val="0"/>
          <w14:ligatures w14:val="none"/>
        </w:rPr>
        <w:t xml:space="preserve">defendant’s </w:t>
      </w:r>
      <w:r w:rsidRPr="00BA0FE7">
        <w:rPr>
          <w:rFonts w:eastAsia="Times New Roman"/>
          <w:kern w:val="0"/>
          <w14:ligatures w14:val="none"/>
        </w:rPr>
        <w:t xml:space="preserve">statement </w:t>
      </w:r>
      <w:r w:rsidR="009D559E" w:rsidRPr="00BA0FE7">
        <w:rPr>
          <w:rFonts w:eastAsia="Times New Roman"/>
          <w:kern w:val="0"/>
          <w14:ligatures w14:val="none"/>
        </w:rPr>
        <w:t>is</w:t>
      </w:r>
      <w:r w:rsidRPr="00BA0FE7">
        <w:rPr>
          <w:rFonts w:eastAsia="Times New Roman"/>
          <w:kern w:val="0"/>
          <w14:ligatures w14:val="none"/>
        </w:rPr>
        <w:t xml:space="preserve"> inadmissible even though the defendant who was implicated in the codefendant’s statement also made a statement that “recited essentially the same facts” as those of the nontestifying codefendant. </w:t>
      </w:r>
      <w:r w:rsidR="00664D95" w:rsidRPr="00BA0FE7">
        <w:rPr>
          <w:rFonts w:eastAsia="Times New Roman"/>
          <w:kern w:val="0"/>
          <w14:ligatures w14:val="none"/>
        </w:rPr>
        <w:t>If</w:t>
      </w:r>
      <w:r w:rsidR="00307B1D" w:rsidRPr="00BA0FE7">
        <w:rPr>
          <w:rFonts w:eastAsia="Times New Roman"/>
          <w:kern w:val="0"/>
          <w14:ligatures w14:val="none"/>
        </w:rPr>
        <w:t xml:space="preserve">, however, </w:t>
      </w:r>
      <w:r w:rsidR="00A83F81" w:rsidRPr="00BA0FE7">
        <w:rPr>
          <w:rFonts w:eastAsia="Times New Roman"/>
          <w:kern w:val="0"/>
          <w14:ligatures w14:val="none"/>
        </w:rPr>
        <w:t xml:space="preserve">the defendant </w:t>
      </w:r>
      <w:r w:rsidR="00307B1D" w:rsidRPr="00BA0FE7">
        <w:rPr>
          <w:rFonts w:eastAsia="Times New Roman"/>
          <w:kern w:val="0"/>
          <w14:ligatures w14:val="none"/>
        </w:rPr>
        <w:t xml:space="preserve">who is implicated in the codefendant’s statement </w:t>
      </w:r>
      <w:r w:rsidR="00DD606B" w:rsidRPr="00BA0FE7">
        <w:rPr>
          <w:rFonts w:eastAsia="Times New Roman"/>
          <w:kern w:val="0"/>
          <w14:ligatures w14:val="none"/>
        </w:rPr>
        <w:t xml:space="preserve">fully </w:t>
      </w:r>
      <w:r w:rsidR="00A83F81" w:rsidRPr="00BA0FE7">
        <w:rPr>
          <w:rFonts w:eastAsia="Times New Roman"/>
          <w:kern w:val="0"/>
          <w14:ligatures w14:val="none"/>
        </w:rPr>
        <w:t xml:space="preserve">“adopted” the </w:t>
      </w:r>
      <w:r w:rsidR="00562E09" w:rsidRPr="00BA0FE7">
        <w:rPr>
          <w:rFonts w:eastAsia="Times New Roman"/>
          <w:kern w:val="0"/>
          <w14:ligatures w14:val="none"/>
        </w:rPr>
        <w:t>cod</w:t>
      </w:r>
      <w:r w:rsidR="00A83F81" w:rsidRPr="00BA0FE7">
        <w:rPr>
          <w:rFonts w:eastAsia="Times New Roman"/>
          <w:kern w:val="0"/>
          <w14:ligatures w14:val="none"/>
        </w:rPr>
        <w:t>efendant’s statement as his or her own, then both statements are admissible</w:t>
      </w:r>
      <w:r w:rsidR="004E49A2" w:rsidRPr="00BA0FE7">
        <w:rPr>
          <w:rFonts w:eastAsia="Times New Roman"/>
          <w:kern w:val="0"/>
          <w14:ligatures w14:val="none"/>
        </w:rPr>
        <w:t xml:space="preserve"> with proper instructions</w:t>
      </w:r>
      <w:r w:rsidR="00A83F81" w:rsidRPr="00BA0FE7">
        <w:rPr>
          <w:rFonts w:eastAsia="Times New Roman"/>
          <w:kern w:val="0"/>
          <w14:ligatures w14:val="none"/>
        </w:rPr>
        <w:t>.</w:t>
      </w:r>
      <w:r w:rsidR="00DD606B" w:rsidRPr="00BA0FE7">
        <w:rPr>
          <w:rFonts w:eastAsia="Times New Roman"/>
          <w:kern w:val="0"/>
          <w14:ligatures w14:val="none"/>
        </w:rPr>
        <w:t xml:space="preserve"> (</w:t>
      </w:r>
      <w:r w:rsidR="00DD606B" w:rsidRPr="00BA0FE7">
        <w:rPr>
          <w:rFonts w:eastAsia="Times New Roman"/>
          <w:i/>
          <w:kern w:val="0"/>
          <w:lang w:val="x-none"/>
          <w14:ligatures w14:val="none"/>
        </w:rPr>
        <w:t>People v Woodward</w:t>
      </w:r>
      <w:r w:rsidR="00DD606B" w:rsidRPr="00BA0FE7">
        <w:rPr>
          <w:rFonts w:eastAsia="Times New Roman"/>
          <w:iCs/>
          <w:kern w:val="0"/>
          <w:lang w:val="x-none"/>
          <w14:ligatures w14:val="none"/>
        </w:rPr>
        <w:t>,</w:t>
      </w:r>
      <w:r w:rsidR="00DD606B" w:rsidRPr="00BA0FE7">
        <w:rPr>
          <w:rFonts w:eastAsia="Times New Roman"/>
          <w:i/>
          <w:kern w:val="0"/>
          <w:lang w:val="x-none"/>
          <w14:ligatures w14:val="none"/>
        </w:rPr>
        <w:t xml:space="preserve"> </w:t>
      </w:r>
      <w:r w:rsidR="00DD606B" w:rsidRPr="00BA0FE7">
        <w:rPr>
          <w:rFonts w:eastAsia="Times New Roman"/>
          <w:kern w:val="0"/>
          <w:lang w:val="x-none"/>
          <w14:ligatures w14:val="none"/>
        </w:rPr>
        <w:t>50 NY2d 922</w:t>
      </w:r>
      <w:r w:rsidR="00D65C95" w:rsidRPr="00BA0FE7">
        <w:rPr>
          <w:rFonts w:eastAsia="Times New Roman"/>
          <w:kern w:val="0"/>
          <w14:ligatures w14:val="none"/>
        </w:rPr>
        <w:t>, 923</w:t>
      </w:r>
      <w:r w:rsidR="00DD606B" w:rsidRPr="00BA0FE7">
        <w:rPr>
          <w:rFonts w:eastAsia="Times New Roman"/>
          <w:kern w:val="0"/>
          <w14:ligatures w14:val="none"/>
        </w:rPr>
        <w:t xml:space="preserve"> </w:t>
      </w:r>
      <w:r w:rsidR="003424D0" w:rsidRPr="00BA0FE7">
        <w:rPr>
          <w:rFonts w:eastAsia="Times New Roman"/>
          <w:kern w:val="0"/>
          <w14:ligatures w14:val="none"/>
        </w:rPr>
        <w:t>[</w:t>
      </w:r>
      <w:r w:rsidR="00DD606B" w:rsidRPr="00BA0FE7">
        <w:rPr>
          <w:rFonts w:eastAsia="Times New Roman"/>
          <w:kern w:val="0"/>
          <w:lang w:val="x-none"/>
          <w14:ligatures w14:val="none"/>
        </w:rPr>
        <w:t>1980</w:t>
      </w:r>
      <w:r w:rsidR="00DD606B" w:rsidRPr="00BA0FE7">
        <w:rPr>
          <w:rFonts w:eastAsia="Times New Roman"/>
          <w:kern w:val="0"/>
          <w14:ligatures w14:val="none"/>
        </w:rPr>
        <w:t>] [the defendant adopted the codefendant’s statement when, after the police read the codefendant’s statement to him, he said “Yes, that is what happened</w:t>
      </w:r>
      <w:r w:rsidR="004A1EFD" w:rsidRPr="00BA0FE7">
        <w:rPr>
          <w:rFonts w:eastAsia="Times New Roman"/>
          <w:kern w:val="0"/>
          <w14:ligatures w14:val="none"/>
        </w:rPr>
        <w:t>”</w:t>
      </w:r>
      <w:r w:rsidR="00DD606B" w:rsidRPr="00BA0FE7">
        <w:rPr>
          <w:rFonts w:eastAsia="Times New Roman"/>
          <w:kern w:val="0"/>
          <w14:ligatures w14:val="none"/>
        </w:rPr>
        <w:t>]</w:t>
      </w:r>
      <w:r w:rsidR="00943C71" w:rsidRPr="00BA0FE7">
        <w:rPr>
          <w:rFonts w:eastAsia="Times New Roman"/>
          <w:kern w:val="0"/>
          <w14:ligatures w14:val="none"/>
        </w:rPr>
        <w:t>.</w:t>
      </w:r>
      <w:r w:rsidR="004A1EFD" w:rsidRPr="00BA0FE7">
        <w:rPr>
          <w:rFonts w:eastAsia="Times New Roman"/>
          <w:kern w:val="0"/>
          <w14:ligatures w14:val="none"/>
        </w:rPr>
        <w:t>)</w:t>
      </w:r>
      <w:r w:rsidR="00943C71" w:rsidRPr="00BA0FE7">
        <w:rPr>
          <w:rFonts w:eastAsia="Times New Roman"/>
          <w:kern w:val="0"/>
          <w14:ligatures w14:val="none"/>
        </w:rPr>
        <w:t xml:space="preserve"> </w:t>
      </w:r>
      <w:r w:rsidR="00D510F3" w:rsidRPr="00BA0FE7">
        <w:rPr>
          <w:rFonts w:eastAsia="Times New Roman"/>
          <w:kern w:val="0"/>
          <w14:ligatures w14:val="none"/>
        </w:rPr>
        <w:t xml:space="preserve">The </w:t>
      </w:r>
      <w:r w:rsidR="009B7078" w:rsidRPr="00BA0FE7">
        <w:rPr>
          <w:rFonts w:eastAsia="Times New Roman"/>
          <w:i/>
          <w:iCs/>
          <w:kern w:val="0"/>
          <w14:ligatures w14:val="none"/>
        </w:rPr>
        <w:t>Woodward</w:t>
      </w:r>
      <w:r w:rsidR="00FA1788" w:rsidRPr="00BA0FE7">
        <w:rPr>
          <w:rFonts w:eastAsia="Times New Roman"/>
          <w:kern w:val="0"/>
          <w14:ligatures w14:val="none"/>
        </w:rPr>
        <w:t xml:space="preserve"> </w:t>
      </w:r>
      <w:r w:rsidR="00EB6F70" w:rsidRPr="00BA0FE7">
        <w:rPr>
          <w:rFonts w:eastAsia="Times New Roman"/>
          <w:kern w:val="0"/>
          <w14:ligatures w14:val="none"/>
        </w:rPr>
        <w:t>jury was</w:t>
      </w:r>
      <w:r w:rsidR="006F4392" w:rsidRPr="00BA0FE7">
        <w:rPr>
          <w:rFonts w:eastAsia="Times New Roman"/>
          <w:kern w:val="0"/>
          <w14:ligatures w14:val="none"/>
        </w:rPr>
        <w:t xml:space="preserve"> </w:t>
      </w:r>
      <w:r w:rsidR="00FA1788" w:rsidRPr="00BA0FE7">
        <w:rPr>
          <w:rFonts w:eastAsia="Times New Roman"/>
          <w:kern w:val="0"/>
          <w14:ligatures w14:val="none"/>
        </w:rPr>
        <w:t>“</w:t>
      </w:r>
      <w:r w:rsidR="00EB6F70" w:rsidRPr="00BA0FE7">
        <w:t xml:space="preserve">advised that </w:t>
      </w:r>
      <w:r w:rsidR="006F4392" w:rsidRPr="00BA0FE7">
        <w:t>[the codefendant’s]</w:t>
      </w:r>
      <w:r w:rsidR="00EB6F70" w:rsidRPr="00BA0FE7">
        <w:t xml:space="preserve"> statement was only </w:t>
      </w:r>
      <w:r w:rsidR="00850A26" w:rsidRPr="00BA0FE7">
        <w:t>‘</w:t>
      </w:r>
      <w:r w:rsidR="00EB6F70" w:rsidRPr="00BA0FE7">
        <w:t>binding</w:t>
      </w:r>
      <w:r w:rsidR="00850A26" w:rsidRPr="00BA0FE7">
        <w:t>’</w:t>
      </w:r>
      <w:r w:rsidR="00EB6F70" w:rsidRPr="00BA0FE7">
        <w:t xml:space="preserve"> upon him, and therefore, would not have used it with respect to defendant unless they found that he had in fact adopted it as his own.</w:t>
      </w:r>
      <w:r w:rsidR="00CE54A3" w:rsidRPr="00BA0FE7">
        <w:t>”</w:t>
      </w:r>
      <w:r w:rsidR="006F4392" w:rsidRPr="00BA0FE7">
        <w:t xml:space="preserve"> </w:t>
      </w:r>
      <w:r w:rsidR="004A1EFD" w:rsidRPr="00BA0FE7">
        <w:t>(</w:t>
      </w:r>
      <w:r w:rsidR="001E4A2A" w:rsidRPr="00BA0FE7">
        <w:rPr>
          <w:i/>
          <w:iCs/>
        </w:rPr>
        <w:t>Id.</w:t>
      </w:r>
      <w:r w:rsidR="004A1EFD" w:rsidRPr="00BA0FE7">
        <w:t>)</w:t>
      </w:r>
      <w:r w:rsidR="001E4A2A" w:rsidRPr="00BA0FE7">
        <w:t xml:space="preserve"> </w:t>
      </w:r>
      <w:r w:rsidR="00FA1788" w:rsidRPr="00BA0FE7">
        <w:rPr>
          <w:rFonts w:eastAsia="Times New Roman"/>
          <w:kern w:val="0"/>
          <w14:ligatures w14:val="none"/>
        </w:rPr>
        <w:t>“Even at a separate trial, [</w:t>
      </w:r>
      <w:r w:rsidR="00FA1788" w:rsidRPr="00BA0FE7">
        <w:rPr>
          <w:rFonts w:eastAsia="Times New Roman"/>
          <w:i/>
          <w:iCs/>
          <w:kern w:val="0"/>
          <w14:ligatures w14:val="none"/>
        </w:rPr>
        <w:t>Woodward</w:t>
      </w:r>
      <w:r w:rsidR="00FA1788" w:rsidRPr="00BA0FE7">
        <w:rPr>
          <w:rFonts w:eastAsia="Times New Roman"/>
          <w:kern w:val="0"/>
          <w14:ligatures w14:val="none"/>
        </w:rPr>
        <w:t xml:space="preserve"> noted], the [codefendant’s] statement would have been admissible since the jury could find that [the defendant] had adopted it as his own.</w:t>
      </w:r>
      <w:r w:rsidR="00012B10" w:rsidRPr="00BA0FE7">
        <w:rPr>
          <w:rFonts w:eastAsia="Times New Roman"/>
          <w:kern w:val="0"/>
          <w14:ligatures w14:val="none"/>
        </w:rPr>
        <w:t>”</w:t>
      </w:r>
      <w:r w:rsidR="006A6AA8" w:rsidRPr="00BA0FE7">
        <w:rPr>
          <w:rFonts w:eastAsia="Times New Roman"/>
          <w:kern w:val="0"/>
          <w14:ligatures w14:val="none"/>
        </w:rPr>
        <w:t xml:space="preserve"> </w:t>
      </w:r>
      <w:r w:rsidR="004A1EFD" w:rsidRPr="00BA0FE7">
        <w:rPr>
          <w:rFonts w:eastAsia="Times New Roman"/>
          <w:kern w:val="0"/>
          <w14:ligatures w14:val="none"/>
        </w:rPr>
        <w:t>(</w:t>
      </w:r>
      <w:r w:rsidR="006A6AA8" w:rsidRPr="00BA0FE7">
        <w:rPr>
          <w:rFonts w:eastAsia="Times New Roman"/>
          <w:i/>
          <w:iCs/>
          <w:kern w:val="0"/>
          <w14:ligatures w14:val="none"/>
        </w:rPr>
        <w:t>Id.</w:t>
      </w:r>
      <w:r w:rsidR="004A1EFD" w:rsidRPr="00BA0FE7">
        <w:rPr>
          <w:rFonts w:eastAsia="Times New Roman"/>
          <w:kern w:val="0"/>
          <w14:ligatures w14:val="none"/>
        </w:rPr>
        <w:t>;</w:t>
      </w:r>
      <w:r w:rsidR="00FA1788" w:rsidRPr="00BA0FE7">
        <w:rPr>
          <w:rFonts w:eastAsia="Times New Roman"/>
          <w:i/>
          <w:iCs/>
          <w:kern w:val="0"/>
          <w14:ligatures w14:val="none"/>
        </w:rPr>
        <w:t xml:space="preserve"> </w:t>
      </w:r>
      <w:r w:rsidR="004A1EFD" w:rsidRPr="00BA0FE7">
        <w:rPr>
          <w:rFonts w:eastAsia="Times New Roman"/>
          <w:i/>
          <w:iCs/>
          <w:kern w:val="0"/>
          <w14:ligatures w14:val="none"/>
        </w:rPr>
        <w:t>s</w:t>
      </w:r>
      <w:r w:rsidR="00D13A74" w:rsidRPr="00BA0FE7">
        <w:rPr>
          <w:rFonts w:eastAsia="Times New Roman"/>
          <w:i/>
          <w:iCs/>
          <w:kern w:val="0"/>
          <w14:ligatures w14:val="none"/>
        </w:rPr>
        <w:t>ee</w:t>
      </w:r>
      <w:r w:rsidR="00D13A74" w:rsidRPr="00BA0FE7">
        <w:rPr>
          <w:rFonts w:eastAsia="Times New Roman"/>
          <w:kern w:val="0"/>
          <w14:ligatures w14:val="none"/>
        </w:rPr>
        <w:t xml:space="preserve"> Guide to NY Evid</w:t>
      </w:r>
      <w:r w:rsidR="008C7CAC" w:rsidRPr="00BA0FE7">
        <w:rPr>
          <w:rFonts w:eastAsia="Times New Roman"/>
          <w:kern w:val="0"/>
          <w14:ligatures w14:val="none"/>
        </w:rPr>
        <w:t xml:space="preserve"> [GNYE]</w:t>
      </w:r>
      <w:r w:rsidR="00D13A74" w:rsidRPr="00BA0FE7">
        <w:rPr>
          <w:rFonts w:eastAsia="Times New Roman"/>
          <w:kern w:val="0"/>
          <w14:ligatures w14:val="none"/>
        </w:rPr>
        <w:t xml:space="preserve"> rule 8.05</w:t>
      </w:r>
      <w:r w:rsidR="00C331A2" w:rsidRPr="00BA0FE7">
        <w:rPr>
          <w:rFonts w:eastAsia="Times New Roman"/>
          <w:kern w:val="0"/>
          <w14:ligatures w14:val="none"/>
        </w:rPr>
        <w:t xml:space="preserve">, </w:t>
      </w:r>
      <w:r w:rsidR="00D13A74" w:rsidRPr="00BA0FE7">
        <w:rPr>
          <w:rFonts w:eastAsia="Times New Roman"/>
          <w:kern w:val="0"/>
          <w14:ligatures w14:val="none"/>
        </w:rPr>
        <w:t>Admission by Adopted Statement</w:t>
      </w:r>
      <w:r w:rsidR="004C0A3C" w:rsidRPr="00BA0FE7">
        <w:rPr>
          <w:rFonts w:eastAsia="Times New Roman"/>
          <w:kern w:val="0"/>
          <w14:ligatures w14:val="none"/>
        </w:rPr>
        <w:t xml:space="preserve"> [rev June 2022]</w:t>
      </w:r>
      <w:r w:rsidR="00D13A74" w:rsidRPr="00BA0FE7">
        <w:rPr>
          <w:rFonts w:eastAsia="Times New Roman"/>
          <w:kern w:val="0"/>
          <w14:ligatures w14:val="none"/>
        </w:rPr>
        <w:t>.</w:t>
      </w:r>
      <w:r w:rsidR="00C331A2" w:rsidRPr="00BA0FE7">
        <w:rPr>
          <w:rFonts w:eastAsia="Times New Roman"/>
          <w:kern w:val="0"/>
          <w14:ligatures w14:val="none"/>
        </w:rPr>
        <w:t>)</w:t>
      </w:r>
    </w:p>
    <w:p w14:paraId="7B9ED4F1" w14:textId="77777777" w:rsidR="00901BE0" w:rsidRPr="00BA0FE7" w:rsidRDefault="00901BE0" w:rsidP="003F5261">
      <w:pPr>
        <w:shd w:val="clear" w:color="auto" w:fill="FFFFFF"/>
        <w:spacing w:before="0" w:line="276" w:lineRule="auto"/>
        <w:jc w:val="both"/>
        <w:rPr>
          <w:rFonts w:eastAsia="Times New Roman"/>
          <w:kern w:val="0"/>
          <w14:ligatures w14:val="none"/>
        </w:rPr>
      </w:pPr>
    </w:p>
    <w:p w14:paraId="7EC9780D" w14:textId="35A6905A" w:rsidR="00C54642" w:rsidRPr="00BA0FE7" w:rsidRDefault="00C54642" w:rsidP="003F5261">
      <w:pPr>
        <w:shd w:val="clear" w:color="auto" w:fill="FFFFFF"/>
        <w:spacing w:before="0" w:line="276" w:lineRule="auto"/>
        <w:jc w:val="both"/>
        <w:rPr>
          <w:rFonts w:eastAsia="Times New Roman"/>
          <w:kern w:val="0"/>
          <w14:ligatures w14:val="none"/>
        </w:rPr>
      </w:pPr>
      <w:r w:rsidRPr="00BA0FE7">
        <w:rPr>
          <w:rFonts w:eastAsia="Times New Roman"/>
          <w:kern w:val="0"/>
          <w14:ligatures w14:val="none"/>
        </w:rPr>
        <w:tab/>
      </w:r>
      <w:r w:rsidR="000B4861" w:rsidRPr="00BA0FE7">
        <w:rPr>
          <w:rFonts w:eastAsia="Times New Roman"/>
          <w:kern w:val="0"/>
          <w14:ligatures w14:val="none"/>
        </w:rPr>
        <w:t>As stated in</w:t>
      </w:r>
      <w:r w:rsidR="00805D30" w:rsidRPr="00BA0FE7">
        <w:rPr>
          <w:rFonts w:eastAsia="Times New Roman"/>
          <w:kern w:val="0"/>
          <w14:ligatures w14:val="none"/>
        </w:rPr>
        <w:t xml:space="preserve"> the</w:t>
      </w:r>
      <w:r w:rsidR="000B4861" w:rsidRPr="00BA0FE7">
        <w:rPr>
          <w:rFonts w:eastAsia="Times New Roman"/>
          <w:kern w:val="0"/>
          <w14:ligatures w14:val="none"/>
        </w:rPr>
        <w:t xml:space="preserve"> </w:t>
      </w:r>
      <w:r w:rsidR="005A1C63" w:rsidRPr="00BA0FE7">
        <w:rPr>
          <w:rFonts w:eastAsia="Times New Roman"/>
          <w:kern w:val="0"/>
          <w14:ligatures w14:val="none"/>
        </w:rPr>
        <w:t xml:space="preserve">rule’s </w:t>
      </w:r>
      <w:r w:rsidR="000B4861" w:rsidRPr="00BA0FE7">
        <w:rPr>
          <w:rFonts w:eastAsia="Times New Roman"/>
          <w:kern w:val="0"/>
          <w14:ligatures w14:val="none"/>
        </w:rPr>
        <w:t>definition</w:t>
      </w:r>
      <w:r w:rsidR="00867F28" w:rsidRPr="00BA0FE7">
        <w:rPr>
          <w:rFonts w:eastAsia="Times New Roman"/>
          <w:kern w:val="0"/>
          <w14:ligatures w14:val="none"/>
        </w:rPr>
        <w:t xml:space="preserve">, </w:t>
      </w:r>
      <w:r w:rsidR="00867F28" w:rsidRPr="00BA0FE7">
        <w:rPr>
          <w:rFonts w:eastAsia="Times New Roman"/>
          <w:i/>
          <w:iCs/>
          <w:kern w:val="0"/>
          <w14:ligatures w14:val="none"/>
        </w:rPr>
        <w:t>Bruton</w:t>
      </w:r>
      <w:r w:rsidR="00867F28" w:rsidRPr="00BA0FE7">
        <w:rPr>
          <w:rFonts w:eastAsia="Times New Roman"/>
          <w:kern w:val="0"/>
          <w14:ligatures w14:val="none"/>
        </w:rPr>
        <w:t xml:space="preserve"> </w:t>
      </w:r>
      <w:r w:rsidR="000B4861" w:rsidRPr="00BA0FE7">
        <w:rPr>
          <w:rFonts w:eastAsia="Times New Roman"/>
          <w:kern w:val="0"/>
          <w14:ligatures w14:val="none"/>
        </w:rPr>
        <w:t>applies to</w:t>
      </w:r>
      <w:r w:rsidR="00215C84" w:rsidRPr="00BA0FE7">
        <w:rPr>
          <w:rFonts w:eastAsia="Times New Roman"/>
          <w:kern w:val="0"/>
          <w14:ligatures w14:val="none"/>
        </w:rPr>
        <w:t xml:space="preserve"> </w:t>
      </w:r>
      <w:r w:rsidR="00ED3C3F" w:rsidRPr="00BA0FE7">
        <w:rPr>
          <w:rFonts w:eastAsia="Times New Roman"/>
          <w:kern w:val="0"/>
          <w14:ligatures w14:val="none"/>
        </w:rPr>
        <w:t xml:space="preserve">a statement of a </w:t>
      </w:r>
      <w:r w:rsidR="000B4861" w:rsidRPr="00BA0FE7">
        <w:rPr>
          <w:rFonts w:eastAsia="Times New Roman"/>
          <w:kern w:val="0"/>
          <w14:ligatures w14:val="none"/>
        </w:rPr>
        <w:t>“</w:t>
      </w:r>
      <w:r w:rsidR="00ED3C3F" w:rsidRPr="00BA0FE7">
        <w:rPr>
          <w:rFonts w:eastAsia="Times New Roman"/>
          <w:kern w:val="0"/>
          <w14:ligatures w14:val="none"/>
        </w:rPr>
        <w:t>nontestifying</w:t>
      </w:r>
      <w:r w:rsidR="000B4861" w:rsidRPr="00BA0FE7">
        <w:rPr>
          <w:rFonts w:eastAsia="Times New Roman"/>
          <w:kern w:val="0"/>
          <w14:ligatures w14:val="none"/>
        </w:rPr>
        <w:t>”</w:t>
      </w:r>
      <w:r w:rsidR="00ED3C3F" w:rsidRPr="00BA0FE7">
        <w:rPr>
          <w:rFonts w:eastAsia="Times New Roman"/>
          <w:kern w:val="0"/>
          <w14:ligatures w14:val="none"/>
        </w:rPr>
        <w:t xml:space="preserve"> defendant implicating a codefendant in the commission of the </w:t>
      </w:r>
      <w:r w:rsidR="00ED3C3F" w:rsidRPr="00BA0FE7">
        <w:rPr>
          <w:rFonts w:eastAsia="Times New Roman"/>
          <w:kern w:val="0"/>
          <w14:ligatures w14:val="none"/>
        </w:rPr>
        <w:lastRenderedPageBreak/>
        <w:t>crime</w:t>
      </w:r>
      <w:r w:rsidR="0041504C" w:rsidRPr="00BA0FE7">
        <w:rPr>
          <w:rFonts w:eastAsia="Times New Roman"/>
          <w:kern w:val="0"/>
          <w14:ligatures w14:val="none"/>
        </w:rPr>
        <w:t xml:space="preserve">. </w:t>
      </w:r>
      <w:r w:rsidRPr="00BA0FE7">
        <w:rPr>
          <w:rFonts w:eastAsia="Times New Roman"/>
          <w:i/>
          <w:iCs/>
          <w:kern w:val="0"/>
          <w14:ligatures w14:val="none"/>
        </w:rPr>
        <w:t>Bruton</w:t>
      </w:r>
      <w:r w:rsidRPr="00BA0FE7">
        <w:rPr>
          <w:rFonts w:eastAsia="Times New Roman"/>
          <w:kern w:val="0"/>
          <w14:ligatures w14:val="none"/>
        </w:rPr>
        <w:t xml:space="preserve">’s exclusionary rule </w:t>
      </w:r>
      <w:r w:rsidR="00215C84" w:rsidRPr="00BA0FE7">
        <w:rPr>
          <w:rFonts w:eastAsia="Times New Roman"/>
          <w:kern w:val="0"/>
          <w14:ligatures w14:val="none"/>
        </w:rPr>
        <w:t xml:space="preserve">is not violated </w:t>
      </w:r>
      <w:r w:rsidRPr="00BA0FE7">
        <w:rPr>
          <w:rFonts w:eastAsia="Times New Roman"/>
          <w:kern w:val="0"/>
          <w14:ligatures w14:val="none"/>
        </w:rPr>
        <w:t>when the defendant who made a statement inculpating a codefendant testifies at the joint trial. (</w:t>
      </w:r>
      <w:r w:rsidRPr="00BA0FE7">
        <w:rPr>
          <w:rFonts w:eastAsia="Times New Roman"/>
          <w:i/>
          <w:iCs/>
          <w:kern w:val="0"/>
          <w14:ligatures w14:val="none"/>
        </w:rPr>
        <w:t>People v Anthony</w:t>
      </w:r>
      <w:r w:rsidRPr="00BA0FE7">
        <w:rPr>
          <w:rFonts w:eastAsia="Times New Roman"/>
          <w:kern w:val="0"/>
          <w14:ligatures w14:val="none"/>
        </w:rPr>
        <w:t>, 24 NY2d 696, 702-</w:t>
      </w:r>
      <w:r w:rsidR="00F90D57" w:rsidRPr="00BA0FE7">
        <w:rPr>
          <w:rFonts w:eastAsia="Times New Roman"/>
          <w:kern w:val="0"/>
          <w14:ligatures w14:val="none"/>
        </w:rPr>
        <w:t>7</w:t>
      </w:r>
      <w:r w:rsidRPr="00BA0FE7">
        <w:rPr>
          <w:rFonts w:eastAsia="Times New Roman"/>
          <w:kern w:val="0"/>
          <w14:ligatures w14:val="none"/>
        </w:rPr>
        <w:t>03 [1969] [“</w:t>
      </w:r>
      <w:r w:rsidRPr="00BA0FE7">
        <w:rPr>
          <w:rFonts w:eastAsia="Times New Roman"/>
          <w:i/>
          <w:iCs/>
          <w:kern w:val="0"/>
          <w14:ligatures w14:val="none"/>
        </w:rPr>
        <w:t>Bruton</w:t>
      </w:r>
      <w:r w:rsidRPr="00BA0FE7">
        <w:rPr>
          <w:rFonts w:eastAsia="Times New Roman"/>
          <w:kern w:val="0"/>
          <w14:ligatures w14:val="none"/>
        </w:rPr>
        <w:t xml:space="preserve"> was directed at extrajudicial statements not subject to cross-examination by the defendant who is implicated by them and the evil sought to be obviated by </w:t>
      </w:r>
      <w:r w:rsidRPr="00BA0FE7">
        <w:rPr>
          <w:rFonts w:eastAsia="Times New Roman"/>
          <w:i/>
          <w:iCs/>
          <w:kern w:val="0"/>
          <w14:ligatures w14:val="none"/>
        </w:rPr>
        <w:t>Bruton</w:t>
      </w:r>
      <w:r w:rsidRPr="00BA0FE7">
        <w:rPr>
          <w:rFonts w:eastAsia="Times New Roman"/>
          <w:kern w:val="0"/>
          <w14:ligatures w14:val="none"/>
        </w:rPr>
        <w:t xml:space="preserve"> is not present where the codefendant who made the statement takes the stand and thereby provides the defendant with the </w:t>
      </w:r>
      <w:r w:rsidRPr="00BA0FE7">
        <w:rPr>
          <w:rFonts w:eastAsia="Times New Roman"/>
          <w:i/>
          <w:iCs/>
          <w:kern w:val="0"/>
          <w14:ligatures w14:val="none"/>
        </w:rPr>
        <w:t>opportunity</w:t>
      </w:r>
      <w:r w:rsidRPr="00BA0FE7">
        <w:rPr>
          <w:rFonts w:eastAsia="Times New Roman"/>
          <w:kern w:val="0"/>
          <w14:ligatures w14:val="none"/>
        </w:rPr>
        <w:t xml:space="preserve"> to exercise his Sixth Amendment right to confrontation”]; </w:t>
      </w:r>
      <w:r w:rsidRPr="00BA0FE7">
        <w:rPr>
          <w:rFonts w:eastAsia="Times New Roman"/>
          <w:i/>
          <w:iCs/>
          <w:kern w:val="0"/>
          <w14:ligatures w14:val="none"/>
        </w:rPr>
        <w:t>People v Griffin</w:t>
      </w:r>
      <w:r w:rsidRPr="00BA0FE7">
        <w:rPr>
          <w:rFonts w:eastAsia="Times New Roman"/>
          <w:kern w:val="0"/>
          <w14:ligatures w14:val="none"/>
        </w:rPr>
        <w:t>, 48 NY2d 998, 1000 [1980] [any objection to the denial of a motion to sever “was obviated when the codefendant testified”]</w:t>
      </w:r>
      <w:r w:rsidR="00F90D57" w:rsidRPr="00BA0FE7">
        <w:rPr>
          <w:rFonts w:eastAsia="Times New Roman"/>
          <w:kern w:val="0"/>
          <w14:ligatures w14:val="none"/>
        </w:rPr>
        <w:t>;</w:t>
      </w:r>
      <w:r w:rsidRPr="00BA0FE7">
        <w:rPr>
          <w:rFonts w:eastAsia="Times New Roman"/>
          <w:kern w:val="0"/>
          <w14:ligatures w14:val="none"/>
        </w:rPr>
        <w:t xml:space="preserve"> </w:t>
      </w:r>
      <w:r w:rsidR="00F90D57" w:rsidRPr="00BA0FE7">
        <w:rPr>
          <w:rFonts w:eastAsia="Times New Roman"/>
          <w:i/>
          <w:iCs/>
          <w:kern w:val="0"/>
          <w14:ligatures w14:val="none"/>
        </w:rPr>
        <w:t>s</w:t>
      </w:r>
      <w:r w:rsidRPr="00BA0FE7">
        <w:rPr>
          <w:rFonts w:eastAsia="Times New Roman"/>
          <w:i/>
          <w:iCs/>
          <w:kern w:val="0"/>
          <w14:ligatures w14:val="none"/>
        </w:rPr>
        <w:t>ee</w:t>
      </w:r>
      <w:r w:rsidRPr="00BA0FE7">
        <w:rPr>
          <w:rFonts w:eastAsia="Times New Roman"/>
          <w:kern w:val="0"/>
          <w14:ligatures w14:val="none"/>
        </w:rPr>
        <w:t xml:space="preserve"> </w:t>
      </w:r>
      <w:r w:rsidRPr="00BA0FE7">
        <w:rPr>
          <w:rFonts w:eastAsia="Times New Roman"/>
          <w:i/>
          <w:iCs/>
          <w:kern w:val="0"/>
          <w14:ligatures w14:val="none"/>
        </w:rPr>
        <w:t>Nelson v O</w:t>
      </w:r>
      <w:r w:rsidR="00066D83" w:rsidRPr="00BA0FE7">
        <w:rPr>
          <w:rFonts w:eastAsia="Times New Roman"/>
          <w:i/>
          <w:iCs/>
          <w:kern w:val="0"/>
          <w14:ligatures w14:val="none"/>
        </w:rPr>
        <w:t>’</w:t>
      </w:r>
      <w:r w:rsidRPr="00BA0FE7">
        <w:rPr>
          <w:rFonts w:eastAsia="Times New Roman"/>
          <w:i/>
          <w:iCs/>
          <w:kern w:val="0"/>
          <w14:ligatures w14:val="none"/>
        </w:rPr>
        <w:t>Neil</w:t>
      </w:r>
      <w:r w:rsidRPr="00BA0FE7">
        <w:rPr>
          <w:rFonts w:eastAsia="Times New Roman"/>
          <w:kern w:val="0"/>
          <w14:ligatures w14:val="none"/>
        </w:rPr>
        <w:t>, 402 US 622, 629-</w:t>
      </w:r>
      <w:r w:rsidR="00F90D57" w:rsidRPr="00BA0FE7">
        <w:rPr>
          <w:rFonts w:eastAsia="Times New Roman"/>
          <w:kern w:val="0"/>
          <w14:ligatures w14:val="none"/>
        </w:rPr>
        <w:t>6</w:t>
      </w:r>
      <w:r w:rsidRPr="00BA0FE7">
        <w:rPr>
          <w:rFonts w:eastAsia="Times New Roman"/>
          <w:kern w:val="0"/>
          <w14:ligatures w14:val="none"/>
        </w:rPr>
        <w:t>30 [1971] [“where a codefendant takes the stand in his own defense, denies making an alleged out-of-court statement implicating the defendant, and proceeds to testify favorably to the defendant concerning the underlying facts, the defendant has been denied no rights protected by the Sixth and Fourteenth Amendments”]</w:t>
      </w:r>
      <w:r w:rsidR="00E2454E" w:rsidRPr="00BA0FE7">
        <w:rPr>
          <w:rFonts w:eastAsia="Times New Roman"/>
          <w:kern w:val="0"/>
          <w14:ligatures w14:val="none"/>
        </w:rPr>
        <w:t>.</w:t>
      </w:r>
      <w:r w:rsidRPr="00BA0FE7">
        <w:rPr>
          <w:rFonts w:eastAsia="Times New Roman"/>
          <w:kern w:val="0"/>
          <w14:ligatures w14:val="none"/>
        </w:rPr>
        <w:t>)</w:t>
      </w:r>
      <w:r w:rsidR="00A233A3" w:rsidRPr="00BA0FE7">
        <w:rPr>
          <w:rFonts w:eastAsia="Times New Roman"/>
          <w:kern w:val="0"/>
          <w14:ligatures w14:val="none"/>
        </w:rPr>
        <w:t xml:space="preserve"> </w:t>
      </w:r>
      <w:r w:rsidRPr="00BA0FE7">
        <w:rPr>
          <w:rFonts w:eastAsia="Times New Roman"/>
          <w:kern w:val="0"/>
          <w14:ligatures w14:val="none"/>
        </w:rPr>
        <w:t>An opportunity to cross-examine the codefendant at a pretrial suppression hearing or preliminary hearing does not suffice to warrant the introduction at a joint trial of the codefendant’s statement inculpating a defendant</w:t>
      </w:r>
      <w:r w:rsidR="00093FA1" w:rsidRPr="00BA0FE7">
        <w:rPr>
          <w:rFonts w:eastAsia="Times New Roman"/>
          <w:kern w:val="0"/>
          <w14:ligatures w14:val="none"/>
        </w:rPr>
        <w:t>.</w:t>
      </w:r>
      <w:r w:rsidR="00A5474F" w:rsidRPr="00BA0FE7">
        <w:rPr>
          <w:rFonts w:eastAsia="Times New Roman"/>
          <w:kern w:val="0"/>
          <w14:ligatures w14:val="none"/>
        </w:rPr>
        <w:t xml:space="preserve"> </w:t>
      </w:r>
      <w:r w:rsidRPr="00BA0FE7">
        <w:rPr>
          <w:rFonts w:eastAsia="Times New Roman"/>
          <w:kern w:val="0"/>
          <w14:ligatures w14:val="none"/>
        </w:rPr>
        <w:t>(</w:t>
      </w:r>
      <w:r w:rsidRPr="00BA0FE7">
        <w:rPr>
          <w:rFonts w:eastAsia="Times New Roman"/>
          <w:i/>
          <w:iCs/>
          <w:kern w:val="0"/>
          <w14:ligatures w14:val="none"/>
        </w:rPr>
        <w:t>People v Rosario</w:t>
      </w:r>
      <w:r w:rsidRPr="00BA0FE7">
        <w:rPr>
          <w:rFonts w:eastAsia="Times New Roman"/>
          <w:kern w:val="0"/>
          <w14:ligatures w14:val="none"/>
        </w:rPr>
        <w:t xml:space="preserve">, 51 NY2d 889, 890 [1980] [suppression hearing]; </w:t>
      </w:r>
      <w:r w:rsidRPr="00BA0FE7">
        <w:rPr>
          <w:rFonts w:eastAsia="Times New Roman"/>
          <w:i/>
          <w:iCs/>
          <w:kern w:val="0"/>
          <w14:ligatures w14:val="none"/>
        </w:rPr>
        <w:t>People v Berzups</w:t>
      </w:r>
      <w:r w:rsidRPr="00BA0FE7">
        <w:rPr>
          <w:rFonts w:eastAsia="Times New Roman"/>
          <w:kern w:val="0"/>
          <w14:ligatures w14:val="none"/>
        </w:rPr>
        <w:t>, 49 NY2d 417, 426 [1980] [preliminary hearing]</w:t>
      </w:r>
      <w:r w:rsidR="00E2454E" w:rsidRPr="00BA0FE7">
        <w:rPr>
          <w:rFonts w:eastAsia="Times New Roman"/>
          <w:kern w:val="0"/>
          <w14:ligatures w14:val="none"/>
        </w:rPr>
        <w:t>.</w:t>
      </w:r>
      <w:r w:rsidRPr="00BA0FE7">
        <w:rPr>
          <w:rFonts w:eastAsia="Times New Roman"/>
          <w:kern w:val="0"/>
          <w14:ligatures w14:val="none"/>
        </w:rPr>
        <w:t>)</w:t>
      </w:r>
    </w:p>
    <w:p w14:paraId="33384AAE" w14:textId="77777777" w:rsidR="00F6279E" w:rsidRPr="00BA0FE7" w:rsidRDefault="00F6279E" w:rsidP="003F5261">
      <w:pPr>
        <w:spacing w:before="0" w:line="276" w:lineRule="auto"/>
        <w:jc w:val="both"/>
        <w:rPr>
          <w:rFonts w:eastAsia="Times New Roman"/>
          <w:kern w:val="0"/>
          <w14:ligatures w14:val="none"/>
        </w:rPr>
      </w:pPr>
    </w:p>
    <w:p w14:paraId="5AEC78E9" w14:textId="7AA8309C" w:rsidR="00377981" w:rsidRPr="00BA0FE7" w:rsidRDefault="00474C07" w:rsidP="003F5261">
      <w:pPr>
        <w:spacing w:before="0" w:line="276" w:lineRule="auto"/>
        <w:jc w:val="both"/>
        <w:rPr>
          <w:rFonts w:eastAsia="Times New Roman"/>
          <w:kern w:val="0"/>
          <w14:ligatures w14:val="none"/>
        </w:rPr>
      </w:pPr>
      <w:r w:rsidRPr="00BA0FE7">
        <w:rPr>
          <w:rFonts w:eastAsia="Times New Roman"/>
          <w:b/>
          <w:bCs/>
          <w:kern w:val="0"/>
          <w14:ligatures w14:val="none"/>
        </w:rPr>
        <w:tab/>
      </w:r>
      <w:r w:rsidR="008E595F" w:rsidRPr="00BA0FE7">
        <w:rPr>
          <w:rFonts w:eastAsia="Times New Roman"/>
          <w:b/>
          <w:bCs/>
          <w:kern w:val="0"/>
          <w14:ligatures w14:val="none"/>
        </w:rPr>
        <w:t>Subdivision (2)</w:t>
      </w:r>
      <w:r w:rsidR="00A5474F" w:rsidRPr="00BA0FE7">
        <w:rPr>
          <w:rFonts w:eastAsia="Times New Roman"/>
          <w:kern w:val="0"/>
          <w14:ligatures w14:val="none"/>
        </w:rPr>
        <w:t>,</w:t>
      </w:r>
      <w:r w:rsidR="00D00330" w:rsidRPr="00BA0FE7">
        <w:rPr>
          <w:rFonts w:eastAsia="Times New Roman"/>
          <w:kern w:val="0"/>
          <w14:ligatures w14:val="none"/>
        </w:rPr>
        <w:t xml:space="preserve"> </w:t>
      </w:r>
      <w:r w:rsidR="00F51741" w:rsidRPr="00BA0FE7">
        <w:rPr>
          <w:rFonts w:eastAsia="Times New Roman"/>
          <w:kern w:val="0"/>
          <w14:ligatures w14:val="none"/>
        </w:rPr>
        <w:t>allowing for the introduction of coconspirator statements in a joint trial of codefendants,</w:t>
      </w:r>
      <w:r w:rsidR="00C228E2" w:rsidRPr="00BA0FE7">
        <w:rPr>
          <w:rFonts w:eastAsia="Times New Roman"/>
          <w:kern w:val="0"/>
          <w14:ligatures w14:val="none"/>
        </w:rPr>
        <w:t xml:space="preserve"> embodies</w:t>
      </w:r>
      <w:r w:rsidR="00571E9E" w:rsidRPr="00BA0FE7">
        <w:rPr>
          <w:rFonts w:eastAsia="Times New Roman"/>
          <w:kern w:val="0"/>
          <w14:ligatures w14:val="none"/>
        </w:rPr>
        <w:t xml:space="preserve"> the holdings of</w:t>
      </w:r>
      <w:r w:rsidRPr="00BA0FE7">
        <w:rPr>
          <w:rFonts w:eastAsia="Times New Roman"/>
          <w:kern w:val="0"/>
          <w14:ligatures w14:val="none"/>
        </w:rPr>
        <w:t xml:space="preserve"> </w:t>
      </w:r>
      <w:r w:rsidR="00970A0C" w:rsidRPr="00BA0FE7">
        <w:rPr>
          <w:rFonts w:eastAsia="Times New Roman"/>
          <w:i/>
          <w:iCs/>
          <w:kern w:val="0"/>
          <w14:ligatures w14:val="none"/>
        </w:rPr>
        <w:t>United States v Nixon</w:t>
      </w:r>
      <w:r w:rsidR="00970A0C" w:rsidRPr="00BA0FE7">
        <w:rPr>
          <w:rFonts w:eastAsia="Times New Roman"/>
          <w:kern w:val="0"/>
          <w14:ligatures w14:val="none"/>
        </w:rPr>
        <w:t xml:space="preserve"> </w:t>
      </w:r>
      <w:r w:rsidR="00206E9B" w:rsidRPr="00BA0FE7">
        <w:rPr>
          <w:rFonts w:eastAsia="Times New Roman"/>
          <w:kern w:val="0"/>
          <w14:ligatures w14:val="none"/>
        </w:rPr>
        <w:t>(</w:t>
      </w:r>
      <w:r w:rsidR="00970A0C" w:rsidRPr="00BA0FE7">
        <w:rPr>
          <w:rFonts w:eastAsia="Times New Roman"/>
          <w:kern w:val="0"/>
          <w14:ligatures w14:val="none"/>
        </w:rPr>
        <w:t>418 US 683, 701 [1974] [“Declarations by one defendant may also be admissible against other defendants upon a sufficient showing, by independent evidence,</w:t>
      </w:r>
      <w:r w:rsidR="00970A0C" w:rsidRPr="00BA0FE7">
        <w:rPr>
          <w:rFonts w:eastAsia="Times New Roman"/>
          <w:kern w:val="0"/>
          <w:vertAlign w:val="superscript"/>
          <w14:ligatures w14:val="none"/>
        </w:rPr>
        <w:t xml:space="preserve"> </w:t>
      </w:r>
      <w:r w:rsidR="00970A0C" w:rsidRPr="00BA0FE7">
        <w:rPr>
          <w:rFonts w:eastAsia="Times New Roman"/>
          <w:kern w:val="0"/>
          <w14:ligatures w14:val="none"/>
        </w:rPr>
        <w:t>of a conspiracy among one or more other defendants and the declarant and if the declarations at issue were in furtherance of that conspiracy”]</w:t>
      </w:r>
      <w:r w:rsidR="00906522" w:rsidRPr="00BA0FE7">
        <w:rPr>
          <w:rFonts w:eastAsia="Times New Roman"/>
          <w:kern w:val="0"/>
          <w14:ligatures w14:val="none"/>
        </w:rPr>
        <w:t>)</w:t>
      </w:r>
      <w:r w:rsidR="00A5474F" w:rsidRPr="00BA0FE7">
        <w:rPr>
          <w:rFonts w:eastAsia="Times New Roman"/>
          <w:kern w:val="0"/>
          <w14:ligatures w14:val="none"/>
        </w:rPr>
        <w:t xml:space="preserve">; </w:t>
      </w:r>
      <w:r w:rsidR="003C22C3" w:rsidRPr="00BA0FE7">
        <w:rPr>
          <w:rFonts w:eastAsia="Times New Roman"/>
          <w:i/>
          <w:iCs/>
          <w:kern w:val="0"/>
          <w14:ligatures w14:val="none"/>
        </w:rPr>
        <w:t>Dutton v Evans</w:t>
      </w:r>
      <w:r w:rsidR="003C22C3" w:rsidRPr="00BA0FE7">
        <w:rPr>
          <w:rFonts w:eastAsia="Times New Roman"/>
          <w:kern w:val="0"/>
          <w14:ligatures w14:val="none"/>
        </w:rPr>
        <w:t xml:space="preserve"> </w:t>
      </w:r>
      <w:r w:rsidR="00906522" w:rsidRPr="00BA0FE7">
        <w:rPr>
          <w:rFonts w:eastAsia="Times New Roman"/>
          <w:kern w:val="0"/>
          <w14:ligatures w14:val="none"/>
        </w:rPr>
        <w:t>(</w:t>
      </w:r>
      <w:r w:rsidR="003C22C3" w:rsidRPr="00BA0FE7">
        <w:rPr>
          <w:rFonts w:eastAsia="Times New Roman"/>
          <w:kern w:val="0"/>
          <w14:ligatures w14:val="none"/>
        </w:rPr>
        <w:t>400 US 74 [</w:t>
      </w:r>
      <w:r w:rsidR="00571E9E" w:rsidRPr="00BA0FE7">
        <w:rPr>
          <w:rFonts w:eastAsia="Times New Roman"/>
          <w:kern w:val="0"/>
          <w14:ligatures w14:val="none"/>
        </w:rPr>
        <w:t>1970</w:t>
      </w:r>
      <w:r w:rsidR="003C22C3" w:rsidRPr="00BA0FE7">
        <w:rPr>
          <w:rFonts w:eastAsia="Times New Roman"/>
          <w:kern w:val="0"/>
          <w14:ligatures w14:val="none"/>
        </w:rPr>
        <w:t>]</w:t>
      </w:r>
      <w:r w:rsidR="00906522" w:rsidRPr="00BA0FE7">
        <w:rPr>
          <w:rFonts w:eastAsia="Times New Roman"/>
          <w:kern w:val="0"/>
          <w14:ligatures w14:val="none"/>
        </w:rPr>
        <w:t>)</w:t>
      </w:r>
      <w:r w:rsidR="00970A0C" w:rsidRPr="00BA0FE7">
        <w:rPr>
          <w:rFonts w:eastAsia="Times New Roman"/>
          <w:kern w:val="0"/>
          <w14:ligatures w14:val="none"/>
        </w:rPr>
        <w:t>;</w:t>
      </w:r>
      <w:r w:rsidR="00906522" w:rsidRPr="00BA0FE7">
        <w:rPr>
          <w:rFonts w:eastAsia="Times New Roman"/>
          <w:kern w:val="0"/>
          <w14:ligatures w14:val="none"/>
        </w:rPr>
        <w:t xml:space="preserve"> and</w:t>
      </w:r>
      <w:r w:rsidR="003C22C3" w:rsidRPr="00BA0FE7">
        <w:rPr>
          <w:rFonts w:eastAsia="Times New Roman"/>
          <w:kern w:val="0"/>
          <w14:ligatures w14:val="none"/>
        </w:rPr>
        <w:t xml:space="preserve"> </w:t>
      </w:r>
      <w:r w:rsidR="008E595F" w:rsidRPr="00BA0FE7">
        <w:rPr>
          <w:rFonts w:eastAsia="Times New Roman"/>
          <w:i/>
          <w:iCs/>
          <w:kern w:val="0"/>
          <w14:ligatures w14:val="none"/>
        </w:rPr>
        <w:t>People v Rastelli</w:t>
      </w:r>
      <w:r w:rsidR="008E595F" w:rsidRPr="00BA0FE7">
        <w:rPr>
          <w:rFonts w:eastAsia="Times New Roman"/>
          <w:kern w:val="0"/>
          <w14:ligatures w14:val="none"/>
        </w:rPr>
        <w:t xml:space="preserve"> </w:t>
      </w:r>
      <w:r w:rsidR="00906522" w:rsidRPr="00BA0FE7">
        <w:rPr>
          <w:rFonts w:eastAsia="Times New Roman"/>
          <w:kern w:val="0"/>
          <w14:ligatures w14:val="none"/>
        </w:rPr>
        <w:t>(</w:t>
      </w:r>
      <w:r w:rsidR="008E595F" w:rsidRPr="00BA0FE7">
        <w:rPr>
          <w:rFonts w:eastAsia="Times New Roman"/>
          <w:kern w:val="0"/>
          <w14:ligatures w14:val="none"/>
        </w:rPr>
        <w:t>37 NY2d 240</w:t>
      </w:r>
      <w:r w:rsidR="00206E9B" w:rsidRPr="00BA0FE7">
        <w:rPr>
          <w:rFonts w:eastAsia="Times New Roman"/>
          <w:kern w:val="0"/>
          <w14:ligatures w14:val="none"/>
        </w:rPr>
        <w:t>,</w:t>
      </w:r>
      <w:r w:rsidR="008E595F" w:rsidRPr="00BA0FE7">
        <w:rPr>
          <w:rFonts w:eastAsia="Times New Roman"/>
          <w:kern w:val="0"/>
          <w14:ligatures w14:val="none"/>
        </w:rPr>
        <w:t xml:space="preserve"> 24</w:t>
      </w:r>
      <w:r w:rsidR="00A83929" w:rsidRPr="00BA0FE7">
        <w:rPr>
          <w:rFonts w:eastAsia="Times New Roman"/>
          <w:kern w:val="0"/>
          <w14:ligatures w14:val="none"/>
        </w:rPr>
        <w:t>2-</w:t>
      </w:r>
      <w:r w:rsidR="00842115" w:rsidRPr="00BA0FE7">
        <w:rPr>
          <w:rFonts w:eastAsia="Times New Roman"/>
          <w:kern w:val="0"/>
          <w14:ligatures w14:val="none"/>
        </w:rPr>
        <w:t>245</w:t>
      </w:r>
      <w:r w:rsidR="008E595F" w:rsidRPr="00BA0FE7">
        <w:rPr>
          <w:rFonts w:eastAsia="Times New Roman"/>
          <w:kern w:val="0"/>
          <w14:ligatures w14:val="none"/>
        </w:rPr>
        <w:t xml:space="preserve"> [1975]</w:t>
      </w:r>
      <w:r w:rsidR="00906522" w:rsidRPr="00BA0FE7">
        <w:rPr>
          <w:rFonts w:eastAsia="Times New Roman"/>
          <w:kern w:val="0"/>
          <w14:ligatures w14:val="none"/>
        </w:rPr>
        <w:t>) (</w:t>
      </w:r>
      <w:r w:rsidR="00906522" w:rsidRPr="00BA0FE7">
        <w:rPr>
          <w:rFonts w:eastAsia="Times New Roman"/>
          <w:i/>
          <w:iCs/>
          <w:kern w:val="0"/>
          <w14:ligatures w14:val="none"/>
        </w:rPr>
        <w:t>s</w:t>
      </w:r>
      <w:r w:rsidR="00565444" w:rsidRPr="00BA0FE7">
        <w:rPr>
          <w:rFonts w:eastAsia="Times New Roman"/>
          <w:i/>
          <w:iCs/>
          <w:kern w:val="0"/>
          <w14:ligatures w14:val="none"/>
        </w:rPr>
        <w:t>ee</w:t>
      </w:r>
      <w:r w:rsidR="00377981" w:rsidRPr="00BA0FE7">
        <w:rPr>
          <w:rFonts w:eastAsiaTheme="minorEastAsia"/>
          <w:kern w:val="0"/>
          <w:lang w:val="en-CA"/>
          <w14:ligatures w14:val="none"/>
        </w:rPr>
        <w:t xml:space="preserve"> </w:t>
      </w:r>
      <w:r w:rsidR="00AB3089" w:rsidRPr="00BA0FE7">
        <w:rPr>
          <w:rFonts w:eastAsiaTheme="minorEastAsia"/>
          <w:kern w:val="0"/>
          <w:lang w:val="en-CA"/>
          <w14:ligatures w14:val="none"/>
        </w:rPr>
        <w:t>GNYE</w:t>
      </w:r>
      <w:r w:rsidR="00565444" w:rsidRPr="00BA0FE7">
        <w:rPr>
          <w:rFonts w:eastAsiaTheme="minorEastAsia"/>
          <w:kern w:val="0"/>
          <w:lang w:val="en-CA"/>
          <w14:ligatures w14:val="none"/>
        </w:rPr>
        <w:t xml:space="preserve"> </w:t>
      </w:r>
      <w:r w:rsidR="0090434F" w:rsidRPr="00BA0FE7">
        <w:rPr>
          <w:rFonts w:eastAsiaTheme="minorEastAsia"/>
          <w:kern w:val="0"/>
          <w:lang w:val="en-CA"/>
          <w14:ligatures w14:val="none"/>
        </w:rPr>
        <w:t xml:space="preserve">rule </w:t>
      </w:r>
      <w:r w:rsidR="00377981" w:rsidRPr="00BA0FE7">
        <w:rPr>
          <w:rFonts w:eastAsia="Times New Roman"/>
          <w:kern w:val="0"/>
          <w:lang w:val="en-CA"/>
          <w14:ligatures w14:val="none"/>
        </w:rPr>
        <w:fldChar w:fldCharType="begin"/>
      </w:r>
      <w:r w:rsidR="00377981" w:rsidRPr="00BA0FE7">
        <w:rPr>
          <w:rFonts w:eastAsia="Times New Roman"/>
          <w:kern w:val="0"/>
          <w:lang w:val="en-CA"/>
          <w14:ligatures w14:val="none"/>
        </w:rPr>
        <w:instrText xml:space="preserve"> SEQ CHAPTER \h \r 1</w:instrText>
      </w:r>
      <w:r w:rsidR="00377981" w:rsidRPr="00BA0FE7">
        <w:rPr>
          <w:rFonts w:eastAsia="Times New Roman"/>
          <w:kern w:val="0"/>
          <w14:ligatures w14:val="none"/>
        </w:rPr>
        <w:fldChar w:fldCharType="end"/>
      </w:r>
      <w:r w:rsidR="00377981" w:rsidRPr="00BA0FE7">
        <w:rPr>
          <w:rFonts w:eastAsia="Times New Roman"/>
          <w:kern w:val="0"/>
          <w14:ligatures w14:val="none"/>
        </w:rPr>
        <w:t>8.0</w:t>
      </w:r>
      <w:r w:rsidR="0090434F" w:rsidRPr="00BA0FE7">
        <w:rPr>
          <w:rFonts w:eastAsia="Times New Roman"/>
          <w:kern w:val="0"/>
          <w14:ligatures w14:val="none"/>
        </w:rPr>
        <w:t>9</w:t>
      </w:r>
      <w:r w:rsidR="0039528F" w:rsidRPr="00BA0FE7">
        <w:rPr>
          <w:rFonts w:eastAsia="Times New Roman"/>
          <w:kern w:val="0"/>
          <w14:ligatures w14:val="none"/>
        </w:rPr>
        <w:t xml:space="preserve">, </w:t>
      </w:r>
      <w:r w:rsidR="00377981" w:rsidRPr="00BA0FE7">
        <w:rPr>
          <w:rFonts w:eastAsia="Times New Roman"/>
          <w:kern w:val="0"/>
          <w14:ligatures w14:val="none"/>
        </w:rPr>
        <w:t>Coconspirator Statement</w:t>
      </w:r>
      <w:r w:rsidR="0090434F" w:rsidRPr="00BA0FE7">
        <w:rPr>
          <w:rFonts w:eastAsia="Times New Roman"/>
          <w:kern w:val="0"/>
          <w14:ligatures w14:val="none"/>
        </w:rPr>
        <w:t>)</w:t>
      </w:r>
      <w:r w:rsidR="00906522" w:rsidRPr="00BA0FE7">
        <w:rPr>
          <w:rFonts w:eastAsia="Times New Roman"/>
          <w:kern w:val="0"/>
          <w14:ligatures w14:val="none"/>
        </w:rPr>
        <w:t>.</w:t>
      </w:r>
    </w:p>
    <w:p w14:paraId="5F313624" w14:textId="77777777" w:rsidR="00D00330" w:rsidRPr="00BA0FE7" w:rsidRDefault="00D00330" w:rsidP="003F5261">
      <w:pPr>
        <w:spacing w:before="0" w:line="276" w:lineRule="auto"/>
        <w:jc w:val="both"/>
        <w:rPr>
          <w:rFonts w:eastAsia="Times New Roman"/>
          <w:kern w:val="0"/>
          <w14:ligatures w14:val="none"/>
        </w:rPr>
      </w:pPr>
    </w:p>
    <w:p w14:paraId="32B71116" w14:textId="6A445680" w:rsidR="007E0A62" w:rsidRPr="00BA0FE7" w:rsidRDefault="007E0A62" w:rsidP="003F5261">
      <w:pPr>
        <w:spacing w:before="0" w:line="276" w:lineRule="auto"/>
        <w:jc w:val="both"/>
        <w:rPr>
          <w:rFonts w:eastAsia="Bookman Old Style"/>
          <w:spacing w:val="-7"/>
          <w:kern w:val="0"/>
          <w14:ligatures w14:val="none"/>
        </w:rPr>
      </w:pPr>
      <w:r w:rsidRPr="00BA0FE7">
        <w:tab/>
      </w:r>
      <w:r w:rsidRPr="00BA0FE7">
        <w:rPr>
          <w:b/>
          <w:bCs/>
        </w:rPr>
        <w:t>Subdivision (3)</w:t>
      </w:r>
      <w:r w:rsidRPr="00BA0FE7">
        <w:t xml:space="preserve"> is derived from </w:t>
      </w:r>
      <w:r w:rsidRPr="00BA0FE7">
        <w:rPr>
          <w:rFonts w:eastAsia="Bookman Old Style"/>
          <w:i/>
          <w:spacing w:val="-7"/>
          <w:kern w:val="0"/>
          <w14:ligatures w14:val="none"/>
        </w:rPr>
        <w:t xml:space="preserve">People v Ricardo B. </w:t>
      </w:r>
      <w:r w:rsidR="0039528F" w:rsidRPr="00BA0FE7">
        <w:rPr>
          <w:rFonts w:eastAsia="Bookman Old Style"/>
          <w:iCs/>
          <w:spacing w:val="-7"/>
          <w:kern w:val="0"/>
          <w14:ligatures w14:val="none"/>
        </w:rPr>
        <w:t>(</w:t>
      </w:r>
      <w:r w:rsidRPr="00BA0FE7">
        <w:rPr>
          <w:rFonts w:eastAsia="Bookman Old Style"/>
          <w:spacing w:val="-7"/>
          <w:kern w:val="0"/>
          <w14:ligatures w14:val="none"/>
        </w:rPr>
        <w:t>73 NY2d 228, 234-</w:t>
      </w:r>
      <w:r w:rsidR="0039528F" w:rsidRPr="00BA0FE7">
        <w:rPr>
          <w:rFonts w:eastAsia="Bookman Old Style"/>
          <w:spacing w:val="-7"/>
          <w:kern w:val="0"/>
          <w14:ligatures w14:val="none"/>
        </w:rPr>
        <w:t>2</w:t>
      </w:r>
      <w:r w:rsidRPr="00BA0FE7">
        <w:rPr>
          <w:rFonts w:eastAsia="Bookman Old Style"/>
          <w:spacing w:val="-7"/>
          <w:kern w:val="0"/>
          <w14:ligatures w14:val="none"/>
        </w:rPr>
        <w:t xml:space="preserve">35 </w:t>
      </w:r>
      <w:r w:rsidR="0039528F" w:rsidRPr="00BA0FE7">
        <w:rPr>
          <w:rFonts w:eastAsia="Bookman Old Style"/>
          <w:spacing w:val="-7"/>
          <w:kern w:val="0"/>
          <w14:ligatures w14:val="none"/>
        </w:rPr>
        <w:t>[</w:t>
      </w:r>
      <w:r w:rsidRPr="00BA0FE7">
        <w:rPr>
          <w:rFonts w:eastAsia="Bookman Old Style"/>
          <w:spacing w:val="-7"/>
          <w:kern w:val="0"/>
          <w14:ligatures w14:val="none"/>
        </w:rPr>
        <w:t>1989</w:t>
      </w:r>
      <w:r w:rsidR="0039528F" w:rsidRPr="00BA0FE7">
        <w:rPr>
          <w:rFonts w:eastAsia="Bookman Old Style"/>
          <w:spacing w:val="-7"/>
          <w:kern w:val="0"/>
          <w14:ligatures w14:val="none"/>
        </w:rPr>
        <w:t>]</w:t>
      </w:r>
      <w:r w:rsidRPr="00BA0FE7">
        <w:rPr>
          <w:rFonts w:eastAsia="Bookman Old Style"/>
          <w:spacing w:val="-7"/>
          <w:kern w:val="0"/>
          <w14:ligatures w14:val="none"/>
        </w:rPr>
        <w:t>)</w:t>
      </w:r>
      <w:r w:rsidR="00683C04" w:rsidRPr="00BA0FE7">
        <w:rPr>
          <w:rFonts w:eastAsia="Bookman Old Style"/>
          <w:spacing w:val="-7"/>
          <w:kern w:val="0"/>
          <w14:ligatures w14:val="none"/>
        </w:rPr>
        <w:t xml:space="preserve">, which </w:t>
      </w:r>
      <w:r w:rsidR="000B3851" w:rsidRPr="00BA0FE7">
        <w:rPr>
          <w:rFonts w:eastAsia="Bookman Old Style"/>
          <w:spacing w:val="-7"/>
          <w:kern w:val="0"/>
          <w14:ligatures w14:val="none"/>
        </w:rPr>
        <w:t>explained:</w:t>
      </w:r>
    </w:p>
    <w:p w14:paraId="490C7749" w14:textId="77777777" w:rsidR="00FD1447" w:rsidRPr="00BA0FE7" w:rsidRDefault="00FD1447" w:rsidP="003F5261">
      <w:pPr>
        <w:spacing w:before="0" w:line="276" w:lineRule="auto"/>
        <w:jc w:val="both"/>
      </w:pPr>
    </w:p>
    <w:p w14:paraId="745AD785" w14:textId="6D93EFB2" w:rsidR="002F7C72" w:rsidRPr="00BA0FE7" w:rsidRDefault="00CB3087" w:rsidP="003F5261">
      <w:pPr>
        <w:shd w:val="clear" w:color="auto" w:fill="FFFFFF"/>
        <w:spacing w:before="0" w:line="276" w:lineRule="auto"/>
        <w:ind w:left="720" w:right="540"/>
        <w:jc w:val="both"/>
        <w:rPr>
          <w:rFonts w:eastAsia="Times New Roman"/>
          <w:kern w:val="0"/>
          <w14:ligatures w14:val="none"/>
        </w:rPr>
      </w:pPr>
      <w:r w:rsidRPr="00BA0FE7">
        <w:rPr>
          <w:rFonts w:eastAsia="Times New Roman"/>
          <w:kern w:val="0"/>
          <w14:ligatures w14:val="none"/>
        </w:rPr>
        <w:t>“</w:t>
      </w:r>
      <w:r w:rsidR="007E0A62" w:rsidRPr="00BA0FE7">
        <w:rPr>
          <w:rFonts w:eastAsia="Times New Roman"/>
          <w:kern w:val="0"/>
          <w14:ligatures w14:val="none"/>
        </w:rPr>
        <w:t xml:space="preserve">Customarily, when a court is presented with a </w:t>
      </w:r>
      <w:r w:rsidR="007E0A62" w:rsidRPr="00BA0FE7">
        <w:rPr>
          <w:rFonts w:eastAsia="Times New Roman"/>
          <w:i/>
          <w:iCs/>
          <w:kern w:val="0"/>
          <w14:ligatures w14:val="none"/>
        </w:rPr>
        <w:t>Bruton</w:t>
      </w:r>
      <w:r w:rsidR="007E0A62" w:rsidRPr="00BA0FE7">
        <w:rPr>
          <w:rFonts w:eastAsia="Times New Roman"/>
          <w:kern w:val="0"/>
          <w14:ligatures w14:val="none"/>
        </w:rPr>
        <w:t xml:space="preserve"> problem because of inculpatory out-of-court statements by one or both codefendants, it has the option of (1) deleting references to the codefendant in the statement, (2) seeking the consent of the People to a joint trial without the evidence or (3) ordering separate trials</w:t>
      </w:r>
      <w:r w:rsidR="00526C6B" w:rsidRPr="00BA0FE7">
        <w:rPr>
          <w:rFonts w:eastAsia="Times New Roman"/>
          <w:kern w:val="0"/>
          <w14:ligatures w14:val="none"/>
        </w:rPr>
        <w:t xml:space="preserve"> </w:t>
      </w:r>
      <w:r w:rsidR="007E0A62" w:rsidRPr="00BA0FE7">
        <w:rPr>
          <w:rFonts w:eastAsia="Times New Roman"/>
          <w:kern w:val="0"/>
          <w14:ligatures w14:val="none"/>
        </w:rPr>
        <w:t>.</w:t>
      </w:r>
      <w:r w:rsidR="00526C6B" w:rsidRPr="00BA0FE7">
        <w:rPr>
          <w:rFonts w:eastAsia="Times New Roman"/>
          <w:kern w:val="0"/>
          <w14:ligatures w14:val="none"/>
        </w:rPr>
        <w:t xml:space="preserve"> . .</w:t>
      </w:r>
      <w:r w:rsidR="007E0A62" w:rsidRPr="00BA0FE7">
        <w:rPr>
          <w:rFonts w:eastAsia="Times New Roman"/>
          <w:kern w:val="0"/>
          <w14:ligatures w14:val="none"/>
        </w:rPr>
        <w:t xml:space="preserve"> </w:t>
      </w:r>
    </w:p>
    <w:p w14:paraId="2E3CA7DB" w14:textId="77777777" w:rsidR="002F7C72" w:rsidRPr="00BA0FE7" w:rsidRDefault="002F7C72" w:rsidP="003F5261">
      <w:pPr>
        <w:shd w:val="clear" w:color="auto" w:fill="FFFFFF"/>
        <w:spacing w:before="0" w:line="276" w:lineRule="auto"/>
        <w:ind w:right="720"/>
        <w:jc w:val="both"/>
        <w:rPr>
          <w:rFonts w:eastAsia="Times New Roman"/>
          <w:kern w:val="0"/>
          <w14:ligatures w14:val="none"/>
        </w:rPr>
      </w:pPr>
    </w:p>
    <w:p w14:paraId="7DF4057F" w14:textId="25F1B161" w:rsidR="007E0A62" w:rsidRPr="00BA0FE7" w:rsidRDefault="00CB3087" w:rsidP="003F5261">
      <w:pPr>
        <w:shd w:val="clear" w:color="auto" w:fill="FFFFFF"/>
        <w:spacing w:before="0" w:line="276" w:lineRule="auto"/>
        <w:ind w:left="720" w:right="540"/>
        <w:jc w:val="both"/>
        <w:rPr>
          <w:rFonts w:eastAsia="Times New Roman"/>
          <w:kern w:val="0"/>
          <w14:ligatures w14:val="none"/>
        </w:rPr>
      </w:pPr>
      <w:r w:rsidRPr="00BA0FE7">
        <w:rPr>
          <w:rFonts w:eastAsia="Times New Roman"/>
          <w:kern w:val="0"/>
          <w14:ligatures w14:val="none"/>
        </w:rPr>
        <w:t>“</w:t>
      </w:r>
      <w:r w:rsidR="007E0A62" w:rsidRPr="00BA0FE7">
        <w:rPr>
          <w:rFonts w:eastAsia="Times New Roman"/>
          <w:kern w:val="0"/>
          <w14:ligatures w14:val="none"/>
        </w:rPr>
        <w:t>It should be clear, however, that multiple juries are the exception, not the rule</w:t>
      </w:r>
      <w:r w:rsidRPr="00BA0FE7">
        <w:rPr>
          <w:rFonts w:eastAsia="Times New Roman"/>
          <w:kern w:val="0"/>
          <w14:ligatures w14:val="none"/>
        </w:rPr>
        <w:t xml:space="preserve"> </w:t>
      </w:r>
      <w:r w:rsidR="007E0A62" w:rsidRPr="00BA0FE7">
        <w:rPr>
          <w:rFonts w:eastAsia="Times New Roman"/>
          <w:kern w:val="0"/>
          <w14:ligatures w14:val="none"/>
        </w:rPr>
        <w:t>.</w:t>
      </w:r>
      <w:r w:rsidRPr="00BA0FE7">
        <w:rPr>
          <w:rFonts w:eastAsia="Times New Roman"/>
          <w:kern w:val="0"/>
          <w14:ligatures w14:val="none"/>
        </w:rPr>
        <w:t xml:space="preserve"> . .</w:t>
      </w:r>
      <w:r w:rsidR="007E0A62" w:rsidRPr="00BA0FE7">
        <w:rPr>
          <w:rFonts w:eastAsia="Times New Roman"/>
          <w:kern w:val="0"/>
          <w14:ligatures w14:val="none"/>
        </w:rPr>
        <w:t xml:space="preserve"> Multiple juries are to be used sparingly and then only </w:t>
      </w:r>
      <w:r w:rsidR="007E0A62" w:rsidRPr="00BA0FE7">
        <w:rPr>
          <w:rFonts w:eastAsia="Times New Roman"/>
          <w:kern w:val="0"/>
          <w14:ligatures w14:val="none"/>
        </w:rPr>
        <w:lastRenderedPageBreak/>
        <w:t>after a full consideration of the impact the procedure will have on the defendants</w:t>
      </w:r>
      <w:r w:rsidR="00066D83" w:rsidRPr="00BA0FE7">
        <w:rPr>
          <w:rFonts w:eastAsia="Times New Roman"/>
          <w:kern w:val="0"/>
          <w14:ligatures w14:val="none"/>
        </w:rPr>
        <w:t>’</w:t>
      </w:r>
      <w:r w:rsidR="007E0A62" w:rsidRPr="00BA0FE7">
        <w:rPr>
          <w:rFonts w:eastAsia="Times New Roman"/>
          <w:kern w:val="0"/>
          <w14:ligatures w14:val="none"/>
        </w:rPr>
        <w:t xml:space="preserve"> due process rights and after thorough precautions have been taken to protect those rights.</w:t>
      </w:r>
      <w:r w:rsidRPr="00BA0FE7">
        <w:rPr>
          <w:rFonts w:eastAsia="Times New Roman"/>
          <w:kern w:val="0"/>
          <w14:ligatures w14:val="none"/>
        </w:rPr>
        <w:t>”</w:t>
      </w:r>
    </w:p>
    <w:p w14:paraId="17615124" w14:textId="77777777" w:rsidR="00C3255F" w:rsidRPr="00BA0FE7" w:rsidRDefault="00C3255F" w:rsidP="003F5261">
      <w:pPr>
        <w:shd w:val="clear" w:color="auto" w:fill="FFFFFF"/>
        <w:spacing w:before="0" w:line="276" w:lineRule="auto"/>
        <w:ind w:right="720"/>
        <w:jc w:val="both"/>
      </w:pPr>
    </w:p>
    <w:p w14:paraId="04903BB0" w14:textId="632AAF4E" w:rsidR="0051502F" w:rsidRPr="00BA0FE7" w:rsidRDefault="00251CD7" w:rsidP="003F5261">
      <w:pPr>
        <w:autoSpaceDE w:val="0"/>
        <w:autoSpaceDN w:val="0"/>
        <w:adjustRightInd w:val="0"/>
        <w:snapToGrid w:val="0"/>
        <w:spacing w:before="0" w:line="276" w:lineRule="auto"/>
        <w:jc w:val="both"/>
        <w:rPr>
          <w:rFonts w:eastAsia="Times New Roman"/>
          <w:kern w:val="0"/>
        </w:rPr>
      </w:pPr>
      <w:r w:rsidRPr="00BA0FE7">
        <w:rPr>
          <w:rFonts w:eastAsia="Times New Roman"/>
          <w:kern w:val="0"/>
          <w14:ligatures w14:val="none"/>
        </w:rPr>
        <w:t>(</w:t>
      </w:r>
      <w:r w:rsidR="002A3B31" w:rsidRPr="00BA0FE7">
        <w:rPr>
          <w:rFonts w:eastAsia="Times New Roman"/>
          <w:i/>
          <w:iCs/>
          <w:kern w:val="0"/>
          <w14:ligatures w14:val="none"/>
        </w:rPr>
        <w:t xml:space="preserve">See </w:t>
      </w:r>
      <w:r w:rsidR="00C3255F" w:rsidRPr="00BA0FE7">
        <w:rPr>
          <w:rFonts w:eastAsia="Times New Roman"/>
          <w:i/>
          <w:iCs/>
          <w:kern w:val="0"/>
          <w14:ligatures w14:val="none"/>
        </w:rPr>
        <w:t>Krivoi v Chappius</w:t>
      </w:r>
      <w:r w:rsidR="00C3255F" w:rsidRPr="00BA0FE7">
        <w:rPr>
          <w:rFonts w:eastAsia="Times New Roman"/>
          <w:kern w:val="0"/>
          <w14:ligatures w14:val="none"/>
        </w:rPr>
        <w:t>, 573 F Supp 3d 816, 829</w:t>
      </w:r>
      <w:r w:rsidR="00CB3ED8" w:rsidRPr="00BA0FE7">
        <w:rPr>
          <w:rFonts w:eastAsia="Times New Roman"/>
          <w:kern w:val="0"/>
          <w14:ligatures w14:val="none"/>
        </w:rPr>
        <w:t xml:space="preserve"> n</w:t>
      </w:r>
      <w:r w:rsidR="00CB3087" w:rsidRPr="00BA0FE7">
        <w:rPr>
          <w:rFonts w:eastAsia="Times New Roman"/>
          <w:kern w:val="0"/>
          <w14:ligatures w14:val="none"/>
        </w:rPr>
        <w:t xml:space="preserve"> 7</w:t>
      </w:r>
      <w:r w:rsidR="00C3255F" w:rsidRPr="00BA0FE7">
        <w:rPr>
          <w:rFonts w:eastAsia="Times New Roman"/>
          <w:kern w:val="0"/>
          <w14:ligatures w14:val="none"/>
        </w:rPr>
        <w:t xml:space="preserve"> [ED</w:t>
      </w:r>
      <w:r w:rsidR="007370E9" w:rsidRPr="00BA0FE7">
        <w:rPr>
          <w:rFonts w:eastAsia="Times New Roman"/>
          <w:kern w:val="0"/>
          <w14:ligatures w14:val="none"/>
        </w:rPr>
        <w:t xml:space="preserve"> </w:t>
      </w:r>
      <w:r w:rsidR="00C3255F" w:rsidRPr="00BA0FE7">
        <w:rPr>
          <w:rFonts w:eastAsia="Times New Roman"/>
          <w:kern w:val="0"/>
          <w14:ligatures w14:val="none"/>
        </w:rPr>
        <w:t>NY 2021]</w:t>
      </w:r>
      <w:r w:rsidR="00CB3087" w:rsidRPr="00BA0FE7">
        <w:rPr>
          <w:rFonts w:eastAsia="Times New Roman"/>
          <w:kern w:val="0"/>
          <w14:ligatures w14:val="none"/>
        </w:rPr>
        <w:t xml:space="preserve"> [“It remains nothing less than astonishing that after undergoing the extensive precaution of holding trial before two juries, the State elicited, and the trial court permitted over defense </w:t>
      </w:r>
      <w:r w:rsidR="00CB3087" w:rsidRPr="00BA0FE7">
        <w:rPr>
          <w:rFonts w:eastAsia="Times New Roman"/>
          <w:kern w:val="0"/>
          <w:shd w:val="clear" w:color="auto" w:fill="FFFFFF"/>
          <w14:ligatures w14:val="none"/>
        </w:rPr>
        <w:t>objection</w:t>
      </w:r>
      <w:r w:rsidR="00CB3087" w:rsidRPr="00BA0FE7">
        <w:rPr>
          <w:rFonts w:eastAsia="Times New Roman"/>
          <w:kern w:val="0"/>
          <w14:ligatures w14:val="none"/>
        </w:rPr>
        <w:t>, . . . testimony in seeming violation of Petitioner</w:t>
      </w:r>
      <w:r w:rsidR="00066D83" w:rsidRPr="00BA0FE7">
        <w:rPr>
          <w:rFonts w:eastAsia="Times New Roman"/>
          <w:kern w:val="0"/>
          <w14:ligatures w14:val="none"/>
        </w:rPr>
        <w:t>’</w:t>
      </w:r>
      <w:r w:rsidR="00CB3087" w:rsidRPr="00BA0FE7">
        <w:rPr>
          <w:rFonts w:eastAsia="Times New Roman"/>
          <w:kern w:val="0"/>
          <w14:ligatures w14:val="none"/>
        </w:rPr>
        <w:t>s Confrontation Clause rights”]</w:t>
      </w:r>
      <w:r w:rsidR="00C3255F" w:rsidRPr="00BA0FE7">
        <w:rPr>
          <w:rFonts w:eastAsia="Times New Roman"/>
          <w:kern w:val="0"/>
          <w14:ligatures w14:val="none"/>
        </w:rPr>
        <w:t xml:space="preserve">, </w:t>
      </w:r>
      <w:r w:rsidR="00C3255F" w:rsidRPr="00BA0FE7">
        <w:rPr>
          <w:rFonts w:eastAsia="Times New Roman"/>
          <w:i/>
          <w:iCs/>
          <w:kern w:val="0"/>
          <w14:ligatures w14:val="none"/>
        </w:rPr>
        <w:t>affd</w:t>
      </w:r>
      <w:r w:rsidR="00C3255F" w:rsidRPr="00BA0FE7">
        <w:rPr>
          <w:rFonts w:eastAsia="Times New Roman"/>
          <w:kern w:val="0"/>
          <w14:ligatures w14:val="none"/>
        </w:rPr>
        <w:t xml:space="preserve"> </w:t>
      </w:r>
      <w:r w:rsidR="00CB3087" w:rsidRPr="00BA0FE7">
        <w:rPr>
          <w:rFonts w:eastAsia="Times New Roman"/>
          <w:kern w:val="0"/>
          <w14:ligatures w14:val="none"/>
        </w:rPr>
        <w:t>2022 WL 17481816, 2022 US App LEXIS 33634</w:t>
      </w:r>
      <w:r w:rsidR="00C3255F" w:rsidRPr="00BA0FE7">
        <w:rPr>
          <w:rFonts w:eastAsia="Times New Roman"/>
          <w:kern w:val="0"/>
          <w14:ligatures w14:val="none"/>
        </w:rPr>
        <w:t xml:space="preserve"> [2d Cir</w:t>
      </w:r>
      <w:r w:rsidR="00CB3087" w:rsidRPr="00BA0FE7">
        <w:rPr>
          <w:rFonts w:eastAsia="Times New Roman"/>
          <w:kern w:val="0"/>
          <w14:ligatures w14:val="none"/>
        </w:rPr>
        <w:t>, Dec. 7,</w:t>
      </w:r>
      <w:r w:rsidR="00C3255F" w:rsidRPr="00BA0FE7">
        <w:rPr>
          <w:rFonts w:eastAsia="Times New Roman"/>
          <w:kern w:val="0"/>
          <w14:ligatures w14:val="none"/>
        </w:rPr>
        <w:t xml:space="preserve"> 2022</w:t>
      </w:r>
      <w:r w:rsidR="00CB3087" w:rsidRPr="00BA0FE7">
        <w:rPr>
          <w:rFonts w:eastAsia="Times New Roman"/>
          <w:kern w:val="0"/>
          <w14:ligatures w14:val="none"/>
        </w:rPr>
        <w:t>, 21-2934-pr</w:t>
      </w:r>
      <w:r w:rsidR="00C3255F" w:rsidRPr="00BA0FE7">
        <w:rPr>
          <w:rFonts w:eastAsia="Times New Roman"/>
          <w:kern w:val="0"/>
          <w14:ligatures w14:val="none"/>
        </w:rPr>
        <w:t>]</w:t>
      </w:r>
      <w:r w:rsidR="00CB3087" w:rsidRPr="00BA0FE7">
        <w:rPr>
          <w:rFonts w:eastAsia="Times New Roman"/>
          <w:kern w:val="0"/>
          <w14:ligatures w14:val="none"/>
        </w:rPr>
        <w:t>;</w:t>
      </w:r>
      <w:r w:rsidR="00093FA1" w:rsidRPr="00BA0FE7">
        <w:rPr>
          <w:rFonts w:eastAsia="Times New Roman"/>
          <w:kern w:val="0"/>
          <w14:ligatures w14:val="none"/>
        </w:rPr>
        <w:t xml:space="preserve"> </w:t>
      </w:r>
      <w:r w:rsidR="00CB3087" w:rsidRPr="00BA0FE7">
        <w:rPr>
          <w:rFonts w:eastAsia="Times New Roman"/>
          <w:i/>
          <w:iCs/>
          <w:kern w:val="0"/>
          <w14:ligatures w14:val="none"/>
        </w:rPr>
        <w:t>c</w:t>
      </w:r>
      <w:r w:rsidR="00093FA1" w:rsidRPr="00BA0FE7">
        <w:rPr>
          <w:rFonts w:eastAsia="Times New Roman"/>
          <w:i/>
          <w:iCs/>
          <w:kern w:val="0"/>
          <w14:ligatures w14:val="none"/>
        </w:rPr>
        <w:t xml:space="preserve">f. </w:t>
      </w:r>
      <w:r w:rsidR="00BB0FCD" w:rsidRPr="00BA0FE7">
        <w:rPr>
          <w:rFonts w:eastAsia="Times New Roman"/>
          <w:i/>
          <w:kern w:val="0"/>
          <w:lang w:val="x-none"/>
        </w:rPr>
        <w:t>People</w:t>
      </w:r>
      <w:r w:rsidR="005D6F46" w:rsidRPr="00BA0FE7">
        <w:rPr>
          <w:rFonts w:eastAsia="Times New Roman"/>
          <w:i/>
          <w:kern w:val="0"/>
        </w:rPr>
        <w:t xml:space="preserve"> </w:t>
      </w:r>
      <w:r w:rsidR="00BB0FCD" w:rsidRPr="00BA0FE7">
        <w:rPr>
          <w:rFonts w:eastAsia="Times New Roman"/>
          <w:i/>
          <w:kern w:val="0"/>
          <w:lang w:val="x-none"/>
        </w:rPr>
        <w:t>v Warren</w:t>
      </w:r>
      <w:r w:rsidR="00BB0FCD" w:rsidRPr="00BA0FE7">
        <w:rPr>
          <w:rFonts w:eastAsia="Times New Roman"/>
          <w:iCs/>
          <w:kern w:val="0"/>
          <w:lang w:val="x-none"/>
        </w:rPr>
        <w:t>,</w:t>
      </w:r>
      <w:r w:rsidR="00BB0FCD" w:rsidRPr="00BA0FE7">
        <w:rPr>
          <w:rFonts w:eastAsia="Times New Roman"/>
          <w:i/>
          <w:kern w:val="0"/>
          <w:lang w:val="x-none"/>
        </w:rPr>
        <w:t xml:space="preserve"> </w:t>
      </w:r>
      <w:r w:rsidR="00BB0FCD" w:rsidRPr="00BA0FE7">
        <w:rPr>
          <w:rFonts w:eastAsia="Times New Roman"/>
          <w:kern w:val="0"/>
          <w:lang w:val="x-none"/>
        </w:rPr>
        <w:t>20 NY3d 393</w:t>
      </w:r>
      <w:r w:rsidR="005D6F46" w:rsidRPr="00BA0FE7">
        <w:rPr>
          <w:rFonts w:eastAsia="Times New Roman"/>
          <w:kern w:val="0"/>
        </w:rPr>
        <w:t xml:space="preserve"> </w:t>
      </w:r>
      <w:r w:rsidR="00BB0FCD" w:rsidRPr="00BA0FE7">
        <w:rPr>
          <w:rFonts w:eastAsia="Times New Roman"/>
          <w:kern w:val="0"/>
        </w:rPr>
        <w:t>[</w:t>
      </w:r>
      <w:r w:rsidR="00BB0FCD" w:rsidRPr="00BA0FE7">
        <w:rPr>
          <w:rFonts w:eastAsia="Times New Roman"/>
          <w:kern w:val="0"/>
          <w:lang w:val="x-none"/>
        </w:rPr>
        <w:t>2013</w:t>
      </w:r>
      <w:r w:rsidR="00BB0FCD" w:rsidRPr="00BA0FE7">
        <w:rPr>
          <w:rFonts w:eastAsia="Times New Roman"/>
          <w:kern w:val="0"/>
        </w:rPr>
        <w:t>] [</w:t>
      </w:r>
      <w:r w:rsidR="00AF0E58" w:rsidRPr="00BA0FE7">
        <w:rPr>
          <w:rFonts w:eastAsia="Times New Roman"/>
          <w:kern w:val="0"/>
        </w:rPr>
        <w:t>in a simultaneous trial of codefendants, one before a jury and the other before the court</w:t>
      </w:r>
      <w:r w:rsidR="0027395A" w:rsidRPr="00BA0FE7">
        <w:rPr>
          <w:rFonts w:eastAsia="Times New Roman"/>
          <w:kern w:val="0"/>
        </w:rPr>
        <w:t>, the court</w:t>
      </w:r>
      <w:r w:rsidR="003D7724" w:rsidRPr="00BA0FE7">
        <w:rPr>
          <w:rFonts w:eastAsia="Times New Roman"/>
          <w:kern w:val="0"/>
        </w:rPr>
        <w:t xml:space="preserve"> erred when </w:t>
      </w:r>
      <w:r w:rsidR="00A60E9B" w:rsidRPr="00BA0FE7">
        <w:rPr>
          <w:rFonts w:eastAsia="Times New Roman"/>
          <w:kern w:val="0"/>
        </w:rPr>
        <w:t xml:space="preserve">it </w:t>
      </w:r>
      <w:r w:rsidR="00495020" w:rsidRPr="00BA0FE7">
        <w:rPr>
          <w:rFonts w:eastAsia="Times New Roman"/>
          <w:kern w:val="0"/>
        </w:rPr>
        <w:t>denied the</w:t>
      </w:r>
      <w:r w:rsidR="00FF21F6" w:rsidRPr="00BA0FE7">
        <w:rPr>
          <w:rFonts w:eastAsia="Times New Roman"/>
          <w:kern w:val="0"/>
        </w:rPr>
        <w:t xml:space="preserve"> application of the</w:t>
      </w:r>
      <w:r w:rsidR="00495020" w:rsidRPr="00BA0FE7">
        <w:rPr>
          <w:rFonts w:eastAsia="Times New Roman"/>
          <w:kern w:val="0"/>
        </w:rPr>
        <w:t xml:space="preserve"> defendant </w:t>
      </w:r>
      <w:r w:rsidR="0051502F" w:rsidRPr="00BA0FE7">
        <w:rPr>
          <w:rFonts w:eastAsia="Times New Roman"/>
          <w:kern w:val="0"/>
        </w:rPr>
        <w:t xml:space="preserve">being tried before a jury </w:t>
      </w:r>
      <w:r w:rsidR="00495020" w:rsidRPr="00BA0FE7">
        <w:rPr>
          <w:rFonts w:eastAsia="Times New Roman"/>
          <w:kern w:val="0"/>
        </w:rPr>
        <w:t xml:space="preserve">to have </w:t>
      </w:r>
      <w:r w:rsidR="0051502F" w:rsidRPr="00BA0FE7">
        <w:rPr>
          <w:rFonts w:eastAsia="Times New Roman"/>
          <w:kern w:val="0"/>
        </w:rPr>
        <w:t xml:space="preserve">the testimony </w:t>
      </w:r>
      <w:r w:rsidR="00FF21F6" w:rsidRPr="00BA0FE7">
        <w:rPr>
          <w:rFonts w:eastAsia="Times New Roman"/>
          <w:kern w:val="0"/>
        </w:rPr>
        <w:t xml:space="preserve">of the defendant being tried by the court to be given </w:t>
      </w:r>
      <w:r w:rsidR="0051502F" w:rsidRPr="00BA0FE7">
        <w:rPr>
          <w:rFonts w:eastAsia="Times New Roman"/>
          <w:kern w:val="0"/>
        </w:rPr>
        <w:t>outside the presence of the jury</w:t>
      </w:r>
      <w:r w:rsidRPr="00BA0FE7">
        <w:rPr>
          <w:rFonts w:eastAsia="Times New Roman"/>
          <w:kern w:val="0"/>
        </w:rPr>
        <w:t>]</w:t>
      </w:r>
      <w:r w:rsidR="00150DDA" w:rsidRPr="00BA0FE7">
        <w:rPr>
          <w:rFonts w:eastAsia="Times New Roman"/>
          <w:kern w:val="0"/>
        </w:rPr>
        <w:t>.</w:t>
      </w:r>
      <w:r w:rsidRPr="00BA0FE7">
        <w:rPr>
          <w:rFonts w:eastAsia="Times New Roman"/>
          <w:kern w:val="0"/>
        </w:rPr>
        <w:t>)</w:t>
      </w:r>
    </w:p>
    <w:p w14:paraId="17805070" w14:textId="77777777" w:rsidR="00FD1447" w:rsidRPr="00BA0FE7" w:rsidRDefault="00FD1447" w:rsidP="003F5261">
      <w:pPr>
        <w:autoSpaceDE w:val="0"/>
        <w:autoSpaceDN w:val="0"/>
        <w:adjustRightInd w:val="0"/>
        <w:snapToGrid w:val="0"/>
        <w:spacing w:before="0" w:line="276" w:lineRule="auto"/>
        <w:jc w:val="both"/>
        <w:rPr>
          <w:rFonts w:eastAsia="Times New Roman"/>
          <w:kern w:val="0"/>
        </w:rPr>
      </w:pPr>
    </w:p>
    <w:p w14:paraId="56283C8D" w14:textId="779C37DF" w:rsidR="005879F5" w:rsidRPr="00BA0FE7" w:rsidRDefault="00423D20" w:rsidP="003F5261">
      <w:pPr>
        <w:spacing w:before="0" w:line="276" w:lineRule="auto"/>
        <w:ind w:firstLine="360"/>
        <w:jc w:val="both"/>
        <w:textAlignment w:val="baseline"/>
        <w:rPr>
          <w:rFonts w:eastAsia="Bookman Old Style"/>
          <w:spacing w:val="-9"/>
          <w:kern w:val="0"/>
          <w14:ligatures w14:val="none"/>
        </w:rPr>
      </w:pPr>
      <w:r w:rsidRPr="00BA0FE7">
        <w:rPr>
          <w:b/>
          <w:bCs/>
        </w:rPr>
        <w:tab/>
      </w:r>
      <w:r w:rsidR="00B66AC8" w:rsidRPr="00BA0FE7">
        <w:rPr>
          <w:b/>
          <w:bCs/>
        </w:rPr>
        <w:t>Subdivision (4)</w:t>
      </w:r>
      <w:r w:rsidRPr="00BA0FE7">
        <w:rPr>
          <w:b/>
          <w:bCs/>
        </w:rPr>
        <w:t xml:space="preserve"> </w:t>
      </w:r>
      <w:r w:rsidR="000F32EC" w:rsidRPr="00BA0FE7">
        <w:t xml:space="preserve">allows for the admission of a nontestifying defendant’s statement </w:t>
      </w:r>
      <w:r w:rsidR="00634995" w:rsidRPr="00BA0FE7">
        <w:t>that implicates</w:t>
      </w:r>
      <w:r w:rsidR="000F32EC" w:rsidRPr="00BA0FE7">
        <w:t xml:space="preserve"> a codefendant</w:t>
      </w:r>
      <w:r w:rsidR="00634995" w:rsidRPr="00BA0FE7">
        <w:t xml:space="preserve"> in the crime</w:t>
      </w:r>
      <w:r w:rsidR="000F32EC" w:rsidRPr="00BA0FE7">
        <w:t xml:space="preserve"> if the statement can be</w:t>
      </w:r>
      <w:r w:rsidR="000A4175" w:rsidRPr="00BA0FE7">
        <w:t xml:space="preserve"> </w:t>
      </w:r>
      <w:r w:rsidR="00A140F8" w:rsidRPr="00BA0FE7">
        <w:rPr>
          <w:rFonts w:eastAsia="Bookman Old Style"/>
          <w:spacing w:val="-9"/>
          <w:kern w:val="0"/>
          <w14:ligatures w14:val="none"/>
        </w:rPr>
        <w:t xml:space="preserve">redacted </w:t>
      </w:r>
      <w:r w:rsidR="008A0ABB" w:rsidRPr="00BA0FE7">
        <w:rPr>
          <w:rFonts w:eastAsia="Bookman Old Style"/>
          <w:spacing w:val="-9"/>
          <w:kern w:val="0"/>
          <w14:ligatures w14:val="none"/>
        </w:rPr>
        <w:t>“</w:t>
      </w:r>
      <w:r w:rsidR="00A140F8" w:rsidRPr="00BA0FE7">
        <w:rPr>
          <w:rFonts w:eastAsia="Bookman Old Style"/>
          <w:spacing w:val="-9"/>
          <w:kern w:val="0"/>
          <w14:ligatures w14:val="none"/>
        </w:rPr>
        <w:t>without prejudice to declarant or nondeclarant</w:t>
      </w:r>
      <w:r w:rsidR="008A0ABB" w:rsidRPr="00BA0FE7">
        <w:rPr>
          <w:rFonts w:eastAsia="Bookman Old Style"/>
          <w:spacing w:val="-9"/>
          <w:kern w:val="0"/>
          <w14:ligatures w14:val="none"/>
        </w:rPr>
        <w:t>”</w:t>
      </w:r>
      <w:r w:rsidR="00DD635C" w:rsidRPr="00BA0FE7">
        <w:rPr>
          <w:rFonts w:eastAsia="Bookman Old Style"/>
          <w:i/>
          <w:spacing w:val="-9"/>
          <w:kern w:val="0"/>
          <w14:ligatures w14:val="none"/>
        </w:rPr>
        <w:t xml:space="preserve"> </w:t>
      </w:r>
      <w:r w:rsidR="00A71AF7" w:rsidRPr="00BA0FE7">
        <w:rPr>
          <w:rFonts w:eastAsia="Bookman Old Style"/>
          <w:iCs/>
          <w:spacing w:val="-9"/>
          <w:kern w:val="0"/>
          <w14:ligatures w14:val="none"/>
        </w:rPr>
        <w:t>(</w:t>
      </w:r>
      <w:r w:rsidR="00DD635C" w:rsidRPr="00BA0FE7">
        <w:rPr>
          <w:rFonts w:eastAsia="Bookman Old Style"/>
          <w:i/>
          <w:spacing w:val="-9"/>
          <w:kern w:val="0"/>
          <w14:ligatures w14:val="none"/>
        </w:rPr>
        <w:t>People v Boone</w:t>
      </w:r>
      <w:r w:rsidR="00DD635C" w:rsidRPr="00BA0FE7">
        <w:rPr>
          <w:rFonts w:eastAsia="Bookman Old Style"/>
          <w:iCs/>
          <w:spacing w:val="-9"/>
          <w:kern w:val="0"/>
          <w14:ligatures w14:val="none"/>
        </w:rPr>
        <w:t>,</w:t>
      </w:r>
      <w:r w:rsidR="00DD635C" w:rsidRPr="00BA0FE7">
        <w:rPr>
          <w:rFonts w:eastAsia="Bookman Old Style"/>
          <w:i/>
          <w:spacing w:val="-9"/>
          <w:kern w:val="0"/>
          <w14:ligatures w14:val="none"/>
        </w:rPr>
        <w:t xml:space="preserve"> </w:t>
      </w:r>
      <w:r w:rsidR="00DD635C" w:rsidRPr="00BA0FE7">
        <w:rPr>
          <w:rFonts w:eastAsia="Bookman Old Style"/>
          <w:spacing w:val="-9"/>
          <w:kern w:val="0"/>
          <w14:ligatures w14:val="none"/>
        </w:rPr>
        <w:t xml:space="preserve">22 NY2d 476, 486 </w:t>
      </w:r>
      <w:r w:rsidR="003E0D9F" w:rsidRPr="00BA0FE7">
        <w:rPr>
          <w:rFonts w:eastAsia="Bookman Old Style"/>
          <w:spacing w:val="-9"/>
          <w:kern w:val="0"/>
          <w14:ligatures w14:val="none"/>
        </w:rPr>
        <w:t>[</w:t>
      </w:r>
      <w:r w:rsidR="00DD635C" w:rsidRPr="00BA0FE7">
        <w:rPr>
          <w:rFonts w:eastAsia="Bookman Old Style"/>
          <w:spacing w:val="-9"/>
          <w:kern w:val="0"/>
          <w14:ligatures w14:val="none"/>
        </w:rPr>
        <w:t>1968</w:t>
      </w:r>
      <w:r w:rsidR="003E0D9F" w:rsidRPr="00BA0FE7">
        <w:rPr>
          <w:rFonts w:eastAsia="Bookman Old Style"/>
          <w:spacing w:val="-9"/>
          <w:kern w:val="0"/>
          <w14:ligatures w14:val="none"/>
        </w:rPr>
        <w:t>]</w:t>
      </w:r>
      <w:r w:rsidR="00DD635C" w:rsidRPr="00BA0FE7">
        <w:rPr>
          <w:rFonts w:eastAsia="Bookman Old Style"/>
          <w:spacing w:val="-9"/>
          <w:kern w:val="0"/>
          <w14:ligatures w14:val="none"/>
        </w:rPr>
        <w:t>)</w:t>
      </w:r>
      <w:r w:rsidR="00093FA1" w:rsidRPr="00BA0FE7">
        <w:rPr>
          <w:rFonts w:eastAsia="Bookman Old Style"/>
          <w:spacing w:val="-9"/>
          <w:kern w:val="0"/>
          <w14:ligatures w14:val="none"/>
        </w:rPr>
        <w:t xml:space="preserve">. </w:t>
      </w:r>
      <w:r w:rsidR="004703CB" w:rsidRPr="00BA0FE7">
        <w:rPr>
          <w:rFonts w:eastAsia="Times New Roman"/>
          <w:kern w:val="0"/>
          <w14:ligatures w14:val="none"/>
        </w:rPr>
        <w:t xml:space="preserve">And </w:t>
      </w:r>
      <w:r w:rsidR="005879F5" w:rsidRPr="00BA0FE7">
        <w:rPr>
          <w:rFonts w:eastAsia="Times New Roman"/>
          <w:kern w:val="0"/>
          <w14:ligatures w14:val="none"/>
        </w:rPr>
        <w:t>“</w:t>
      </w:r>
      <w:r w:rsidR="004703CB" w:rsidRPr="00BA0FE7">
        <w:rPr>
          <w:rFonts w:eastAsia="Times New Roman"/>
          <w:kern w:val="0"/>
          <w14:ligatures w14:val="none"/>
        </w:rPr>
        <w:t xml:space="preserve">the burden of </w:t>
      </w:r>
      <w:r w:rsidR="004059BA" w:rsidRPr="00BA0FE7">
        <w:rPr>
          <w:rFonts w:eastAsia="Times New Roman"/>
          <w:kern w:val="0"/>
          <w14:ligatures w14:val="none"/>
        </w:rPr>
        <w:t>‘</w:t>
      </w:r>
      <w:r w:rsidR="004703CB" w:rsidRPr="00BA0FE7">
        <w:rPr>
          <w:rFonts w:eastAsia="Times New Roman"/>
          <w:kern w:val="0"/>
          <w14:ligatures w14:val="none"/>
        </w:rPr>
        <w:t>effectively redacting is one which rests heavily upon the prosecution</w:t>
      </w:r>
      <w:r w:rsidR="005879F5" w:rsidRPr="00BA0FE7">
        <w:rPr>
          <w:rFonts w:eastAsia="Times New Roman"/>
          <w:kern w:val="0"/>
          <w14:ligatures w14:val="none"/>
        </w:rPr>
        <w:t>’</w:t>
      </w:r>
      <w:r w:rsidR="004703CB" w:rsidRPr="00BA0FE7">
        <w:rPr>
          <w:rFonts w:eastAsia="Times New Roman"/>
          <w:kern w:val="0"/>
          <w14:ligatures w14:val="none"/>
        </w:rPr>
        <w:t xml:space="preserve"> (</w:t>
      </w:r>
      <w:r w:rsidR="004703CB" w:rsidRPr="00BA0FE7">
        <w:rPr>
          <w:rFonts w:eastAsia="Times New Roman"/>
          <w:i/>
          <w:iCs/>
          <w:kern w:val="0"/>
          <w14:ligatures w14:val="none"/>
        </w:rPr>
        <w:t>People v Boone</w:t>
      </w:r>
      <w:r w:rsidR="004703CB" w:rsidRPr="00BA0FE7">
        <w:rPr>
          <w:rFonts w:eastAsia="Times New Roman"/>
          <w:kern w:val="0"/>
          <w14:ligatures w14:val="none"/>
        </w:rPr>
        <w:t xml:space="preserve">, 22 NY2d 476, 486)” </w:t>
      </w:r>
      <w:r w:rsidR="00D11EB3" w:rsidRPr="00BA0FE7">
        <w:rPr>
          <w:rFonts w:eastAsia="Times New Roman"/>
          <w:kern w:val="0"/>
          <w14:ligatures w14:val="none"/>
        </w:rPr>
        <w:t>(</w:t>
      </w:r>
      <w:r w:rsidR="004703CB" w:rsidRPr="00BA0FE7">
        <w:rPr>
          <w:rFonts w:eastAsia="Times New Roman"/>
          <w:i/>
          <w:iCs/>
          <w:kern w:val="0"/>
          <w14:ligatures w14:val="none"/>
        </w:rPr>
        <w:t>People v Smalls</w:t>
      </w:r>
      <w:r w:rsidR="004703CB" w:rsidRPr="00BA0FE7">
        <w:rPr>
          <w:rFonts w:eastAsia="Times New Roman"/>
          <w:kern w:val="0"/>
          <w14:ligatures w14:val="none"/>
        </w:rPr>
        <w:t>, 55 NY2d 407, 416 [1982]</w:t>
      </w:r>
      <w:r w:rsidR="005879F5" w:rsidRPr="00BA0FE7">
        <w:rPr>
          <w:rFonts w:eastAsia="Times New Roman"/>
          <w:kern w:val="0"/>
          <w14:ligatures w14:val="none"/>
        </w:rPr>
        <w:t>)</w:t>
      </w:r>
      <w:r w:rsidR="0041504C" w:rsidRPr="00BA0FE7">
        <w:rPr>
          <w:rFonts w:eastAsia="Bookman Old Style"/>
          <w:spacing w:val="-9"/>
          <w:kern w:val="0"/>
          <w14:ligatures w14:val="none"/>
        </w:rPr>
        <w:t>.</w:t>
      </w:r>
    </w:p>
    <w:p w14:paraId="42FB0CB5" w14:textId="77777777" w:rsidR="00901BE0" w:rsidRPr="00BA0FE7" w:rsidRDefault="00901BE0" w:rsidP="003F5261">
      <w:pPr>
        <w:spacing w:before="0" w:line="276" w:lineRule="auto"/>
        <w:jc w:val="both"/>
        <w:textAlignment w:val="baseline"/>
        <w:rPr>
          <w:rFonts w:eastAsia="Bookman Old Style"/>
          <w:spacing w:val="-9"/>
          <w:kern w:val="0"/>
          <w14:ligatures w14:val="none"/>
        </w:rPr>
      </w:pPr>
    </w:p>
    <w:p w14:paraId="3CBC6789" w14:textId="67F8390B" w:rsidR="00BB70A6" w:rsidRPr="00BA0FE7" w:rsidRDefault="00303FFD" w:rsidP="003F5261">
      <w:pPr>
        <w:spacing w:before="0" w:line="276" w:lineRule="auto"/>
        <w:ind w:firstLine="360"/>
        <w:jc w:val="both"/>
        <w:textAlignment w:val="baseline"/>
        <w:rPr>
          <w:rFonts w:eastAsia="Times New Roman"/>
          <w:kern w:val="0"/>
          <w14:ligatures w14:val="none"/>
        </w:rPr>
      </w:pPr>
      <w:r w:rsidRPr="00BA0FE7">
        <w:rPr>
          <w:rFonts w:eastAsia="Bookman Old Style"/>
          <w:spacing w:val="-9"/>
          <w:kern w:val="0"/>
          <w14:ligatures w14:val="none"/>
        </w:rPr>
        <w:tab/>
        <w:t xml:space="preserve">The series of Court of Appeals cases detailing flawed redactions begins with </w:t>
      </w:r>
      <w:r w:rsidR="004C491A" w:rsidRPr="00BA0FE7">
        <w:rPr>
          <w:rFonts w:eastAsia="Times New Roman"/>
          <w:i/>
          <w:iCs/>
          <w:kern w:val="0"/>
          <w14:ligatures w14:val="none"/>
        </w:rPr>
        <w:t>People v La Belle</w:t>
      </w:r>
      <w:r w:rsidR="004C491A" w:rsidRPr="00BA0FE7">
        <w:rPr>
          <w:rFonts w:eastAsia="Times New Roman"/>
          <w:kern w:val="0"/>
          <w14:ligatures w14:val="none"/>
        </w:rPr>
        <w:t xml:space="preserve"> </w:t>
      </w:r>
      <w:r w:rsidR="00110251" w:rsidRPr="00BA0FE7">
        <w:rPr>
          <w:rFonts w:eastAsia="Times New Roman"/>
          <w:kern w:val="0"/>
          <w14:ligatures w14:val="none"/>
        </w:rPr>
        <w:t>(</w:t>
      </w:r>
      <w:r w:rsidR="004C491A" w:rsidRPr="00BA0FE7">
        <w:rPr>
          <w:rFonts w:eastAsia="Times New Roman"/>
          <w:kern w:val="0"/>
          <w14:ligatures w14:val="none"/>
        </w:rPr>
        <w:t>18 NY2d 405, 410 [1966]</w:t>
      </w:r>
      <w:r w:rsidR="00110251" w:rsidRPr="00BA0FE7">
        <w:rPr>
          <w:rFonts w:eastAsia="Times New Roman"/>
          <w:kern w:val="0"/>
          <w14:ligatures w14:val="none"/>
        </w:rPr>
        <w:t>)</w:t>
      </w:r>
      <w:r w:rsidR="0000235E" w:rsidRPr="00BA0FE7">
        <w:rPr>
          <w:rFonts w:eastAsia="Times New Roman"/>
          <w:kern w:val="0"/>
          <w14:ligatures w14:val="none"/>
        </w:rPr>
        <w:t xml:space="preserve">, decided more </w:t>
      </w:r>
      <w:r w:rsidR="004E0A2A" w:rsidRPr="00BA0FE7">
        <w:rPr>
          <w:rFonts w:eastAsia="Times New Roman"/>
          <w:kern w:val="0"/>
          <w14:ligatures w14:val="none"/>
        </w:rPr>
        <w:t xml:space="preserve">than a year before </w:t>
      </w:r>
      <w:r w:rsidR="004E0A2A" w:rsidRPr="00BA0FE7">
        <w:rPr>
          <w:rFonts w:eastAsia="Times New Roman"/>
          <w:i/>
          <w:iCs/>
          <w:kern w:val="0"/>
          <w14:ligatures w14:val="none"/>
        </w:rPr>
        <w:t>Bruton</w:t>
      </w:r>
      <w:r w:rsidR="0041504C" w:rsidRPr="00BA0FE7">
        <w:rPr>
          <w:rFonts w:eastAsia="Times New Roman"/>
          <w:i/>
          <w:iCs/>
          <w:kern w:val="0"/>
          <w14:ligatures w14:val="none"/>
        </w:rPr>
        <w:t xml:space="preserve">. </w:t>
      </w:r>
      <w:r w:rsidR="006418ED" w:rsidRPr="00BA0FE7">
        <w:rPr>
          <w:rFonts w:eastAsia="Times New Roman"/>
          <w:kern w:val="0"/>
          <w14:ligatures w14:val="none"/>
        </w:rPr>
        <w:t xml:space="preserve">In </w:t>
      </w:r>
      <w:r w:rsidR="00384999" w:rsidRPr="00BA0FE7">
        <w:rPr>
          <w:rFonts w:eastAsia="Times New Roman"/>
          <w:i/>
          <w:iCs/>
          <w:kern w:val="0"/>
          <w14:ligatures w14:val="none"/>
        </w:rPr>
        <w:t>La Belle</w:t>
      </w:r>
      <w:r w:rsidR="006418ED" w:rsidRPr="00BA0FE7">
        <w:rPr>
          <w:rFonts w:eastAsia="Times New Roman"/>
          <w:kern w:val="0"/>
          <w14:ligatures w14:val="none"/>
        </w:rPr>
        <w:t>,</w:t>
      </w:r>
      <w:r w:rsidR="004E0A2A" w:rsidRPr="00BA0FE7">
        <w:rPr>
          <w:rFonts w:eastAsia="Times New Roman"/>
          <w:kern w:val="0"/>
          <w14:ligatures w14:val="none"/>
        </w:rPr>
        <w:t xml:space="preserve"> </w:t>
      </w:r>
      <w:r w:rsidR="00C46D76" w:rsidRPr="00BA0FE7">
        <w:rPr>
          <w:rFonts w:eastAsia="Times New Roman"/>
          <w:kern w:val="0"/>
          <w14:ligatures w14:val="none"/>
        </w:rPr>
        <w:t xml:space="preserve">the Court determined that a redaction of </w:t>
      </w:r>
      <w:r w:rsidR="00380697" w:rsidRPr="00BA0FE7">
        <w:rPr>
          <w:rFonts w:eastAsia="Times New Roman"/>
          <w:kern w:val="0"/>
          <w14:ligatures w14:val="none"/>
        </w:rPr>
        <w:t>the declarant’s statement</w:t>
      </w:r>
      <w:r w:rsidR="00C31983" w:rsidRPr="00BA0FE7">
        <w:rPr>
          <w:rFonts w:eastAsia="Times New Roman"/>
          <w:kern w:val="0"/>
          <w14:ligatures w14:val="none"/>
        </w:rPr>
        <w:t xml:space="preserve"> </w:t>
      </w:r>
      <w:r w:rsidR="00D36565" w:rsidRPr="00BA0FE7">
        <w:rPr>
          <w:rFonts w:eastAsia="Times New Roman"/>
          <w:kern w:val="0"/>
          <w14:ligatures w14:val="none"/>
        </w:rPr>
        <w:t xml:space="preserve">was </w:t>
      </w:r>
      <w:r w:rsidR="00C31983" w:rsidRPr="00BA0FE7">
        <w:rPr>
          <w:rFonts w:eastAsia="Times New Roman"/>
          <w:kern w:val="0"/>
          <w14:ligatures w14:val="none"/>
        </w:rPr>
        <w:t xml:space="preserve">flawed </w:t>
      </w:r>
      <w:r w:rsidR="004703CB" w:rsidRPr="00BA0FE7">
        <w:rPr>
          <w:rFonts w:eastAsia="Times New Roman"/>
          <w:kern w:val="0"/>
          <w14:ligatures w14:val="none"/>
        </w:rPr>
        <w:t>because</w:t>
      </w:r>
      <w:r w:rsidR="00C31983" w:rsidRPr="00BA0FE7">
        <w:rPr>
          <w:rFonts w:eastAsia="Times New Roman"/>
          <w:kern w:val="0"/>
          <w14:ligatures w14:val="none"/>
        </w:rPr>
        <w:t xml:space="preserve"> </w:t>
      </w:r>
      <w:r w:rsidR="00D36565" w:rsidRPr="00BA0FE7">
        <w:rPr>
          <w:rFonts w:eastAsia="Times New Roman"/>
          <w:kern w:val="0"/>
          <w14:ligatures w14:val="none"/>
        </w:rPr>
        <w:t>the remaining portions of the statement</w:t>
      </w:r>
      <w:r w:rsidR="00380697" w:rsidRPr="00BA0FE7">
        <w:rPr>
          <w:rFonts w:eastAsia="Times New Roman"/>
          <w:kern w:val="0"/>
          <w14:ligatures w14:val="none"/>
        </w:rPr>
        <w:t xml:space="preserve"> </w:t>
      </w:r>
      <w:r w:rsidR="001063C0" w:rsidRPr="00BA0FE7">
        <w:rPr>
          <w:rFonts w:eastAsia="Times New Roman"/>
          <w:kern w:val="0"/>
          <w14:ligatures w14:val="none"/>
        </w:rPr>
        <w:t>“</w:t>
      </w:r>
      <w:r w:rsidR="004C491A" w:rsidRPr="00BA0FE7">
        <w:rPr>
          <w:rFonts w:eastAsia="Times New Roman"/>
          <w:kern w:val="0"/>
          <w14:ligatures w14:val="none"/>
        </w:rPr>
        <w:t xml:space="preserve">not only eliminated prejudicial reference to </w:t>
      </w:r>
      <w:r w:rsidR="001063C0" w:rsidRPr="00BA0FE7">
        <w:rPr>
          <w:rFonts w:eastAsia="Times New Roman"/>
          <w:kern w:val="0"/>
          <w14:ligatures w14:val="none"/>
        </w:rPr>
        <w:t>[the codefendant]</w:t>
      </w:r>
      <w:r w:rsidR="004C491A" w:rsidRPr="00BA0FE7">
        <w:rPr>
          <w:rFonts w:eastAsia="Times New Roman"/>
          <w:kern w:val="0"/>
          <w14:ligatures w14:val="none"/>
        </w:rPr>
        <w:t xml:space="preserve"> but also eliminated those portions of the statement tending to exculpate </w:t>
      </w:r>
      <w:r w:rsidR="001063C0" w:rsidRPr="00BA0FE7">
        <w:rPr>
          <w:rFonts w:eastAsia="Times New Roman"/>
          <w:kern w:val="0"/>
          <w14:ligatures w14:val="none"/>
        </w:rPr>
        <w:t>[the declarant]</w:t>
      </w:r>
      <w:r w:rsidR="00C31983" w:rsidRPr="00BA0FE7">
        <w:rPr>
          <w:rFonts w:eastAsia="Times New Roman"/>
          <w:kern w:val="0"/>
          <w14:ligatures w14:val="none"/>
        </w:rPr>
        <w:t>”</w:t>
      </w:r>
      <w:r w:rsidR="00110251" w:rsidRPr="00BA0FE7">
        <w:rPr>
          <w:rFonts w:eastAsia="Times New Roman"/>
          <w:kern w:val="0"/>
          <w14:ligatures w14:val="none"/>
        </w:rPr>
        <w:t xml:space="preserve"> (</w:t>
      </w:r>
      <w:r w:rsidR="00CA0964" w:rsidRPr="00BA0FE7">
        <w:rPr>
          <w:rFonts w:eastAsia="Times New Roman"/>
          <w:i/>
          <w:iCs/>
          <w:kern w:val="0"/>
          <w14:ligatures w14:val="none"/>
        </w:rPr>
        <w:t>i</w:t>
      </w:r>
      <w:r w:rsidR="00110251" w:rsidRPr="00BA0FE7">
        <w:rPr>
          <w:rFonts w:eastAsia="Times New Roman"/>
          <w:i/>
          <w:iCs/>
          <w:kern w:val="0"/>
          <w14:ligatures w14:val="none"/>
        </w:rPr>
        <w:t>d.</w:t>
      </w:r>
      <w:r w:rsidR="00110251" w:rsidRPr="00BA0FE7">
        <w:rPr>
          <w:rFonts w:eastAsia="Times New Roman"/>
          <w:kern w:val="0"/>
          <w14:ligatures w14:val="none"/>
        </w:rPr>
        <w:t>)</w:t>
      </w:r>
      <w:r w:rsidR="00CA0964" w:rsidRPr="00BA0FE7">
        <w:rPr>
          <w:rFonts w:eastAsia="Times New Roman"/>
          <w:kern w:val="0"/>
          <w14:ligatures w14:val="none"/>
        </w:rPr>
        <w:t>.</w:t>
      </w:r>
      <w:r w:rsidR="008215C3" w:rsidRPr="00BA0FE7">
        <w:rPr>
          <w:rFonts w:eastAsia="Times New Roman"/>
          <w:kern w:val="0"/>
          <w14:ligatures w14:val="none"/>
        </w:rPr>
        <w:t xml:space="preserve"> </w:t>
      </w:r>
      <w:r w:rsidR="00A57278" w:rsidRPr="00BA0FE7">
        <w:rPr>
          <w:rFonts w:eastAsia="Times New Roman"/>
          <w:kern w:val="0"/>
          <w14:ligatures w14:val="none"/>
        </w:rPr>
        <w:t xml:space="preserve">Subsequently, in </w:t>
      </w:r>
      <w:r w:rsidR="00A57278" w:rsidRPr="00BA0FE7">
        <w:rPr>
          <w:rFonts w:eastAsia="Times New Roman"/>
          <w:i/>
          <w:iCs/>
          <w:kern w:val="0"/>
          <w14:ligatures w14:val="none"/>
        </w:rPr>
        <w:t>People v Mahboubian</w:t>
      </w:r>
      <w:r w:rsidR="00A57278" w:rsidRPr="00BA0FE7">
        <w:rPr>
          <w:rFonts w:eastAsia="Times New Roman"/>
          <w:kern w:val="0"/>
          <w14:ligatures w14:val="none"/>
        </w:rPr>
        <w:t xml:space="preserve"> </w:t>
      </w:r>
      <w:r w:rsidR="00110251" w:rsidRPr="00BA0FE7">
        <w:rPr>
          <w:rFonts w:eastAsia="Times New Roman"/>
          <w:kern w:val="0"/>
          <w14:ligatures w14:val="none"/>
        </w:rPr>
        <w:t>(</w:t>
      </w:r>
      <w:r w:rsidR="00A57278" w:rsidRPr="00BA0FE7">
        <w:rPr>
          <w:rFonts w:eastAsia="Times New Roman"/>
          <w:kern w:val="0"/>
          <w14:ligatures w14:val="none"/>
        </w:rPr>
        <w:t>74 NY2d 174 [1989]</w:t>
      </w:r>
      <w:r w:rsidR="00110251" w:rsidRPr="00BA0FE7">
        <w:rPr>
          <w:rFonts w:eastAsia="Times New Roman"/>
          <w:kern w:val="0"/>
          <w14:ligatures w14:val="none"/>
        </w:rPr>
        <w:t>)</w:t>
      </w:r>
      <w:r w:rsidR="00D11838" w:rsidRPr="00BA0FE7">
        <w:rPr>
          <w:rFonts w:eastAsia="Times New Roman"/>
          <w:kern w:val="0"/>
          <w14:ligatures w14:val="none"/>
        </w:rPr>
        <w:t>, the Court added that the</w:t>
      </w:r>
      <w:r w:rsidR="00232A44" w:rsidRPr="00BA0FE7">
        <w:rPr>
          <w:rFonts w:eastAsia="Times New Roman"/>
          <w:kern w:val="0"/>
          <w14:ligatures w14:val="none"/>
        </w:rPr>
        <w:t xml:space="preserve"> redacted words need not be “ ‘exculpatory’ </w:t>
      </w:r>
      <w:r w:rsidR="007F10C8" w:rsidRPr="00BA0FE7">
        <w:rPr>
          <w:rFonts w:eastAsia="Times New Roman"/>
          <w:kern w:val="0"/>
          <w14:ligatures w14:val="none"/>
        </w:rPr>
        <w:t xml:space="preserve">[of the declarant] </w:t>
      </w:r>
      <w:r w:rsidR="00232A44" w:rsidRPr="00BA0FE7">
        <w:rPr>
          <w:rFonts w:eastAsia="Times New Roman"/>
          <w:kern w:val="0"/>
          <w14:ligatures w14:val="none"/>
        </w:rPr>
        <w:t>in the strictest sense</w:t>
      </w:r>
      <w:r w:rsidR="00343B67" w:rsidRPr="00BA0FE7">
        <w:rPr>
          <w:rFonts w:eastAsia="Times New Roman"/>
          <w:kern w:val="0"/>
          <w14:ligatures w14:val="none"/>
        </w:rPr>
        <w:t xml:space="preserve">,” </w:t>
      </w:r>
      <w:r w:rsidR="00621E36" w:rsidRPr="00BA0FE7">
        <w:rPr>
          <w:rFonts w:eastAsia="Times New Roman"/>
          <w:kern w:val="0"/>
          <w14:ligatures w14:val="none"/>
        </w:rPr>
        <w:t xml:space="preserve">to warrant a finding </w:t>
      </w:r>
      <w:r w:rsidR="005947A6" w:rsidRPr="00BA0FE7">
        <w:rPr>
          <w:rFonts w:eastAsia="Times New Roman"/>
          <w:kern w:val="0"/>
          <w14:ligatures w14:val="none"/>
        </w:rPr>
        <w:t>that the declarant was prejudiced by a redaction</w:t>
      </w:r>
      <w:r w:rsidR="00385B69" w:rsidRPr="00BA0FE7">
        <w:rPr>
          <w:rFonts w:eastAsia="Times New Roman"/>
          <w:kern w:val="0"/>
          <w14:ligatures w14:val="none"/>
        </w:rPr>
        <w:t xml:space="preserve"> that harmed the declarant’s defense</w:t>
      </w:r>
      <w:r w:rsidR="005947A6" w:rsidRPr="00BA0FE7">
        <w:rPr>
          <w:rFonts w:eastAsia="Times New Roman"/>
          <w:kern w:val="0"/>
          <w14:ligatures w14:val="none"/>
        </w:rPr>
        <w:t xml:space="preserve">. </w:t>
      </w:r>
      <w:r w:rsidR="00C70922" w:rsidRPr="00BA0FE7">
        <w:rPr>
          <w:rFonts w:eastAsia="Times New Roman"/>
          <w:kern w:val="0"/>
          <w14:ligatures w14:val="none"/>
        </w:rPr>
        <w:t>(</w:t>
      </w:r>
      <w:bookmarkStart w:id="2" w:name="_Hlk142476580"/>
      <w:r w:rsidR="008215C3" w:rsidRPr="00BA0FE7">
        <w:rPr>
          <w:rFonts w:eastAsia="Times New Roman"/>
          <w:i/>
          <w:iCs/>
          <w:kern w:val="0"/>
          <w14:ligatures w14:val="none"/>
        </w:rPr>
        <w:t>Mahboubian</w:t>
      </w:r>
      <w:r w:rsidR="0067167D" w:rsidRPr="00BA0FE7">
        <w:rPr>
          <w:rFonts w:eastAsia="Times New Roman"/>
          <w:kern w:val="0"/>
          <w14:ligatures w14:val="none"/>
        </w:rPr>
        <w:t xml:space="preserve"> at</w:t>
      </w:r>
      <w:r w:rsidR="008215C3" w:rsidRPr="00BA0FE7">
        <w:rPr>
          <w:rFonts w:eastAsia="Times New Roman"/>
          <w:kern w:val="0"/>
          <w14:ligatures w14:val="none"/>
        </w:rPr>
        <w:t xml:space="preserve"> 188</w:t>
      </w:r>
      <w:bookmarkEnd w:id="2"/>
      <w:r w:rsidR="00413162" w:rsidRPr="00BA0FE7">
        <w:rPr>
          <w:rFonts w:eastAsia="Times New Roman"/>
          <w:kern w:val="0"/>
          <w14:ligatures w14:val="none"/>
        </w:rPr>
        <w:t xml:space="preserve"> [</w:t>
      </w:r>
      <w:r w:rsidR="000468BC" w:rsidRPr="00BA0FE7">
        <w:rPr>
          <w:rFonts w:eastAsia="Times New Roman"/>
          <w:kern w:val="0"/>
          <w14:ligatures w14:val="none"/>
        </w:rPr>
        <w:t xml:space="preserve">the redacted words “supported” the declarant’s </w:t>
      </w:r>
      <w:r w:rsidR="00DA2799" w:rsidRPr="00BA0FE7">
        <w:rPr>
          <w:rFonts w:eastAsia="Times New Roman"/>
          <w:kern w:val="0"/>
          <w14:ligatures w14:val="none"/>
        </w:rPr>
        <w:t>defense</w:t>
      </w:r>
      <w:r w:rsidR="00BB70A6" w:rsidRPr="00BA0FE7">
        <w:rPr>
          <w:rFonts w:eastAsia="Times New Roman"/>
          <w:kern w:val="0"/>
          <w14:ligatures w14:val="none"/>
        </w:rPr>
        <w:t xml:space="preserve"> “</w:t>
      </w:r>
      <w:r w:rsidR="008215C3" w:rsidRPr="00BA0FE7">
        <w:rPr>
          <w:rFonts w:eastAsia="Times New Roman"/>
          <w:kern w:val="0"/>
          <w14:ligatures w14:val="none"/>
        </w:rPr>
        <w:t>and if believed, it explained much of the evidence against him</w:t>
      </w:r>
      <w:r w:rsidR="00BB70A6" w:rsidRPr="00BA0FE7">
        <w:rPr>
          <w:rFonts w:eastAsia="Times New Roman"/>
          <w:kern w:val="0"/>
          <w14:ligatures w14:val="none"/>
        </w:rPr>
        <w:t>”</w:t>
      </w:r>
      <w:r w:rsidR="00C70922" w:rsidRPr="00BA0FE7">
        <w:rPr>
          <w:rFonts w:eastAsia="Times New Roman"/>
          <w:kern w:val="0"/>
          <w14:ligatures w14:val="none"/>
        </w:rPr>
        <w:t>]</w:t>
      </w:r>
      <w:r w:rsidR="00C45AB7" w:rsidRPr="00BA0FE7">
        <w:rPr>
          <w:rFonts w:eastAsia="Times New Roman"/>
          <w:kern w:val="0"/>
          <w14:ligatures w14:val="none"/>
        </w:rPr>
        <w:t>.</w:t>
      </w:r>
      <w:r w:rsidR="00C70922" w:rsidRPr="00BA0FE7">
        <w:rPr>
          <w:rFonts w:eastAsia="Times New Roman"/>
          <w:kern w:val="0"/>
          <w14:ligatures w14:val="none"/>
        </w:rPr>
        <w:t>)</w:t>
      </w:r>
    </w:p>
    <w:p w14:paraId="4A8EDA47" w14:textId="77777777" w:rsidR="00901BE0" w:rsidRPr="00BA0FE7" w:rsidRDefault="00901BE0" w:rsidP="003F5261">
      <w:pPr>
        <w:spacing w:before="0" w:line="276" w:lineRule="auto"/>
        <w:jc w:val="both"/>
        <w:textAlignment w:val="baseline"/>
        <w:rPr>
          <w:rFonts w:eastAsia="Bookman Old Style"/>
          <w:spacing w:val="-9"/>
          <w:kern w:val="0"/>
          <w14:ligatures w14:val="none"/>
        </w:rPr>
      </w:pPr>
    </w:p>
    <w:p w14:paraId="7FF4CC37" w14:textId="745F9F87" w:rsidR="007C6AAF" w:rsidRPr="00BA0FE7" w:rsidRDefault="00FD1447" w:rsidP="003F5261">
      <w:pPr>
        <w:spacing w:before="0" w:line="276" w:lineRule="auto"/>
        <w:ind w:firstLine="360"/>
        <w:jc w:val="both"/>
        <w:textAlignment w:val="baseline"/>
        <w:rPr>
          <w:rFonts w:eastAsia="Times New Roman"/>
          <w:kern w:val="0"/>
          <w14:ligatures w14:val="none"/>
        </w:rPr>
      </w:pPr>
      <w:r w:rsidRPr="00BA0FE7">
        <w:rPr>
          <w:rFonts w:eastAsia="Bookman Old Style"/>
          <w:spacing w:val="-3"/>
          <w:kern w:val="0"/>
          <w14:ligatures w14:val="none"/>
        </w:rPr>
        <w:tab/>
      </w:r>
      <w:r w:rsidR="00BC08B3" w:rsidRPr="00BA0FE7">
        <w:rPr>
          <w:rFonts w:eastAsia="Bookman Old Style"/>
          <w:spacing w:val="-3"/>
          <w:kern w:val="0"/>
          <w14:ligatures w14:val="none"/>
        </w:rPr>
        <w:t xml:space="preserve">While redaction of </w:t>
      </w:r>
      <w:r w:rsidR="00C70922" w:rsidRPr="00BA0FE7">
        <w:rPr>
          <w:rFonts w:eastAsia="Bookman Old Style"/>
          <w:spacing w:val="-3"/>
          <w:kern w:val="0"/>
          <w14:ligatures w14:val="none"/>
        </w:rPr>
        <w:t xml:space="preserve">a </w:t>
      </w:r>
      <w:r w:rsidR="00BC08B3" w:rsidRPr="00BA0FE7">
        <w:rPr>
          <w:rFonts w:eastAsia="Bookman Old Style"/>
          <w:spacing w:val="-3"/>
          <w:kern w:val="0"/>
          <w14:ligatures w14:val="none"/>
        </w:rPr>
        <w:t>codefendant</w:t>
      </w:r>
      <w:r w:rsidR="00066D83" w:rsidRPr="00BA0FE7">
        <w:rPr>
          <w:rFonts w:eastAsia="Bookman Old Style"/>
          <w:spacing w:val="-3"/>
          <w:kern w:val="0"/>
          <w14:ligatures w14:val="none"/>
        </w:rPr>
        <w:t>’</w:t>
      </w:r>
      <w:r w:rsidR="00BC08B3" w:rsidRPr="00BA0FE7">
        <w:rPr>
          <w:rFonts w:eastAsia="Bookman Old Style"/>
          <w:spacing w:val="-3"/>
          <w:kern w:val="0"/>
          <w14:ligatures w14:val="none"/>
        </w:rPr>
        <w:t xml:space="preserve">s </w:t>
      </w:r>
      <w:r w:rsidR="00C70922" w:rsidRPr="00BA0FE7">
        <w:rPr>
          <w:rFonts w:eastAsia="Bookman Old Style"/>
          <w:spacing w:val="-3"/>
          <w:kern w:val="0"/>
          <w14:ligatures w14:val="none"/>
        </w:rPr>
        <w:t>statement</w:t>
      </w:r>
      <w:r w:rsidR="00BC08B3" w:rsidRPr="00BA0FE7">
        <w:rPr>
          <w:rFonts w:eastAsia="Bookman Old Style"/>
          <w:spacing w:val="-3"/>
          <w:kern w:val="0"/>
          <w14:ligatures w14:val="none"/>
        </w:rPr>
        <w:t xml:space="preserve"> may </w:t>
      </w:r>
      <w:r w:rsidR="00C70922" w:rsidRPr="00BA0FE7">
        <w:rPr>
          <w:rFonts w:eastAsia="Bookman Old Style"/>
          <w:spacing w:val="-3"/>
          <w:kern w:val="0"/>
          <w14:ligatures w14:val="none"/>
        </w:rPr>
        <w:t xml:space="preserve">appear sufficient on the face of the statement, </w:t>
      </w:r>
      <w:r w:rsidR="00BC08B3" w:rsidRPr="00BA0FE7">
        <w:rPr>
          <w:rFonts w:eastAsia="Bookman Old Style"/>
          <w:spacing w:val="-3"/>
          <w:kern w:val="0"/>
          <w14:ligatures w14:val="none"/>
        </w:rPr>
        <w:t xml:space="preserve">events at trial, including a </w:t>
      </w:r>
      <w:r w:rsidR="00B64F6F" w:rsidRPr="00BA0FE7">
        <w:rPr>
          <w:rFonts w:eastAsia="Bookman Old Style"/>
          <w:spacing w:val="-3"/>
          <w:kern w:val="0"/>
          <w14:ligatures w14:val="none"/>
        </w:rPr>
        <w:t>“</w:t>
      </w:r>
      <w:r w:rsidR="00BC08B3" w:rsidRPr="00BA0FE7">
        <w:rPr>
          <w:rFonts w:eastAsia="Bookman Old Style"/>
          <w:spacing w:val="-14"/>
          <w:kern w:val="0"/>
          <w14:ligatures w14:val="none"/>
        </w:rPr>
        <w:t>slip-of-the-tongue</w:t>
      </w:r>
      <w:r w:rsidR="00B64F6F" w:rsidRPr="00BA0FE7">
        <w:rPr>
          <w:rFonts w:eastAsia="Bookman Old Style"/>
          <w:spacing w:val="-14"/>
          <w:kern w:val="0"/>
          <w14:ligatures w14:val="none"/>
        </w:rPr>
        <w:t>”</w:t>
      </w:r>
      <w:r w:rsidR="00BC08B3" w:rsidRPr="00BA0FE7">
        <w:rPr>
          <w:rFonts w:eastAsia="Bookman Old Style"/>
          <w:spacing w:val="-14"/>
          <w:kern w:val="0"/>
          <w14:ligatures w14:val="none"/>
        </w:rPr>
        <w:t xml:space="preserve"> reference to the defendant</w:t>
      </w:r>
      <w:r w:rsidR="000E580D" w:rsidRPr="00BA0FE7">
        <w:rPr>
          <w:rFonts w:eastAsia="Bookman Old Style"/>
          <w:spacing w:val="-14"/>
          <w:kern w:val="0"/>
          <w14:ligatures w14:val="none"/>
        </w:rPr>
        <w:t xml:space="preserve"> as the person </w:t>
      </w:r>
      <w:r w:rsidR="00983A87" w:rsidRPr="00BA0FE7">
        <w:rPr>
          <w:rFonts w:eastAsia="Bookman Old Style"/>
          <w:spacing w:val="-14"/>
          <w:kern w:val="0"/>
          <w14:ligatures w14:val="none"/>
        </w:rPr>
        <w:t>referred to in</w:t>
      </w:r>
      <w:r w:rsidR="000E580D" w:rsidRPr="00BA0FE7">
        <w:rPr>
          <w:rFonts w:eastAsia="Bookman Old Style"/>
          <w:spacing w:val="-14"/>
          <w:kern w:val="0"/>
          <w14:ligatures w14:val="none"/>
        </w:rPr>
        <w:t xml:space="preserve"> the codefendant statement</w:t>
      </w:r>
      <w:r w:rsidR="00BC08B3" w:rsidRPr="00BA0FE7">
        <w:rPr>
          <w:rFonts w:eastAsia="Bookman Old Style"/>
          <w:spacing w:val="-14"/>
          <w:kern w:val="0"/>
          <w14:ligatures w14:val="none"/>
        </w:rPr>
        <w:t xml:space="preserve">, </w:t>
      </w:r>
      <w:r w:rsidR="001537B0" w:rsidRPr="00BA0FE7">
        <w:rPr>
          <w:rFonts w:eastAsia="Bookman Old Style"/>
          <w:spacing w:val="-14"/>
          <w:kern w:val="0"/>
          <w14:ligatures w14:val="none"/>
        </w:rPr>
        <w:t xml:space="preserve">can </w:t>
      </w:r>
      <w:r w:rsidR="00BC08B3" w:rsidRPr="00BA0FE7">
        <w:rPr>
          <w:rFonts w:eastAsia="Bookman Old Style"/>
          <w:spacing w:val="-14"/>
          <w:kern w:val="0"/>
          <w14:ligatures w14:val="none"/>
        </w:rPr>
        <w:t>nullif</w:t>
      </w:r>
      <w:r w:rsidR="001537B0" w:rsidRPr="00BA0FE7">
        <w:rPr>
          <w:rFonts w:eastAsia="Bookman Old Style"/>
          <w:spacing w:val="-14"/>
          <w:kern w:val="0"/>
          <w14:ligatures w14:val="none"/>
        </w:rPr>
        <w:t>y</w:t>
      </w:r>
      <w:r w:rsidR="00BC08B3" w:rsidRPr="00BA0FE7">
        <w:rPr>
          <w:rFonts w:eastAsia="Bookman Old Style"/>
          <w:spacing w:val="-14"/>
          <w:kern w:val="0"/>
          <w14:ligatures w14:val="none"/>
        </w:rPr>
        <w:t xml:space="preserve"> the </w:t>
      </w:r>
      <w:r w:rsidR="003304E7" w:rsidRPr="00BA0FE7">
        <w:rPr>
          <w:rFonts w:eastAsia="Bookman Old Style"/>
          <w:spacing w:val="-14"/>
          <w:kern w:val="0"/>
          <w14:ligatures w14:val="none"/>
        </w:rPr>
        <w:t>purpose</w:t>
      </w:r>
      <w:r w:rsidR="00BC08B3" w:rsidRPr="00BA0FE7">
        <w:rPr>
          <w:rFonts w:eastAsia="Bookman Old Style"/>
          <w:spacing w:val="-14"/>
          <w:kern w:val="0"/>
          <w14:ligatures w14:val="none"/>
        </w:rPr>
        <w:t xml:space="preserve"> of redaction</w:t>
      </w:r>
      <w:bookmarkStart w:id="3" w:name="_Hlk142319890"/>
      <w:r w:rsidR="00093FA1" w:rsidRPr="00BA0FE7">
        <w:rPr>
          <w:rFonts w:eastAsia="Bookman Old Style"/>
          <w:spacing w:val="-14"/>
          <w:kern w:val="0"/>
          <w14:ligatures w14:val="none"/>
        </w:rPr>
        <w:t xml:space="preserve"> </w:t>
      </w:r>
      <w:r w:rsidR="00AB40B7" w:rsidRPr="00BA0FE7">
        <w:rPr>
          <w:rFonts w:eastAsia="Bookman Old Style"/>
          <w:spacing w:val="-14"/>
          <w:kern w:val="0"/>
          <w14:ligatures w14:val="none"/>
        </w:rPr>
        <w:t>(</w:t>
      </w:r>
      <w:r w:rsidR="00BC08B3" w:rsidRPr="00BA0FE7">
        <w:rPr>
          <w:rFonts w:eastAsia="Bookman Old Style"/>
          <w:i/>
          <w:spacing w:val="-14"/>
          <w:kern w:val="0"/>
          <w14:ligatures w14:val="none"/>
        </w:rPr>
        <w:t>People v Lopez</w:t>
      </w:r>
      <w:r w:rsidR="00BC08B3" w:rsidRPr="00BA0FE7">
        <w:rPr>
          <w:rFonts w:eastAsia="Bookman Old Style"/>
          <w:iCs/>
          <w:spacing w:val="-14"/>
          <w:kern w:val="0"/>
          <w14:ligatures w14:val="none"/>
        </w:rPr>
        <w:t>,</w:t>
      </w:r>
      <w:r w:rsidR="00BC08B3" w:rsidRPr="00BA0FE7">
        <w:rPr>
          <w:rFonts w:eastAsia="Bookman Old Style"/>
          <w:i/>
          <w:spacing w:val="-14"/>
          <w:kern w:val="0"/>
          <w14:ligatures w14:val="none"/>
        </w:rPr>
        <w:t xml:space="preserve"> </w:t>
      </w:r>
      <w:r w:rsidR="00BC08B3" w:rsidRPr="00BA0FE7">
        <w:rPr>
          <w:rFonts w:eastAsia="Bookman Old Style"/>
          <w:spacing w:val="-14"/>
          <w:kern w:val="0"/>
          <w14:ligatures w14:val="none"/>
        </w:rPr>
        <w:t>68 N</w:t>
      </w:r>
      <w:r w:rsidR="007C3384" w:rsidRPr="00BA0FE7">
        <w:rPr>
          <w:rFonts w:eastAsia="Bookman Old Style"/>
          <w:spacing w:val="-14"/>
          <w:kern w:val="0"/>
          <w14:ligatures w14:val="none"/>
        </w:rPr>
        <w:t>Y</w:t>
      </w:r>
      <w:r w:rsidR="00BC08B3" w:rsidRPr="00BA0FE7">
        <w:rPr>
          <w:rFonts w:eastAsia="Bookman Old Style"/>
          <w:spacing w:val="-14"/>
          <w:kern w:val="0"/>
          <w14:ligatures w14:val="none"/>
        </w:rPr>
        <w:t>2d 683</w:t>
      </w:r>
      <w:r w:rsidR="00CA0964" w:rsidRPr="00BA0FE7">
        <w:rPr>
          <w:rFonts w:eastAsia="Bookman Old Style"/>
          <w:spacing w:val="-14"/>
          <w:kern w:val="0"/>
          <w14:ligatures w14:val="none"/>
        </w:rPr>
        <w:t>, 685</w:t>
      </w:r>
      <w:r w:rsidR="00BC08B3" w:rsidRPr="00BA0FE7">
        <w:rPr>
          <w:rFonts w:eastAsia="Bookman Old Style"/>
          <w:spacing w:val="-14"/>
          <w:kern w:val="0"/>
          <w14:ligatures w14:val="none"/>
        </w:rPr>
        <w:t xml:space="preserve"> </w:t>
      </w:r>
      <w:bookmarkEnd w:id="3"/>
      <w:r w:rsidR="00DD2B90" w:rsidRPr="00BA0FE7">
        <w:rPr>
          <w:rFonts w:eastAsia="Bookman Old Style"/>
          <w:spacing w:val="-14"/>
          <w:kern w:val="0"/>
          <w14:ligatures w14:val="none"/>
        </w:rPr>
        <w:t>[</w:t>
      </w:r>
      <w:r w:rsidR="007C3384" w:rsidRPr="00BA0FE7">
        <w:rPr>
          <w:rFonts w:eastAsia="Bookman Old Style"/>
          <w:spacing w:val="-14"/>
          <w:kern w:val="0"/>
          <w14:ligatures w14:val="none"/>
        </w:rPr>
        <w:t>1986</w:t>
      </w:r>
      <w:r w:rsidR="00DD2B90" w:rsidRPr="00BA0FE7">
        <w:rPr>
          <w:rFonts w:eastAsia="Bookman Old Style"/>
          <w:spacing w:val="-14"/>
          <w:kern w:val="0"/>
          <w14:ligatures w14:val="none"/>
        </w:rPr>
        <w:t>]</w:t>
      </w:r>
      <w:r w:rsidR="00AB40B7" w:rsidRPr="00BA0FE7">
        <w:rPr>
          <w:rFonts w:eastAsia="Bookman Old Style"/>
          <w:spacing w:val="-14"/>
          <w:kern w:val="0"/>
          <w14:ligatures w14:val="none"/>
        </w:rPr>
        <w:t>)</w:t>
      </w:r>
      <w:r w:rsidR="00093FA1" w:rsidRPr="00BA0FE7">
        <w:rPr>
          <w:rFonts w:eastAsia="Bookman Old Style"/>
          <w:spacing w:val="-14"/>
          <w:kern w:val="0"/>
          <w14:ligatures w14:val="none"/>
        </w:rPr>
        <w:t xml:space="preserve">. </w:t>
      </w:r>
      <w:r w:rsidR="00794F8C" w:rsidRPr="00BA0FE7">
        <w:t xml:space="preserve">In </w:t>
      </w:r>
      <w:r w:rsidR="009E5601" w:rsidRPr="00BA0FE7">
        <w:rPr>
          <w:rFonts w:eastAsia="Times New Roman"/>
          <w:i/>
          <w:iCs/>
          <w:kern w:val="0"/>
          <w14:ligatures w14:val="none"/>
        </w:rPr>
        <w:t>People v Burrelle</w:t>
      </w:r>
      <w:r w:rsidR="009E5601" w:rsidRPr="00BA0FE7">
        <w:rPr>
          <w:rFonts w:eastAsia="Times New Roman"/>
          <w:kern w:val="0"/>
          <w14:ligatures w14:val="none"/>
        </w:rPr>
        <w:t xml:space="preserve"> </w:t>
      </w:r>
      <w:r w:rsidR="0031517E" w:rsidRPr="00BA0FE7">
        <w:rPr>
          <w:rFonts w:eastAsia="Times New Roman"/>
          <w:kern w:val="0"/>
          <w14:ligatures w14:val="none"/>
        </w:rPr>
        <w:t>(</w:t>
      </w:r>
      <w:r w:rsidR="009E5601" w:rsidRPr="00BA0FE7">
        <w:rPr>
          <w:rFonts w:eastAsia="Times New Roman"/>
          <w:kern w:val="0"/>
          <w14:ligatures w14:val="none"/>
        </w:rPr>
        <w:t>21 NY2d 265, 269 [1967]</w:t>
      </w:r>
      <w:r w:rsidR="0031517E" w:rsidRPr="00BA0FE7">
        <w:rPr>
          <w:rFonts w:eastAsia="Times New Roman"/>
          <w:kern w:val="0"/>
          <w14:ligatures w14:val="none"/>
        </w:rPr>
        <w:t>)</w:t>
      </w:r>
      <w:r w:rsidR="00CA0964" w:rsidRPr="00BA0FE7">
        <w:rPr>
          <w:rFonts w:eastAsia="Times New Roman"/>
          <w:kern w:val="0"/>
          <w14:ligatures w14:val="none"/>
        </w:rPr>
        <w:t xml:space="preserve">, </w:t>
      </w:r>
      <w:r w:rsidR="00983A87" w:rsidRPr="00BA0FE7">
        <w:rPr>
          <w:rFonts w:eastAsia="Times New Roman"/>
          <w:kern w:val="0"/>
          <w14:ligatures w14:val="none"/>
        </w:rPr>
        <w:t xml:space="preserve">a case </w:t>
      </w:r>
      <w:r w:rsidR="00794F8C" w:rsidRPr="00BA0FE7">
        <w:rPr>
          <w:rFonts w:eastAsia="Times New Roman"/>
          <w:kern w:val="0"/>
          <w14:ligatures w14:val="none"/>
        </w:rPr>
        <w:t xml:space="preserve">also decided before </w:t>
      </w:r>
      <w:r w:rsidR="00794F8C" w:rsidRPr="00BA0FE7">
        <w:rPr>
          <w:rFonts w:eastAsia="Times New Roman"/>
          <w:i/>
          <w:iCs/>
          <w:kern w:val="0"/>
          <w14:ligatures w14:val="none"/>
        </w:rPr>
        <w:t>Bruton</w:t>
      </w:r>
      <w:r w:rsidR="00794F8C" w:rsidRPr="00BA0FE7">
        <w:rPr>
          <w:rFonts w:eastAsia="Times New Roman"/>
          <w:kern w:val="0"/>
          <w14:ligatures w14:val="none"/>
        </w:rPr>
        <w:t xml:space="preserve">, the </w:t>
      </w:r>
      <w:r w:rsidR="00001DBB" w:rsidRPr="00BA0FE7">
        <w:rPr>
          <w:rFonts w:eastAsia="Times New Roman"/>
          <w:kern w:val="0"/>
          <w14:ligatures w14:val="none"/>
        </w:rPr>
        <w:t xml:space="preserve">Court found that </w:t>
      </w:r>
      <w:r w:rsidR="00B863E4" w:rsidRPr="00BA0FE7">
        <w:rPr>
          <w:rFonts w:eastAsia="Times New Roman"/>
          <w:kern w:val="0"/>
          <w14:ligatures w14:val="none"/>
        </w:rPr>
        <w:lastRenderedPageBreak/>
        <w:t>“whatever protection</w:t>
      </w:r>
      <w:r w:rsidR="003542DA" w:rsidRPr="00BA0FE7">
        <w:rPr>
          <w:rFonts w:eastAsia="Times New Roman"/>
          <w:kern w:val="0"/>
          <w14:ligatures w14:val="none"/>
        </w:rPr>
        <w:t xml:space="preserve"> from prejudice</w:t>
      </w:r>
      <w:r w:rsidR="00B863E4" w:rsidRPr="00BA0FE7">
        <w:rPr>
          <w:rFonts w:eastAsia="Times New Roman"/>
          <w:kern w:val="0"/>
          <w14:ligatures w14:val="none"/>
        </w:rPr>
        <w:t xml:space="preserve">” </w:t>
      </w:r>
      <w:r w:rsidR="00001DBB" w:rsidRPr="00BA0FE7">
        <w:rPr>
          <w:rFonts w:eastAsia="Times New Roman"/>
          <w:kern w:val="0"/>
          <w14:ligatures w14:val="none"/>
        </w:rPr>
        <w:t xml:space="preserve">the redaction (substituting “X” </w:t>
      </w:r>
      <w:r w:rsidR="008D201B" w:rsidRPr="00BA0FE7">
        <w:rPr>
          <w:rFonts w:eastAsia="Times New Roman"/>
          <w:kern w:val="0"/>
          <w14:ligatures w14:val="none"/>
        </w:rPr>
        <w:t>for a</w:t>
      </w:r>
      <w:r w:rsidR="00F233EB" w:rsidRPr="00BA0FE7">
        <w:rPr>
          <w:rFonts w:eastAsia="Times New Roman"/>
          <w:kern w:val="0"/>
          <w14:ligatures w14:val="none"/>
        </w:rPr>
        <w:t>n implicated</w:t>
      </w:r>
      <w:r w:rsidR="00B863E4" w:rsidRPr="00BA0FE7">
        <w:rPr>
          <w:rFonts w:eastAsia="Times New Roman"/>
          <w:kern w:val="0"/>
          <w14:ligatures w14:val="none"/>
        </w:rPr>
        <w:t xml:space="preserve"> defendant) provided</w:t>
      </w:r>
      <w:r w:rsidR="003542DA" w:rsidRPr="00BA0FE7">
        <w:rPr>
          <w:rFonts w:eastAsia="Times New Roman"/>
          <w:kern w:val="0"/>
          <w14:ligatures w14:val="none"/>
        </w:rPr>
        <w:t>,</w:t>
      </w:r>
      <w:r w:rsidR="00B863E4" w:rsidRPr="00BA0FE7">
        <w:rPr>
          <w:rFonts w:eastAsia="Times New Roman"/>
          <w:kern w:val="0"/>
          <w14:ligatures w14:val="none"/>
        </w:rPr>
        <w:t xml:space="preserve"> it </w:t>
      </w:r>
      <w:r w:rsidR="00853D75" w:rsidRPr="00BA0FE7">
        <w:rPr>
          <w:rFonts w:eastAsia="Times New Roman"/>
          <w:kern w:val="0"/>
          <w14:ligatures w14:val="none"/>
        </w:rPr>
        <w:t>“</w:t>
      </w:r>
      <w:r w:rsidR="007C6AAF" w:rsidRPr="00BA0FE7">
        <w:rPr>
          <w:rFonts w:eastAsia="Times New Roman"/>
          <w:kern w:val="0"/>
          <w14:ligatures w14:val="none"/>
        </w:rPr>
        <w:t xml:space="preserve">was vitiated by the testimony of an assistant district attorney and two police officers who, in testifying as to the taking of these statements, recounted how </w:t>
      </w:r>
      <w:r w:rsidR="00853D75" w:rsidRPr="00BA0FE7">
        <w:rPr>
          <w:rFonts w:eastAsia="Times New Roman"/>
          <w:kern w:val="0"/>
          <w14:ligatures w14:val="none"/>
        </w:rPr>
        <w:t>‘</w:t>
      </w:r>
      <w:r w:rsidR="007C6AAF" w:rsidRPr="00BA0FE7">
        <w:rPr>
          <w:rFonts w:eastAsia="Times New Roman"/>
          <w:kern w:val="0"/>
          <w14:ligatures w14:val="none"/>
        </w:rPr>
        <w:t>Fats</w:t>
      </w:r>
      <w:r w:rsidR="00853D75" w:rsidRPr="00BA0FE7">
        <w:rPr>
          <w:rFonts w:eastAsia="Times New Roman"/>
          <w:kern w:val="0"/>
          <w14:ligatures w14:val="none"/>
        </w:rPr>
        <w:t>’</w:t>
      </w:r>
      <w:r w:rsidR="007C6AAF" w:rsidRPr="00BA0FE7">
        <w:rPr>
          <w:rFonts w:eastAsia="Times New Roman"/>
          <w:kern w:val="0"/>
          <w14:ligatures w14:val="none"/>
        </w:rPr>
        <w:t xml:space="preserve">, </w:t>
      </w:r>
      <w:r w:rsidR="00853D75" w:rsidRPr="00BA0FE7">
        <w:rPr>
          <w:rFonts w:eastAsia="Times New Roman"/>
          <w:kern w:val="0"/>
          <w14:ligatures w14:val="none"/>
        </w:rPr>
        <w:t>‘</w:t>
      </w:r>
      <w:r w:rsidR="007C6AAF" w:rsidRPr="00BA0FE7">
        <w:rPr>
          <w:rFonts w:eastAsia="Times New Roman"/>
          <w:kern w:val="0"/>
          <w14:ligatures w14:val="none"/>
        </w:rPr>
        <w:t>Slim</w:t>
      </w:r>
      <w:r w:rsidR="00853D75" w:rsidRPr="00BA0FE7">
        <w:rPr>
          <w:rFonts w:eastAsia="Times New Roman"/>
          <w:kern w:val="0"/>
          <w14:ligatures w14:val="none"/>
        </w:rPr>
        <w:t>’</w:t>
      </w:r>
      <w:r w:rsidR="007C6AAF" w:rsidRPr="00BA0FE7">
        <w:rPr>
          <w:rFonts w:eastAsia="Times New Roman"/>
          <w:kern w:val="0"/>
          <w14:ligatures w14:val="none"/>
        </w:rPr>
        <w:t xml:space="preserve"> and </w:t>
      </w:r>
      <w:r w:rsidR="00853D75" w:rsidRPr="00BA0FE7">
        <w:rPr>
          <w:rFonts w:eastAsia="Times New Roman"/>
          <w:kern w:val="0"/>
          <w14:ligatures w14:val="none"/>
        </w:rPr>
        <w:t>‘</w:t>
      </w:r>
      <w:r w:rsidR="007C6AAF" w:rsidRPr="00BA0FE7">
        <w:rPr>
          <w:rFonts w:eastAsia="Times New Roman"/>
          <w:kern w:val="0"/>
          <w14:ligatures w14:val="none"/>
        </w:rPr>
        <w:t>Shorty</w:t>
      </w:r>
      <w:r w:rsidR="00853D75" w:rsidRPr="00BA0FE7">
        <w:rPr>
          <w:rFonts w:eastAsia="Times New Roman"/>
          <w:kern w:val="0"/>
          <w14:ligatures w14:val="none"/>
        </w:rPr>
        <w:t>’</w:t>
      </w:r>
      <w:r w:rsidR="003542DA" w:rsidRPr="00BA0FE7">
        <w:rPr>
          <w:rFonts w:eastAsia="Times New Roman"/>
          <w:kern w:val="0"/>
          <w14:ligatures w14:val="none"/>
        </w:rPr>
        <w:t xml:space="preserve"> </w:t>
      </w:r>
      <w:r w:rsidR="00E62E95" w:rsidRPr="00BA0FE7">
        <w:rPr>
          <w:rFonts w:eastAsia="Times New Roman"/>
          <w:kern w:val="0"/>
          <w14:ligatures w14:val="none"/>
        </w:rPr>
        <w:t>[the nickname</w:t>
      </w:r>
      <w:r w:rsidR="00863F7B" w:rsidRPr="00BA0FE7">
        <w:rPr>
          <w:rFonts w:eastAsia="Times New Roman"/>
          <w:kern w:val="0"/>
          <w14:ligatures w14:val="none"/>
        </w:rPr>
        <w:t>s</w:t>
      </w:r>
      <w:r w:rsidR="00E62E95" w:rsidRPr="00BA0FE7">
        <w:rPr>
          <w:rFonts w:eastAsia="Times New Roman"/>
          <w:kern w:val="0"/>
          <w14:ligatures w14:val="none"/>
        </w:rPr>
        <w:t xml:space="preserve"> of the defendants that </w:t>
      </w:r>
      <w:r w:rsidR="00D30BD7" w:rsidRPr="00BA0FE7">
        <w:rPr>
          <w:rFonts w:eastAsia="Times New Roman"/>
          <w:kern w:val="0"/>
          <w14:ligatures w14:val="none"/>
        </w:rPr>
        <w:t xml:space="preserve">appeared to </w:t>
      </w:r>
      <w:r w:rsidR="00E62E95" w:rsidRPr="00BA0FE7">
        <w:rPr>
          <w:rFonts w:eastAsia="Times New Roman"/>
          <w:kern w:val="0"/>
          <w14:ligatures w14:val="none"/>
        </w:rPr>
        <w:t>match their buil</w:t>
      </w:r>
      <w:r w:rsidR="00863F7B" w:rsidRPr="00BA0FE7">
        <w:rPr>
          <w:rFonts w:eastAsia="Times New Roman"/>
          <w:kern w:val="0"/>
          <w14:ligatures w14:val="none"/>
        </w:rPr>
        <w:t>d</w:t>
      </w:r>
      <w:r w:rsidR="00E62E95" w:rsidRPr="00BA0FE7">
        <w:rPr>
          <w:rFonts w:eastAsia="Times New Roman"/>
          <w:kern w:val="0"/>
          <w14:ligatures w14:val="none"/>
        </w:rPr>
        <w:t>]</w:t>
      </w:r>
      <w:r w:rsidR="007C6AAF" w:rsidRPr="00BA0FE7">
        <w:rPr>
          <w:rFonts w:eastAsia="Times New Roman"/>
          <w:kern w:val="0"/>
          <w14:ligatures w14:val="none"/>
        </w:rPr>
        <w:t xml:space="preserve"> were implicated in the crime by the various declarants</w:t>
      </w:r>
      <w:r w:rsidR="008F32BC" w:rsidRPr="00BA0FE7">
        <w:rPr>
          <w:rFonts w:eastAsia="Times New Roman"/>
          <w:kern w:val="0"/>
          <w14:ligatures w14:val="none"/>
        </w:rPr>
        <w:t xml:space="preserve"> [and] </w:t>
      </w:r>
      <w:r w:rsidR="007C6AAF" w:rsidRPr="00BA0FE7">
        <w:rPr>
          <w:rFonts w:eastAsia="Times New Roman"/>
          <w:kern w:val="0"/>
          <w14:ligatures w14:val="none"/>
        </w:rPr>
        <w:t xml:space="preserve">the persons referred to initially as </w:t>
      </w:r>
      <w:r w:rsidR="00863F7B" w:rsidRPr="00BA0FE7">
        <w:rPr>
          <w:rFonts w:eastAsia="Times New Roman"/>
          <w:kern w:val="0"/>
          <w14:ligatures w14:val="none"/>
        </w:rPr>
        <w:t>‘</w:t>
      </w:r>
      <w:r w:rsidR="007C6AAF" w:rsidRPr="00BA0FE7">
        <w:rPr>
          <w:rFonts w:eastAsia="Times New Roman"/>
          <w:kern w:val="0"/>
          <w14:ligatures w14:val="none"/>
        </w:rPr>
        <w:t>X</w:t>
      </w:r>
      <w:r w:rsidR="00863F7B" w:rsidRPr="00BA0FE7">
        <w:rPr>
          <w:rFonts w:eastAsia="Times New Roman"/>
          <w:kern w:val="0"/>
          <w14:ligatures w14:val="none"/>
        </w:rPr>
        <w:t>’</w:t>
      </w:r>
      <w:r w:rsidR="007C6AAF" w:rsidRPr="00BA0FE7">
        <w:rPr>
          <w:rFonts w:eastAsia="Times New Roman"/>
          <w:kern w:val="0"/>
          <w14:ligatures w14:val="none"/>
        </w:rPr>
        <w:t xml:space="preserve"> were now unmistakably identifiable to the jury.</w:t>
      </w:r>
      <w:r w:rsidR="00D059CD" w:rsidRPr="00BA0FE7">
        <w:rPr>
          <w:rFonts w:eastAsia="Times New Roman"/>
          <w:kern w:val="0"/>
          <w14:ligatures w14:val="none"/>
        </w:rPr>
        <w:t>”</w:t>
      </w:r>
    </w:p>
    <w:p w14:paraId="181FB6F7" w14:textId="77777777" w:rsidR="00901BE0" w:rsidRPr="00BA0FE7" w:rsidRDefault="00901BE0" w:rsidP="003F5261">
      <w:pPr>
        <w:spacing w:before="0" w:line="276" w:lineRule="auto"/>
        <w:jc w:val="both"/>
        <w:textAlignment w:val="baseline"/>
        <w:rPr>
          <w:rFonts w:eastAsia="Times New Roman"/>
          <w:kern w:val="0"/>
          <w14:ligatures w14:val="none"/>
        </w:rPr>
      </w:pPr>
    </w:p>
    <w:p w14:paraId="2A5E6B6A" w14:textId="1A41FF00" w:rsidR="002F0A01" w:rsidRPr="00BA0FE7" w:rsidRDefault="00F95C7E" w:rsidP="003F5261">
      <w:pPr>
        <w:spacing w:before="0" w:line="276" w:lineRule="auto"/>
        <w:ind w:firstLine="360"/>
        <w:jc w:val="both"/>
        <w:textAlignment w:val="baseline"/>
        <w:rPr>
          <w:rFonts w:eastAsia="Times New Roman"/>
          <w:kern w:val="0"/>
          <w14:ligatures w14:val="none"/>
        </w:rPr>
      </w:pPr>
      <w:r w:rsidRPr="00BA0FE7">
        <w:rPr>
          <w:rFonts w:eastAsia="Times New Roman"/>
          <w:kern w:val="0"/>
          <w14:ligatures w14:val="none"/>
        </w:rPr>
        <w:tab/>
      </w:r>
      <w:r w:rsidR="00535E7C" w:rsidRPr="00BA0FE7">
        <w:rPr>
          <w:rFonts w:eastAsia="Times New Roman"/>
          <w:kern w:val="0"/>
          <w14:ligatures w14:val="none"/>
        </w:rPr>
        <w:t xml:space="preserve">Similarly, in </w:t>
      </w:r>
      <w:r w:rsidR="00D768CA" w:rsidRPr="00BA0FE7">
        <w:rPr>
          <w:rFonts w:eastAsia="Times New Roman"/>
          <w:i/>
          <w:iCs/>
          <w:kern w:val="0"/>
          <w14:ligatures w14:val="none"/>
        </w:rPr>
        <w:t>People v Jackson</w:t>
      </w:r>
      <w:r w:rsidR="00D768CA" w:rsidRPr="00BA0FE7">
        <w:rPr>
          <w:rFonts w:eastAsia="Times New Roman"/>
          <w:kern w:val="0"/>
          <w14:ligatures w14:val="none"/>
        </w:rPr>
        <w:t xml:space="preserve"> </w:t>
      </w:r>
      <w:r w:rsidR="00C12738" w:rsidRPr="00BA0FE7">
        <w:rPr>
          <w:rFonts w:eastAsia="Times New Roman"/>
          <w:kern w:val="0"/>
          <w14:ligatures w14:val="none"/>
        </w:rPr>
        <w:t>(</w:t>
      </w:r>
      <w:r w:rsidR="00D768CA" w:rsidRPr="00BA0FE7">
        <w:rPr>
          <w:rFonts w:eastAsia="Times New Roman"/>
          <w:kern w:val="0"/>
          <w14:ligatures w14:val="none"/>
        </w:rPr>
        <w:t>22 NY2d 446, 449-</w:t>
      </w:r>
      <w:r w:rsidR="00C12738" w:rsidRPr="00BA0FE7">
        <w:rPr>
          <w:rFonts w:eastAsia="Times New Roman"/>
          <w:kern w:val="0"/>
          <w14:ligatures w14:val="none"/>
        </w:rPr>
        <w:t>4</w:t>
      </w:r>
      <w:r w:rsidR="00D768CA" w:rsidRPr="00BA0FE7">
        <w:rPr>
          <w:rFonts w:eastAsia="Times New Roman"/>
          <w:kern w:val="0"/>
          <w14:ligatures w14:val="none"/>
        </w:rPr>
        <w:t>50 [1968]</w:t>
      </w:r>
      <w:r w:rsidR="00C12738" w:rsidRPr="00BA0FE7">
        <w:rPr>
          <w:rFonts w:eastAsia="Times New Roman"/>
          <w:kern w:val="0"/>
          <w14:ligatures w14:val="none"/>
        </w:rPr>
        <w:t>)</w:t>
      </w:r>
      <w:r w:rsidR="00FA3551" w:rsidRPr="00BA0FE7">
        <w:rPr>
          <w:rFonts w:eastAsia="Times New Roman"/>
          <w:kern w:val="0"/>
          <w14:ligatures w14:val="none"/>
        </w:rPr>
        <w:t xml:space="preserve"> </w:t>
      </w:r>
      <w:r w:rsidR="00535E7C" w:rsidRPr="00BA0FE7">
        <w:rPr>
          <w:rFonts w:eastAsia="Times New Roman"/>
          <w:kern w:val="0"/>
          <w14:ligatures w14:val="none"/>
        </w:rPr>
        <w:t>an “</w:t>
      </w:r>
      <w:r w:rsidR="00D768CA" w:rsidRPr="00BA0FE7">
        <w:rPr>
          <w:rFonts w:eastAsia="Times New Roman"/>
          <w:kern w:val="0"/>
          <w14:ligatures w14:val="none"/>
        </w:rPr>
        <w:t>attempted redaction</w:t>
      </w:r>
      <w:r w:rsidR="00535E7C" w:rsidRPr="00BA0FE7">
        <w:rPr>
          <w:rFonts w:eastAsia="Times New Roman"/>
          <w:kern w:val="0"/>
          <w14:ligatures w14:val="none"/>
        </w:rPr>
        <w:t xml:space="preserve"> [substituting </w:t>
      </w:r>
      <w:r w:rsidR="00446830" w:rsidRPr="00BA0FE7">
        <w:rPr>
          <w:rFonts w:eastAsia="Times New Roman"/>
          <w:kern w:val="0"/>
          <w14:ligatures w14:val="none"/>
        </w:rPr>
        <w:t>a letter of</w:t>
      </w:r>
      <w:r w:rsidR="00535E7C" w:rsidRPr="00BA0FE7">
        <w:rPr>
          <w:rFonts w:eastAsia="Times New Roman"/>
          <w:kern w:val="0"/>
          <w14:ligatures w14:val="none"/>
        </w:rPr>
        <w:t xml:space="preserve"> the alphabet for </w:t>
      </w:r>
      <w:r w:rsidR="00446830" w:rsidRPr="00BA0FE7">
        <w:rPr>
          <w:rFonts w:eastAsia="Times New Roman"/>
          <w:kern w:val="0"/>
          <w14:ligatures w14:val="none"/>
        </w:rPr>
        <w:t>each</w:t>
      </w:r>
      <w:r w:rsidR="00231057" w:rsidRPr="00BA0FE7">
        <w:rPr>
          <w:rFonts w:eastAsia="Times New Roman"/>
          <w:kern w:val="0"/>
          <w14:ligatures w14:val="none"/>
        </w:rPr>
        <w:t xml:space="preserve"> codefendant</w:t>
      </w:r>
      <w:r w:rsidR="00CE230C" w:rsidRPr="00BA0FE7">
        <w:rPr>
          <w:rFonts w:eastAsia="Times New Roman"/>
          <w:kern w:val="0"/>
          <w14:ligatures w14:val="none"/>
        </w:rPr>
        <w:t xml:space="preserve"> implicated in the statement</w:t>
      </w:r>
      <w:r w:rsidR="00231057" w:rsidRPr="00BA0FE7">
        <w:rPr>
          <w:rFonts w:eastAsia="Times New Roman"/>
          <w:kern w:val="0"/>
          <w14:ligatures w14:val="none"/>
        </w:rPr>
        <w:t>]</w:t>
      </w:r>
      <w:r w:rsidR="00D768CA" w:rsidRPr="00BA0FE7">
        <w:rPr>
          <w:rFonts w:eastAsia="Times New Roman"/>
          <w:kern w:val="0"/>
          <w14:ligatures w14:val="none"/>
        </w:rPr>
        <w:t xml:space="preserve"> proved a monumental failure. There were frequent and blatant lapses not only during the taking of the testimony but in the court</w:t>
      </w:r>
      <w:r w:rsidR="00066D83" w:rsidRPr="00BA0FE7">
        <w:rPr>
          <w:rFonts w:eastAsia="Times New Roman"/>
          <w:kern w:val="0"/>
          <w14:ligatures w14:val="none"/>
        </w:rPr>
        <w:t>’</w:t>
      </w:r>
      <w:r w:rsidR="00D768CA" w:rsidRPr="00BA0FE7">
        <w:rPr>
          <w:rFonts w:eastAsia="Times New Roman"/>
          <w:kern w:val="0"/>
          <w14:ligatures w14:val="none"/>
        </w:rPr>
        <w:t>s own instructions</w:t>
      </w:r>
      <w:r w:rsidR="00231057" w:rsidRPr="00BA0FE7">
        <w:rPr>
          <w:rFonts w:eastAsia="Times New Roman"/>
          <w:kern w:val="0"/>
          <w14:ligatures w14:val="none"/>
        </w:rPr>
        <w:t xml:space="preserve"> [in apparently marshalling the evidence</w:t>
      </w:r>
      <w:r w:rsidR="00E41137" w:rsidRPr="00BA0FE7">
        <w:rPr>
          <w:rFonts w:eastAsia="Times New Roman"/>
          <w:kern w:val="0"/>
          <w14:ligatures w14:val="none"/>
        </w:rPr>
        <w:t>]</w:t>
      </w:r>
      <w:r w:rsidR="00093FA1" w:rsidRPr="00BA0FE7">
        <w:rPr>
          <w:rFonts w:eastAsia="Times New Roman"/>
          <w:kern w:val="0"/>
          <w14:ligatures w14:val="none"/>
        </w:rPr>
        <w:t xml:space="preserve">. </w:t>
      </w:r>
      <w:r w:rsidR="00D768CA" w:rsidRPr="00BA0FE7">
        <w:rPr>
          <w:rFonts w:eastAsia="Times New Roman"/>
          <w:kern w:val="0"/>
          <w14:ligatures w14:val="none"/>
        </w:rPr>
        <w:t xml:space="preserve">In point of fact, one of the witnesses, on cross-examination by </w:t>
      </w:r>
      <w:r w:rsidR="00897756" w:rsidRPr="00BA0FE7">
        <w:rPr>
          <w:rFonts w:eastAsia="Times New Roman"/>
          <w:kern w:val="0"/>
          <w14:ligatures w14:val="none"/>
        </w:rPr>
        <w:t>[</w:t>
      </w:r>
      <w:r w:rsidR="006044B6" w:rsidRPr="00BA0FE7">
        <w:rPr>
          <w:rFonts w:eastAsia="Times New Roman"/>
          <w:kern w:val="0"/>
          <w14:ligatures w14:val="none"/>
        </w:rPr>
        <w:t xml:space="preserve">one </w:t>
      </w:r>
      <w:r w:rsidR="00897756" w:rsidRPr="00BA0FE7">
        <w:rPr>
          <w:rFonts w:eastAsia="Times New Roman"/>
          <w:kern w:val="0"/>
          <w14:ligatures w14:val="none"/>
        </w:rPr>
        <w:t>defendant</w:t>
      </w:r>
      <w:r w:rsidR="00446830" w:rsidRPr="00BA0FE7">
        <w:rPr>
          <w:rFonts w:eastAsia="Times New Roman"/>
          <w:kern w:val="0"/>
          <w14:ligatures w14:val="none"/>
        </w:rPr>
        <w:t>’s</w:t>
      </w:r>
      <w:r w:rsidR="00897756" w:rsidRPr="00BA0FE7">
        <w:rPr>
          <w:rFonts w:eastAsia="Times New Roman"/>
          <w:kern w:val="0"/>
          <w14:ligatures w14:val="none"/>
        </w:rPr>
        <w:t xml:space="preserve">] </w:t>
      </w:r>
      <w:r w:rsidR="00D768CA" w:rsidRPr="00BA0FE7">
        <w:rPr>
          <w:rFonts w:eastAsia="Times New Roman"/>
          <w:kern w:val="0"/>
          <w14:ligatures w14:val="none"/>
        </w:rPr>
        <w:t xml:space="preserve">counsel, identified </w:t>
      </w:r>
      <w:r w:rsidR="00C12738" w:rsidRPr="00BA0FE7">
        <w:rPr>
          <w:rFonts w:eastAsia="Times New Roman"/>
          <w:kern w:val="0"/>
          <w14:ligatures w14:val="none"/>
        </w:rPr>
        <w:t>‘</w:t>
      </w:r>
      <w:r w:rsidR="00D768CA" w:rsidRPr="00BA0FE7">
        <w:rPr>
          <w:rFonts w:eastAsia="Times New Roman"/>
          <w:kern w:val="0"/>
          <w14:ligatures w14:val="none"/>
        </w:rPr>
        <w:t>X</w:t>
      </w:r>
      <w:r w:rsidR="00C12738" w:rsidRPr="00BA0FE7">
        <w:rPr>
          <w:rFonts w:eastAsia="Times New Roman"/>
          <w:kern w:val="0"/>
          <w14:ligatures w14:val="none"/>
        </w:rPr>
        <w:t>’</w:t>
      </w:r>
      <w:r w:rsidR="00D768CA" w:rsidRPr="00BA0FE7">
        <w:rPr>
          <w:rFonts w:eastAsia="Times New Roman"/>
          <w:kern w:val="0"/>
          <w14:ligatures w14:val="none"/>
        </w:rPr>
        <w:t xml:space="preserve"> as the defendant Jackson. Thus, the name of each defendant and the letter assigned to him were so interchanged as to make it perfectly plain to the jurors</w:t>
      </w:r>
      <w:r w:rsidR="00546A08" w:rsidRPr="00BA0FE7">
        <w:rPr>
          <w:rFonts w:eastAsia="Times New Roman"/>
          <w:kern w:val="0"/>
          <w14:ligatures w14:val="none"/>
        </w:rPr>
        <w:t xml:space="preserve"> </w:t>
      </w:r>
      <w:r w:rsidR="00840417" w:rsidRPr="00BA0FE7">
        <w:rPr>
          <w:rFonts w:eastAsia="Times New Roman"/>
          <w:kern w:val="0"/>
          <w14:ligatures w14:val="none"/>
        </w:rPr>
        <w:t>[</w:t>
      </w:r>
      <w:r w:rsidR="00546A08" w:rsidRPr="00BA0FE7">
        <w:rPr>
          <w:rFonts w:eastAsia="Times New Roman"/>
          <w:kern w:val="0"/>
          <w14:ligatures w14:val="none"/>
        </w:rPr>
        <w:t>who the letters stood for</w:t>
      </w:r>
      <w:r w:rsidR="001028FA" w:rsidRPr="00BA0FE7">
        <w:rPr>
          <w:rFonts w:eastAsia="Times New Roman"/>
          <w:kern w:val="0"/>
          <w14:ligatures w14:val="none"/>
        </w:rPr>
        <w:t>]</w:t>
      </w:r>
      <w:r w:rsidR="00093FA1" w:rsidRPr="00BA0FE7">
        <w:rPr>
          <w:rFonts w:eastAsia="Times New Roman"/>
          <w:kern w:val="0"/>
          <w14:ligatures w14:val="none"/>
        </w:rPr>
        <w:t>.</w:t>
      </w:r>
      <w:r w:rsidR="00840417" w:rsidRPr="00BA0FE7">
        <w:rPr>
          <w:rFonts w:eastAsia="Times New Roman"/>
          <w:kern w:val="0"/>
          <w14:ligatures w14:val="none"/>
        </w:rPr>
        <w:t>”</w:t>
      </w:r>
      <w:r w:rsidR="00093FA1" w:rsidRPr="00BA0FE7">
        <w:rPr>
          <w:rFonts w:eastAsia="Times New Roman"/>
          <w:kern w:val="0"/>
          <w14:ligatures w14:val="none"/>
        </w:rPr>
        <w:t xml:space="preserve"> </w:t>
      </w:r>
      <w:r w:rsidR="00961B7E" w:rsidRPr="00BA0FE7">
        <w:rPr>
          <w:rFonts w:eastAsia="Times New Roman"/>
          <w:kern w:val="0"/>
          <w14:ligatures w14:val="none"/>
        </w:rPr>
        <w:t>(</w:t>
      </w:r>
      <w:r w:rsidRPr="00BA0FE7">
        <w:rPr>
          <w:rFonts w:eastAsia="Times New Roman"/>
          <w:i/>
          <w:iCs/>
          <w:kern w:val="0"/>
          <w14:ligatures w14:val="none"/>
        </w:rPr>
        <w:t>Accord</w:t>
      </w:r>
      <w:r w:rsidR="001028FA" w:rsidRPr="00BA0FE7">
        <w:rPr>
          <w:rFonts w:eastAsia="Times New Roman"/>
          <w:kern w:val="0"/>
          <w14:ligatures w14:val="none"/>
        </w:rPr>
        <w:t xml:space="preserve"> </w:t>
      </w:r>
      <w:r w:rsidR="00BF073E" w:rsidRPr="00BA0FE7">
        <w:rPr>
          <w:rFonts w:eastAsia="Times New Roman"/>
          <w:i/>
          <w:iCs/>
          <w:kern w:val="0"/>
          <w14:ligatures w14:val="none"/>
        </w:rPr>
        <w:t>People v Baker</w:t>
      </w:r>
      <w:r w:rsidR="00BF073E" w:rsidRPr="00BA0FE7">
        <w:rPr>
          <w:rFonts w:eastAsia="Times New Roman"/>
          <w:kern w:val="0"/>
          <w14:ligatures w14:val="none"/>
        </w:rPr>
        <w:t>, 23 NY2d 307, 318 [1968]</w:t>
      </w:r>
      <w:r w:rsidR="001028FA" w:rsidRPr="00BA0FE7">
        <w:rPr>
          <w:rFonts w:eastAsia="Times New Roman"/>
          <w:kern w:val="0"/>
          <w14:ligatures w14:val="none"/>
        </w:rPr>
        <w:t xml:space="preserve"> [redaction </w:t>
      </w:r>
      <w:r w:rsidR="005A2D8A" w:rsidRPr="00BA0FE7">
        <w:rPr>
          <w:rFonts w:eastAsia="Times New Roman"/>
          <w:kern w:val="0"/>
          <w14:ligatures w14:val="none"/>
        </w:rPr>
        <w:t>(by substitution of letter “X”) was</w:t>
      </w:r>
      <w:r w:rsidR="00945EDF" w:rsidRPr="00BA0FE7">
        <w:rPr>
          <w:rFonts w:eastAsia="Times New Roman"/>
          <w:kern w:val="0"/>
          <w14:ligatures w14:val="none"/>
        </w:rPr>
        <w:t xml:space="preserve"> flawed in that it “was a simple matter for the jury” to determine </w:t>
      </w:r>
      <w:r w:rsidR="00C650AD" w:rsidRPr="00BA0FE7">
        <w:rPr>
          <w:rFonts w:eastAsia="Times New Roman"/>
          <w:kern w:val="0"/>
          <w14:ligatures w14:val="none"/>
        </w:rPr>
        <w:t>who the “X” was</w:t>
      </w:r>
      <w:r w:rsidR="00D92E4B" w:rsidRPr="00BA0FE7">
        <w:rPr>
          <w:rFonts w:eastAsia="Times New Roman"/>
          <w:kern w:val="0"/>
          <w14:ligatures w14:val="none"/>
        </w:rPr>
        <w:t xml:space="preserve">]; </w:t>
      </w:r>
      <w:r w:rsidR="00EF6756" w:rsidRPr="00BA0FE7">
        <w:rPr>
          <w:rFonts w:eastAsia="Times New Roman"/>
          <w:i/>
          <w:iCs/>
          <w:kern w:val="0"/>
          <w14:ligatures w14:val="none"/>
        </w:rPr>
        <w:t>People v Wheeler</w:t>
      </w:r>
      <w:r w:rsidR="00EF6756" w:rsidRPr="00BA0FE7">
        <w:rPr>
          <w:rFonts w:eastAsia="Times New Roman"/>
          <w:kern w:val="0"/>
          <w14:ligatures w14:val="none"/>
        </w:rPr>
        <w:t>, 62 NY2d 867, 869 [1984]</w:t>
      </w:r>
      <w:r w:rsidR="00CA6FBA" w:rsidRPr="00BA0FE7">
        <w:rPr>
          <w:rFonts w:eastAsia="Times New Roman"/>
          <w:kern w:val="0"/>
          <w14:ligatures w14:val="none"/>
        </w:rPr>
        <w:t xml:space="preserve"> [redaction of the defendant’s name and the substitution of “</w:t>
      </w:r>
      <w:r w:rsidR="00FF46D3" w:rsidRPr="00BA0FE7">
        <w:rPr>
          <w:rFonts w:eastAsia="Times New Roman"/>
          <w:kern w:val="0"/>
          <w14:ligatures w14:val="none"/>
        </w:rPr>
        <w:t>(</w:t>
      </w:r>
      <w:r w:rsidR="00CA6FBA" w:rsidRPr="00BA0FE7">
        <w:rPr>
          <w:rFonts w:eastAsia="Times New Roman"/>
          <w:kern w:val="0"/>
          <w14:ligatures w14:val="none"/>
        </w:rPr>
        <w:t>delet</w:t>
      </w:r>
      <w:r w:rsidR="00FA3551" w:rsidRPr="00BA0FE7">
        <w:rPr>
          <w:rFonts w:eastAsia="Times New Roman"/>
          <w:kern w:val="0"/>
          <w14:ligatures w14:val="none"/>
        </w:rPr>
        <w:t>ion</w:t>
      </w:r>
      <w:r w:rsidR="00FF46D3" w:rsidRPr="00BA0FE7">
        <w:rPr>
          <w:rFonts w:eastAsia="Times New Roman"/>
          <w:kern w:val="0"/>
          <w14:ligatures w14:val="none"/>
        </w:rPr>
        <w:t>)</w:t>
      </w:r>
      <w:r w:rsidR="00CA6FBA" w:rsidRPr="00BA0FE7">
        <w:rPr>
          <w:rFonts w:eastAsia="Times New Roman"/>
          <w:kern w:val="0"/>
          <w14:ligatures w14:val="none"/>
        </w:rPr>
        <w:t xml:space="preserve">” </w:t>
      </w:r>
      <w:r w:rsidR="00EB681D" w:rsidRPr="00BA0FE7">
        <w:rPr>
          <w:rFonts w:eastAsia="Times New Roman"/>
          <w:kern w:val="0"/>
          <w14:ligatures w14:val="none"/>
        </w:rPr>
        <w:t>was insufficient: “</w:t>
      </w:r>
      <w:r w:rsidR="00EF6756" w:rsidRPr="00BA0FE7">
        <w:rPr>
          <w:rFonts w:eastAsia="Times New Roman"/>
          <w:kern w:val="0"/>
          <w14:ligatures w14:val="none"/>
        </w:rPr>
        <w:t xml:space="preserve">Given that the two brothers </w:t>
      </w:r>
      <w:r w:rsidR="00FF46D3" w:rsidRPr="00BA0FE7">
        <w:rPr>
          <w:rFonts w:eastAsia="Times New Roman"/>
          <w:kern w:val="0"/>
          <w14:ligatures w14:val="none"/>
        </w:rPr>
        <w:t>(</w:t>
      </w:r>
      <w:r w:rsidR="00EB681D" w:rsidRPr="00BA0FE7">
        <w:rPr>
          <w:rFonts w:eastAsia="Times New Roman"/>
          <w:kern w:val="0"/>
          <w14:ligatures w14:val="none"/>
        </w:rPr>
        <w:t>the defendants</w:t>
      </w:r>
      <w:r w:rsidR="00FF46D3" w:rsidRPr="00BA0FE7">
        <w:rPr>
          <w:rFonts w:eastAsia="Times New Roman"/>
          <w:kern w:val="0"/>
          <w14:ligatures w14:val="none"/>
        </w:rPr>
        <w:t>)</w:t>
      </w:r>
      <w:r w:rsidR="00EB681D" w:rsidRPr="00BA0FE7">
        <w:rPr>
          <w:rFonts w:eastAsia="Times New Roman"/>
          <w:kern w:val="0"/>
          <w14:ligatures w14:val="none"/>
        </w:rPr>
        <w:t xml:space="preserve"> </w:t>
      </w:r>
      <w:r w:rsidR="00EF6756" w:rsidRPr="00BA0FE7">
        <w:rPr>
          <w:rFonts w:eastAsia="Times New Roman"/>
          <w:kern w:val="0"/>
          <w14:ligatures w14:val="none"/>
        </w:rPr>
        <w:t>were being tried for the crime together, we believe the confession could only be read by the jury as inculpating defendant</w:t>
      </w:r>
      <w:r w:rsidR="00556528" w:rsidRPr="00BA0FE7">
        <w:rPr>
          <w:rFonts w:eastAsia="Times New Roman"/>
          <w:kern w:val="0"/>
          <w14:ligatures w14:val="none"/>
        </w:rPr>
        <w:t>”]</w:t>
      </w:r>
      <w:r w:rsidR="002F6910" w:rsidRPr="00BA0FE7">
        <w:rPr>
          <w:rFonts w:eastAsia="Times New Roman"/>
          <w:kern w:val="0"/>
          <w14:ligatures w14:val="none"/>
        </w:rPr>
        <w:t>.</w:t>
      </w:r>
      <w:r w:rsidR="00961B7E" w:rsidRPr="00BA0FE7">
        <w:rPr>
          <w:rFonts w:eastAsia="Times New Roman"/>
          <w:kern w:val="0"/>
          <w14:ligatures w14:val="none"/>
        </w:rPr>
        <w:t>)</w:t>
      </w:r>
    </w:p>
    <w:p w14:paraId="010B0A02" w14:textId="77777777" w:rsidR="00901BE0" w:rsidRPr="00BA0FE7" w:rsidRDefault="00901BE0" w:rsidP="003F5261">
      <w:pPr>
        <w:spacing w:before="0" w:line="276" w:lineRule="auto"/>
        <w:jc w:val="both"/>
        <w:textAlignment w:val="baseline"/>
        <w:rPr>
          <w:rFonts w:eastAsia="Times New Roman"/>
          <w:kern w:val="0"/>
          <w14:ligatures w14:val="none"/>
        </w:rPr>
      </w:pPr>
    </w:p>
    <w:p w14:paraId="62EDD834" w14:textId="5DCE4F0B" w:rsidR="000D1305" w:rsidRPr="00BA0FE7" w:rsidRDefault="00BF11D5" w:rsidP="003F5261">
      <w:pPr>
        <w:spacing w:before="0" w:line="276" w:lineRule="auto"/>
        <w:ind w:firstLine="360"/>
        <w:jc w:val="both"/>
        <w:textAlignment w:val="baseline"/>
        <w:rPr>
          <w:rFonts w:eastAsia="Times New Roman"/>
          <w:kern w:val="0"/>
          <w14:ligatures w14:val="none"/>
        </w:rPr>
      </w:pPr>
      <w:r w:rsidRPr="00BA0FE7">
        <w:rPr>
          <w:rFonts w:eastAsia="Times New Roman"/>
          <w:kern w:val="0"/>
          <w14:ligatures w14:val="none"/>
        </w:rPr>
        <w:tab/>
      </w:r>
      <w:r w:rsidR="00D97365" w:rsidRPr="00BA0FE7">
        <w:rPr>
          <w:rFonts w:eastAsia="Times New Roman"/>
          <w:kern w:val="0"/>
          <w14:ligatures w14:val="none"/>
        </w:rPr>
        <w:t>The</w:t>
      </w:r>
      <w:r w:rsidR="00D11E07" w:rsidRPr="00BA0FE7">
        <w:rPr>
          <w:rFonts w:eastAsia="Times New Roman"/>
          <w:kern w:val="0"/>
          <w14:ligatures w14:val="none"/>
        </w:rPr>
        <w:t xml:space="preserve"> Supreme Court </w:t>
      </w:r>
      <w:r w:rsidR="00625C65" w:rsidRPr="00BA0FE7">
        <w:rPr>
          <w:rFonts w:eastAsia="Times New Roman"/>
          <w:kern w:val="0"/>
          <w14:ligatures w14:val="none"/>
        </w:rPr>
        <w:t>first addressed the question of redaction in 19</w:t>
      </w:r>
      <w:r w:rsidR="003F7253" w:rsidRPr="00BA0FE7">
        <w:rPr>
          <w:rFonts w:eastAsia="Times New Roman"/>
          <w:kern w:val="0"/>
          <w14:ligatures w14:val="none"/>
        </w:rPr>
        <w:t>87</w:t>
      </w:r>
      <w:r w:rsidR="00424D37" w:rsidRPr="00BA0FE7">
        <w:rPr>
          <w:rFonts w:eastAsia="Times New Roman"/>
          <w:kern w:val="0"/>
          <w14:ligatures w14:val="none"/>
        </w:rPr>
        <w:t xml:space="preserve"> in</w:t>
      </w:r>
      <w:r w:rsidR="003F7253" w:rsidRPr="00BA0FE7">
        <w:rPr>
          <w:rFonts w:eastAsia="Times New Roman"/>
          <w:kern w:val="0"/>
          <w14:ligatures w14:val="none"/>
        </w:rPr>
        <w:t xml:space="preserve"> </w:t>
      </w:r>
      <w:r w:rsidR="00882B39" w:rsidRPr="00BA0FE7">
        <w:rPr>
          <w:rFonts w:eastAsia="Times New Roman"/>
          <w:i/>
          <w:iCs/>
          <w:kern w:val="0"/>
          <w14:ligatures w14:val="none"/>
        </w:rPr>
        <w:t>Richardson v Marsh</w:t>
      </w:r>
      <w:r w:rsidR="00882B39" w:rsidRPr="00BA0FE7">
        <w:rPr>
          <w:rFonts w:eastAsia="Times New Roman"/>
          <w:kern w:val="0"/>
          <w14:ligatures w14:val="none"/>
        </w:rPr>
        <w:t xml:space="preserve"> </w:t>
      </w:r>
      <w:r w:rsidR="008F4B75" w:rsidRPr="00BA0FE7">
        <w:rPr>
          <w:rFonts w:eastAsia="Times New Roman"/>
          <w:kern w:val="0"/>
          <w14:ligatures w14:val="none"/>
        </w:rPr>
        <w:t>(</w:t>
      </w:r>
      <w:r w:rsidR="00882B39" w:rsidRPr="00BA0FE7">
        <w:rPr>
          <w:rFonts w:eastAsia="Times New Roman"/>
          <w:kern w:val="0"/>
          <w14:ligatures w14:val="none"/>
        </w:rPr>
        <w:t>481 US 200 [1987]</w:t>
      </w:r>
      <w:r w:rsidR="008F4B75" w:rsidRPr="00BA0FE7">
        <w:rPr>
          <w:rFonts w:eastAsia="Times New Roman"/>
          <w:kern w:val="0"/>
          <w14:ligatures w14:val="none"/>
        </w:rPr>
        <w:t>)</w:t>
      </w:r>
      <w:r w:rsidR="00093FA1" w:rsidRPr="00BA0FE7">
        <w:rPr>
          <w:rFonts w:eastAsia="Times New Roman"/>
          <w:kern w:val="0"/>
          <w14:ligatures w14:val="none"/>
        </w:rPr>
        <w:t xml:space="preserve">. </w:t>
      </w:r>
      <w:r w:rsidR="000D1305" w:rsidRPr="00BA0FE7">
        <w:rPr>
          <w:rFonts w:eastAsia="Times New Roman"/>
          <w:kern w:val="0"/>
          <w14:ligatures w14:val="none"/>
        </w:rPr>
        <w:t xml:space="preserve">There the defendant’s “confession was redacted to omit all reference to </w:t>
      </w:r>
      <w:r w:rsidR="00A604F3" w:rsidRPr="00BA0FE7">
        <w:rPr>
          <w:rFonts w:eastAsia="Times New Roman"/>
          <w:kern w:val="0"/>
          <w14:ligatures w14:val="none"/>
        </w:rPr>
        <w:t>[the codefendant]</w:t>
      </w:r>
      <w:r w:rsidR="000D1305" w:rsidRPr="00BA0FE7">
        <w:rPr>
          <w:rFonts w:eastAsia="Times New Roman"/>
          <w:kern w:val="0"/>
          <w14:ligatures w14:val="none"/>
        </w:rPr>
        <w:t xml:space="preserve">—indeed, to omit all indication that </w:t>
      </w:r>
      <w:r w:rsidR="000D1305" w:rsidRPr="00BA0FE7">
        <w:rPr>
          <w:rFonts w:eastAsia="Times New Roman"/>
          <w:i/>
          <w:iCs/>
          <w:kern w:val="0"/>
          <w14:ligatures w14:val="none"/>
        </w:rPr>
        <w:t>anyone</w:t>
      </w:r>
      <w:r w:rsidR="000D1305" w:rsidRPr="00BA0FE7">
        <w:rPr>
          <w:rFonts w:eastAsia="Times New Roman"/>
          <w:kern w:val="0"/>
          <w14:ligatures w14:val="none"/>
        </w:rPr>
        <w:t xml:space="preserve"> other than </w:t>
      </w:r>
      <w:r w:rsidR="003D4C04" w:rsidRPr="00BA0FE7">
        <w:rPr>
          <w:rFonts w:eastAsia="Times New Roman"/>
          <w:kern w:val="0"/>
          <w14:ligatures w14:val="none"/>
        </w:rPr>
        <w:t>[</w:t>
      </w:r>
      <w:r w:rsidR="00D176FE" w:rsidRPr="00BA0FE7">
        <w:rPr>
          <w:rFonts w:eastAsia="Times New Roman"/>
          <w:kern w:val="0"/>
          <w14:ligatures w14:val="none"/>
        </w:rPr>
        <w:t>a codefendant who was not on trial</w:t>
      </w:r>
      <w:r w:rsidR="003D4C04" w:rsidRPr="00BA0FE7">
        <w:rPr>
          <w:rFonts w:eastAsia="Times New Roman"/>
          <w:kern w:val="0"/>
          <w14:ligatures w14:val="none"/>
        </w:rPr>
        <w:t>]</w:t>
      </w:r>
      <w:r w:rsidR="000D1305" w:rsidRPr="00BA0FE7">
        <w:rPr>
          <w:rFonts w:eastAsia="Times New Roman"/>
          <w:kern w:val="0"/>
          <w14:ligatures w14:val="none"/>
        </w:rPr>
        <w:t xml:space="preserve"> and </w:t>
      </w:r>
      <w:r w:rsidR="00D176FE" w:rsidRPr="00BA0FE7">
        <w:rPr>
          <w:rFonts w:eastAsia="Times New Roman"/>
          <w:kern w:val="0"/>
          <w14:ligatures w14:val="none"/>
        </w:rPr>
        <w:t xml:space="preserve">[the declarant] </w:t>
      </w:r>
      <w:r w:rsidR="000D1305" w:rsidRPr="00BA0FE7">
        <w:rPr>
          <w:rFonts w:eastAsia="Times New Roman"/>
          <w:kern w:val="0"/>
          <w14:ligatures w14:val="none"/>
        </w:rPr>
        <w:t>participated in the crime</w:t>
      </w:r>
      <w:r w:rsidR="00093FA1" w:rsidRPr="00BA0FE7">
        <w:rPr>
          <w:rFonts w:eastAsia="Times New Roman"/>
          <w:kern w:val="0"/>
          <w14:ligatures w14:val="none"/>
        </w:rPr>
        <w:t>.</w:t>
      </w:r>
      <w:r w:rsidR="009D7E68" w:rsidRPr="00BA0FE7">
        <w:rPr>
          <w:rFonts w:eastAsia="Times New Roman"/>
          <w:kern w:val="0"/>
          <w14:ligatures w14:val="none"/>
        </w:rPr>
        <w:t>”</w:t>
      </w:r>
      <w:r w:rsidR="00093FA1" w:rsidRPr="00BA0FE7">
        <w:rPr>
          <w:rFonts w:eastAsia="Times New Roman"/>
          <w:kern w:val="0"/>
          <w14:ligatures w14:val="none"/>
        </w:rPr>
        <w:t xml:space="preserve"> </w:t>
      </w:r>
      <w:r w:rsidR="00424D37" w:rsidRPr="00BA0FE7">
        <w:rPr>
          <w:rFonts w:eastAsia="Times New Roman"/>
          <w:kern w:val="0"/>
          <w14:ligatures w14:val="none"/>
        </w:rPr>
        <w:t>(</w:t>
      </w:r>
      <w:r w:rsidR="000D1305" w:rsidRPr="00BA0FE7">
        <w:rPr>
          <w:rFonts w:eastAsia="Times New Roman"/>
          <w:i/>
          <w:iCs/>
          <w:kern w:val="0"/>
          <w14:ligatures w14:val="none"/>
        </w:rPr>
        <w:t>Richardso</w:t>
      </w:r>
      <w:r w:rsidR="009271C3" w:rsidRPr="00BA0FE7">
        <w:rPr>
          <w:rFonts w:eastAsia="Times New Roman"/>
          <w:i/>
          <w:iCs/>
          <w:kern w:val="0"/>
          <w14:ligatures w14:val="none"/>
        </w:rPr>
        <w:t xml:space="preserve">n </w:t>
      </w:r>
      <w:r w:rsidR="009271C3" w:rsidRPr="00BA0FE7">
        <w:rPr>
          <w:rFonts w:eastAsia="Times New Roman"/>
          <w:kern w:val="0"/>
          <w14:ligatures w14:val="none"/>
        </w:rPr>
        <w:t>at</w:t>
      </w:r>
      <w:r w:rsidR="000D1305" w:rsidRPr="00BA0FE7">
        <w:rPr>
          <w:rFonts w:eastAsia="Times New Roman"/>
          <w:kern w:val="0"/>
          <w14:ligatures w14:val="none"/>
        </w:rPr>
        <w:t xml:space="preserve"> 203</w:t>
      </w:r>
      <w:r w:rsidR="009D7E68" w:rsidRPr="00BA0FE7">
        <w:rPr>
          <w:rFonts w:eastAsia="Times New Roman"/>
          <w:kern w:val="0"/>
          <w14:ligatures w14:val="none"/>
        </w:rPr>
        <w:t>.</w:t>
      </w:r>
      <w:r w:rsidR="00424D37" w:rsidRPr="00BA0FE7">
        <w:rPr>
          <w:rFonts w:eastAsia="Times New Roman"/>
          <w:kern w:val="0"/>
          <w14:ligatures w14:val="none"/>
        </w:rPr>
        <w:t>)</w:t>
      </w:r>
      <w:r w:rsidR="00093FA1" w:rsidRPr="00BA0FE7">
        <w:rPr>
          <w:rFonts w:eastAsia="Times New Roman"/>
          <w:kern w:val="0"/>
          <w14:ligatures w14:val="none"/>
        </w:rPr>
        <w:t xml:space="preserve"> </w:t>
      </w:r>
      <w:r w:rsidR="00C36567" w:rsidRPr="00BA0FE7">
        <w:rPr>
          <w:rFonts w:eastAsia="Times New Roman"/>
          <w:kern w:val="0"/>
          <w14:ligatures w14:val="none"/>
        </w:rPr>
        <w:t xml:space="preserve">The Court held that </w:t>
      </w:r>
      <w:r w:rsidR="004D0E91" w:rsidRPr="00BA0FE7">
        <w:rPr>
          <w:rFonts w:eastAsia="Times New Roman"/>
          <w:kern w:val="0"/>
          <w14:ligatures w14:val="none"/>
        </w:rPr>
        <w:t>irrespective o</w:t>
      </w:r>
      <w:r w:rsidR="00773CB1" w:rsidRPr="00BA0FE7">
        <w:rPr>
          <w:rFonts w:eastAsia="Times New Roman"/>
          <w:kern w:val="0"/>
          <w14:ligatures w14:val="none"/>
        </w:rPr>
        <w:t xml:space="preserve">f </w:t>
      </w:r>
      <w:r w:rsidR="004D0E91" w:rsidRPr="00BA0FE7">
        <w:rPr>
          <w:rFonts w:eastAsia="Times New Roman"/>
          <w:kern w:val="0"/>
          <w14:ligatures w14:val="none"/>
        </w:rPr>
        <w:t xml:space="preserve">whether the codefendant was </w:t>
      </w:r>
      <w:r w:rsidR="00773CB1" w:rsidRPr="00BA0FE7">
        <w:rPr>
          <w:rFonts w:eastAsia="Times New Roman"/>
          <w:kern w:val="0"/>
          <w14:ligatures w14:val="none"/>
        </w:rPr>
        <w:t xml:space="preserve">“linked to the confession by evidence properly admitted against him at trial,” </w:t>
      </w:r>
      <w:r w:rsidR="00877770" w:rsidRPr="00BA0FE7">
        <w:rPr>
          <w:rFonts w:eastAsia="Times New Roman"/>
          <w:kern w:val="0"/>
          <w14:ligatures w14:val="none"/>
        </w:rPr>
        <w:t>the “Confrontation Clause is not violated by the admission of a nontestifying codefendant</w:t>
      </w:r>
      <w:r w:rsidR="00066D83" w:rsidRPr="00BA0FE7">
        <w:rPr>
          <w:rFonts w:eastAsia="Times New Roman"/>
          <w:kern w:val="0"/>
          <w14:ligatures w14:val="none"/>
        </w:rPr>
        <w:t>’</w:t>
      </w:r>
      <w:r w:rsidR="00877770" w:rsidRPr="00BA0FE7">
        <w:rPr>
          <w:rFonts w:eastAsia="Times New Roman"/>
          <w:kern w:val="0"/>
          <w14:ligatures w14:val="none"/>
        </w:rPr>
        <w:t>s confession with a proper limiting instruction when, as here, the confession is redacted to eliminate not only the defendant</w:t>
      </w:r>
      <w:r w:rsidR="00066D83" w:rsidRPr="00BA0FE7">
        <w:rPr>
          <w:rFonts w:eastAsia="Times New Roman"/>
          <w:kern w:val="0"/>
          <w14:ligatures w14:val="none"/>
        </w:rPr>
        <w:t>’</w:t>
      </w:r>
      <w:r w:rsidR="00877770" w:rsidRPr="00BA0FE7">
        <w:rPr>
          <w:rFonts w:eastAsia="Times New Roman"/>
          <w:kern w:val="0"/>
          <w14:ligatures w14:val="none"/>
        </w:rPr>
        <w:t>s name, but any reference to his or her existence.”</w:t>
      </w:r>
      <w:r w:rsidR="00BE4BD7" w:rsidRPr="00BA0FE7">
        <w:rPr>
          <w:rFonts w:eastAsia="Times New Roman"/>
          <w:kern w:val="0"/>
          <w14:ligatures w14:val="none"/>
        </w:rPr>
        <w:t xml:space="preserve"> (</w:t>
      </w:r>
      <w:r w:rsidR="00BE4BD7" w:rsidRPr="00BA0FE7">
        <w:rPr>
          <w:rFonts w:eastAsia="Times New Roman"/>
          <w:i/>
          <w:iCs/>
          <w:kern w:val="0"/>
          <w14:ligatures w14:val="none"/>
        </w:rPr>
        <w:t>Id.</w:t>
      </w:r>
      <w:r w:rsidR="00BE4BD7" w:rsidRPr="00BA0FE7">
        <w:rPr>
          <w:rFonts w:eastAsia="Times New Roman"/>
          <w:kern w:val="0"/>
          <w14:ligatures w14:val="none"/>
        </w:rPr>
        <w:t xml:space="preserve"> at 202, 211.)</w:t>
      </w:r>
    </w:p>
    <w:p w14:paraId="4B11141B" w14:textId="77777777" w:rsidR="00901BE0" w:rsidRPr="00BA0FE7" w:rsidRDefault="00901BE0" w:rsidP="003F5261">
      <w:pPr>
        <w:spacing w:before="0" w:line="276" w:lineRule="auto"/>
        <w:jc w:val="both"/>
        <w:textAlignment w:val="baseline"/>
        <w:rPr>
          <w:rFonts w:eastAsia="Times New Roman"/>
          <w:kern w:val="0"/>
          <w14:ligatures w14:val="none"/>
        </w:rPr>
      </w:pPr>
    </w:p>
    <w:p w14:paraId="741E183D" w14:textId="0CFA0ADE" w:rsidR="009F02E5" w:rsidRPr="00BA0FE7" w:rsidRDefault="00877770" w:rsidP="003F5261">
      <w:pPr>
        <w:spacing w:before="0" w:line="276" w:lineRule="auto"/>
        <w:ind w:firstLine="360"/>
        <w:jc w:val="both"/>
        <w:textAlignment w:val="baseline"/>
        <w:rPr>
          <w:rFonts w:eastAsia="Times New Roman"/>
          <w:kern w:val="0"/>
          <w14:ligatures w14:val="none"/>
        </w:rPr>
      </w:pPr>
      <w:r w:rsidRPr="00BA0FE7">
        <w:rPr>
          <w:rFonts w:eastAsia="Times New Roman"/>
          <w:kern w:val="0"/>
          <w14:ligatures w14:val="none"/>
        </w:rPr>
        <w:tab/>
      </w:r>
      <w:r w:rsidR="00F31D3C" w:rsidRPr="00BA0FE7">
        <w:rPr>
          <w:rFonts w:eastAsia="Times New Roman"/>
          <w:i/>
          <w:iCs/>
          <w:kern w:val="0"/>
          <w14:ligatures w14:val="none"/>
        </w:rPr>
        <w:t>Richardson</w:t>
      </w:r>
      <w:r w:rsidR="00F31D3C" w:rsidRPr="00BA0FE7">
        <w:rPr>
          <w:rFonts w:eastAsia="Times New Roman"/>
          <w:kern w:val="0"/>
          <w14:ligatures w14:val="none"/>
        </w:rPr>
        <w:t xml:space="preserve"> left</w:t>
      </w:r>
      <w:r w:rsidRPr="00BA0FE7">
        <w:rPr>
          <w:rFonts w:eastAsia="Times New Roman"/>
          <w:kern w:val="0"/>
          <w14:ligatures w14:val="none"/>
        </w:rPr>
        <w:t xml:space="preserve"> unanswered </w:t>
      </w:r>
      <w:r w:rsidR="00F31D3C" w:rsidRPr="00BA0FE7">
        <w:rPr>
          <w:rFonts w:eastAsia="Times New Roman"/>
          <w:kern w:val="0"/>
          <w14:ligatures w14:val="none"/>
        </w:rPr>
        <w:t xml:space="preserve">the </w:t>
      </w:r>
      <w:r w:rsidRPr="00BA0FE7">
        <w:rPr>
          <w:rFonts w:eastAsia="Times New Roman"/>
          <w:kern w:val="0"/>
          <w14:ligatures w14:val="none"/>
        </w:rPr>
        <w:t xml:space="preserve">question </w:t>
      </w:r>
      <w:r w:rsidR="002C4E7F" w:rsidRPr="00BA0FE7">
        <w:rPr>
          <w:rFonts w:eastAsia="Times New Roman"/>
          <w:kern w:val="0"/>
          <w14:ligatures w14:val="none"/>
        </w:rPr>
        <w:t xml:space="preserve">of the validity of </w:t>
      </w:r>
      <w:r w:rsidR="00F31D3C" w:rsidRPr="00BA0FE7">
        <w:rPr>
          <w:rFonts w:eastAsia="Times New Roman"/>
          <w:kern w:val="0"/>
          <w14:ligatures w14:val="none"/>
        </w:rPr>
        <w:t xml:space="preserve">a </w:t>
      </w:r>
      <w:r w:rsidR="002C4E7F" w:rsidRPr="00BA0FE7">
        <w:rPr>
          <w:rFonts w:eastAsia="Times New Roman"/>
          <w:kern w:val="0"/>
          <w14:ligatures w14:val="none"/>
        </w:rPr>
        <w:t xml:space="preserve">redaction that </w:t>
      </w:r>
      <w:r w:rsidR="003630F9" w:rsidRPr="00BA0FE7">
        <w:rPr>
          <w:rFonts w:eastAsia="Times New Roman"/>
          <w:kern w:val="0"/>
          <w14:ligatures w14:val="none"/>
        </w:rPr>
        <w:t>replaced the name of the codefendant “with a symbol or neutral pronoun</w:t>
      </w:r>
      <w:r w:rsidR="00EA68CB" w:rsidRPr="00BA0FE7">
        <w:rPr>
          <w:rFonts w:eastAsia="Times New Roman"/>
          <w:kern w:val="0"/>
          <w14:ligatures w14:val="none"/>
        </w:rPr>
        <w:t xml:space="preserve">” </w:t>
      </w:r>
      <w:r w:rsidR="00BE4BD7" w:rsidRPr="00BA0FE7">
        <w:rPr>
          <w:rFonts w:eastAsia="Times New Roman"/>
          <w:kern w:val="0"/>
          <w14:ligatures w14:val="none"/>
        </w:rPr>
        <w:t>(</w:t>
      </w:r>
      <w:r w:rsidR="00EA68CB" w:rsidRPr="00BA0FE7">
        <w:rPr>
          <w:rFonts w:eastAsia="Times New Roman"/>
          <w:i/>
          <w:iCs/>
          <w:kern w:val="0"/>
          <w14:ligatures w14:val="none"/>
        </w:rPr>
        <w:t>Richardson</w:t>
      </w:r>
      <w:r w:rsidR="00EA68CB" w:rsidRPr="00BA0FE7">
        <w:rPr>
          <w:rFonts w:eastAsia="Times New Roman"/>
          <w:kern w:val="0"/>
          <w14:ligatures w14:val="none"/>
        </w:rPr>
        <w:t xml:space="preserve"> at 211 n 5</w:t>
      </w:r>
      <w:r w:rsidR="00BE4BD7" w:rsidRPr="00BA0FE7">
        <w:rPr>
          <w:rFonts w:eastAsia="Times New Roman"/>
          <w:kern w:val="0"/>
          <w14:ligatures w14:val="none"/>
        </w:rPr>
        <w:t>)</w:t>
      </w:r>
      <w:r w:rsidR="00093FA1" w:rsidRPr="00BA0FE7">
        <w:rPr>
          <w:rFonts w:eastAsia="Times New Roman"/>
          <w:kern w:val="0"/>
          <w14:ligatures w14:val="none"/>
        </w:rPr>
        <w:t xml:space="preserve">. </w:t>
      </w:r>
      <w:r w:rsidR="00024C05" w:rsidRPr="00BA0FE7">
        <w:rPr>
          <w:rFonts w:eastAsia="Times New Roman"/>
          <w:kern w:val="0"/>
          <w14:ligatures w14:val="none"/>
        </w:rPr>
        <w:t xml:space="preserve">Years later, </w:t>
      </w:r>
      <w:r w:rsidR="00D11E07" w:rsidRPr="00BA0FE7">
        <w:rPr>
          <w:rFonts w:eastAsia="Times New Roman"/>
          <w:i/>
          <w:iCs/>
          <w:kern w:val="0"/>
          <w14:ligatures w14:val="none"/>
        </w:rPr>
        <w:t>Gray v Maryland</w:t>
      </w:r>
      <w:r w:rsidR="00D11E07" w:rsidRPr="00BA0FE7">
        <w:rPr>
          <w:rFonts w:eastAsia="Times New Roman"/>
          <w:kern w:val="0"/>
          <w14:ligatures w14:val="none"/>
        </w:rPr>
        <w:t xml:space="preserve"> </w:t>
      </w:r>
      <w:r w:rsidR="00BE4BD7" w:rsidRPr="00BA0FE7">
        <w:rPr>
          <w:rFonts w:eastAsia="Times New Roman"/>
          <w:kern w:val="0"/>
          <w14:ligatures w14:val="none"/>
        </w:rPr>
        <w:t>(</w:t>
      </w:r>
      <w:r w:rsidR="00D11E07" w:rsidRPr="00BA0FE7">
        <w:rPr>
          <w:rFonts w:eastAsia="Times New Roman"/>
          <w:kern w:val="0"/>
          <w14:ligatures w14:val="none"/>
        </w:rPr>
        <w:t>523 US 185 [1998]</w:t>
      </w:r>
      <w:r w:rsidR="00BE4BD7" w:rsidRPr="00BA0FE7">
        <w:rPr>
          <w:rFonts w:eastAsia="Times New Roman"/>
          <w:kern w:val="0"/>
          <w14:ligatures w14:val="none"/>
        </w:rPr>
        <w:t>)</w:t>
      </w:r>
      <w:r w:rsidR="009F13CA" w:rsidRPr="00BA0FE7">
        <w:rPr>
          <w:rFonts w:eastAsia="Times New Roman"/>
          <w:kern w:val="0"/>
          <w14:ligatures w14:val="none"/>
        </w:rPr>
        <w:t xml:space="preserve"> addressed that question.</w:t>
      </w:r>
      <w:r w:rsidR="00DF345E" w:rsidRPr="00BA0FE7">
        <w:rPr>
          <w:rFonts w:eastAsia="Times New Roman"/>
          <w:kern w:val="0"/>
          <w14:ligatures w14:val="none"/>
        </w:rPr>
        <w:t xml:space="preserve"> In </w:t>
      </w:r>
      <w:r w:rsidR="00DF345E" w:rsidRPr="00BA0FE7">
        <w:rPr>
          <w:rFonts w:eastAsia="Times New Roman"/>
          <w:i/>
          <w:iCs/>
          <w:kern w:val="0"/>
          <w14:ligatures w14:val="none"/>
        </w:rPr>
        <w:t>Gray</w:t>
      </w:r>
      <w:r w:rsidR="00DF345E" w:rsidRPr="00BA0FE7">
        <w:rPr>
          <w:rFonts w:eastAsia="Times New Roman"/>
          <w:kern w:val="0"/>
          <w14:ligatures w14:val="none"/>
        </w:rPr>
        <w:t>, the</w:t>
      </w:r>
      <w:r w:rsidR="00FC4574" w:rsidRPr="00BA0FE7">
        <w:rPr>
          <w:rFonts w:eastAsia="Times New Roman"/>
          <w:kern w:val="0"/>
          <w14:ligatures w14:val="none"/>
        </w:rPr>
        <w:t xml:space="preserve"> defendant’s confession was </w:t>
      </w:r>
      <w:r w:rsidR="00952D3F" w:rsidRPr="00BA0FE7">
        <w:rPr>
          <w:rFonts w:eastAsia="Times New Roman"/>
          <w:kern w:val="0"/>
          <w14:ligatures w14:val="none"/>
        </w:rPr>
        <w:t xml:space="preserve">redacted </w:t>
      </w:r>
      <w:r w:rsidR="00B86392" w:rsidRPr="00BA0FE7">
        <w:rPr>
          <w:rFonts w:eastAsia="Times New Roman"/>
          <w:kern w:val="0"/>
          <w14:ligatures w14:val="none"/>
        </w:rPr>
        <w:t>“</w:t>
      </w:r>
      <w:r w:rsidR="00952D3F" w:rsidRPr="00BA0FE7">
        <w:rPr>
          <w:rFonts w:eastAsia="Times New Roman"/>
          <w:kern w:val="0"/>
          <w14:ligatures w14:val="none"/>
        </w:rPr>
        <w:t>by substituting for the [codefendant</w:t>
      </w:r>
      <w:r w:rsidR="00066D83" w:rsidRPr="00BA0FE7">
        <w:rPr>
          <w:rFonts w:eastAsia="Times New Roman"/>
          <w:kern w:val="0"/>
          <w14:ligatures w14:val="none"/>
        </w:rPr>
        <w:t>’</w:t>
      </w:r>
      <w:r w:rsidR="00952D3F" w:rsidRPr="00BA0FE7">
        <w:rPr>
          <w:rFonts w:eastAsia="Times New Roman"/>
          <w:kern w:val="0"/>
          <w14:ligatures w14:val="none"/>
        </w:rPr>
        <w:t>s</w:t>
      </w:r>
      <w:r w:rsidR="00EC6691" w:rsidRPr="00BA0FE7">
        <w:rPr>
          <w:rFonts w:eastAsia="Times New Roman"/>
          <w:kern w:val="0"/>
          <w14:ligatures w14:val="none"/>
        </w:rPr>
        <w:t>]</w:t>
      </w:r>
      <w:r w:rsidR="00952D3F" w:rsidRPr="00BA0FE7">
        <w:rPr>
          <w:rFonts w:eastAsia="Times New Roman"/>
          <w:kern w:val="0"/>
          <w14:ligatures w14:val="none"/>
        </w:rPr>
        <w:t xml:space="preserve"> name in the confession a blank space or the </w:t>
      </w:r>
      <w:r w:rsidR="00952D3F" w:rsidRPr="00BA0FE7">
        <w:rPr>
          <w:rFonts w:eastAsia="Times New Roman"/>
          <w:kern w:val="0"/>
          <w14:ligatures w14:val="none"/>
        </w:rPr>
        <w:lastRenderedPageBreak/>
        <w:t xml:space="preserve">word </w:t>
      </w:r>
      <w:r w:rsidR="00EC6691" w:rsidRPr="00BA0FE7">
        <w:rPr>
          <w:rFonts w:eastAsia="Times New Roman"/>
          <w:kern w:val="0"/>
          <w14:ligatures w14:val="none"/>
        </w:rPr>
        <w:t>‘</w:t>
      </w:r>
      <w:r w:rsidR="00952D3F" w:rsidRPr="00BA0FE7">
        <w:rPr>
          <w:rFonts w:eastAsia="Times New Roman"/>
          <w:kern w:val="0"/>
          <w14:ligatures w14:val="none"/>
        </w:rPr>
        <w:t>deleted</w:t>
      </w:r>
      <w:r w:rsidR="00EC6691" w:rsidRPr="00BA0FE7">
        <w:rPr>
          <w:rFonts w:eastAsia="Times New Roman"/>
          <w:kern w:val="0"/>
          <w14:ligatures w14:val="none"/>
        </w:rPr>
        <w:t>’</w:t>
      </w:r>
      <w:r w:rsidR="007D10CE" w:rsidRPr="00BA0FE7">
        <w:rPr>
          <w:rFonts w:eastAsia="Times New Roman"/>
          <w:kern w:val="0"/>
          <w14:ligatures w14:val="none"/>
        </w:rPr>
        <w:t xml:space="preserve"> </w:t>
      </w:r>
      <w:r w:rsidR="00EC6691" w:rsidRPr="00BA0FE7">
        <w:rPr>
          <w:rFonts w:eastAsia="Times New Roman"/>
          <w:kern w:val="0"/>
          <w14:ligatures w14:val="none"/>
        </w:rPr>
        <w:t xml:space="preserve">” </w:t>
      </w:r>
      <w:r w:rsidR="00424D37" w:rsidRPr="00BA0FE7">
        <w:rPr>
          <w:rFonts w:eastAsia="Times New Roman"/>
          <w:kern w:val="0"/>
          <w14:ligatures w14:val="none"/>
        </w:rPr>
        <w:t>(</w:t>
      </w:r>
      <w:r w:rsidR="0090355D" w:rsidRPr="00BA0FE7">
        <w:rPr>
          <w:rFonts w:eastAsia="Times New Roman"/>
          <w:i/>
          <w:iCs/>
          <w:kern w:val="0"/>
          <w14:ligatures w14:val="none"/>
        </w:rPr>
        <w:t xml:space="preserve">Gray </w:t>
      </w:r>
      <w:r w:rsidR="00EC6691" w:rsidRPr="00BA0FE7">
        <w:rPr>
          <w:rFonts w:eastAsia="Times New Roman"/>
          <w:kern w:val="0"/>
          <w14:ligatures w14:val="none"/>
        </w:rPr>
        <w:t>at</w:t>
      </w:r>
      <w:r w:rsidR="0090355D" w:rsidRPr="00BA0FE7">
        <w:rPr>
          <w:rFonts w:eastAsia="Times New Roman"/>
          <w:kern w:val="0"/>
          <w14:ligatures w14:val="none"/>
        </w:rPr>
        <w:t xml:space="preserve"> 188</w:t>
      </w:r>
      <w:r w:rsidR="00424D37" w:rsidRPr="00BA0FE7">
        <w:rPr>
          <w:rFonts w:eastAsia="Times New Roman"/>
          <w:kern w:val="0"/>
          <w14:ligatures w14:val="none"/>
        </w:rPr>
        <w:t>)</w:t>
      </w:r>
      <w:r w:rsidR="00093FA1" w:rsidRPr="00BA0FE7">
        <w:rPr>
          <w:rFonts w:eastAsia="Times New Roman"/>
          <w:kern w:val="0"/>
          <w14:ligatures w14:val="none"/>
        </w:rPr>
        <w:t xml:space="preserve">. </w:t>
      </w:r>
      <w:r w:rsidR="00C7196D" w:rsidRPr="00BA0FE7">
        <w:rPr>
          <w:rFonts w:eastAsia="Times New Roman"/>
          <w:kern w:val="0"/>
          <w14:ligatures w14:val="none"/>
        </w:rPr>
        <w:t>The Court believed</w:t>
      </w:r>
      <w:r w:rsidR="00E61CB3" w:rsidRPr="00BA0FE7">
        <w:rPr>
          <w:rFonts w:eastAsia="Times New Roman"/>
          <w:kern w:val="0"/>
          <w14:ligatures w14:val="none"/>
        </w:rPr>
        <w:t xml:space="preserve"> </w:t>
      </w:r>
      <w:r w:rsidR="005A08FF" w:rsidRPr="00BA0FE7">
        <w:rPr>
          <w:rFonts w:eastAsia="Times New Roman"/>
          <w:kern w:val="0"/>
          <w14:ligatures w14:val="none"/>
        </w:rPr>
        <w:t xml:space="preserve">“that, considered as a class, redactions that replace a proper name with an obvious blank, the word ‘delete,’ a symbol, or similarly notify the jury that a name has been deleted are similar enough to </w:t>
      </w:r>
      <w:r w:rsidR="005A08FF" w:rsidRPr="00BA0FE7">
        <w:rPr>
          <w:rFonts w:eastAsia="Times New Roman"/>
          <w:i/>
          <w:iCs/>
          <w:kern w:val="0"/>
          <w14:ligatures w14:val="none"/>
        </w:rPr>
        <w:t>Bruton</w:t>
      </w:r>
      <w:r w:rsidR="00066D83" w:rsidRPr="00BA0FE7">
        <w:rPr>
          <w:rFonts w:eastAsia="Times New Roman"/>
          <w:kern w:val="0"/>
          <w14:ligatures w14:val="none"/>
        </w:rPr>
        <w:t>’</w:t>
      </w:r>
      <w:r w:rsidR="005A08FF" w:rsidRPr="00BA0FE7">
        <w:rPr>
          <w:rFonts w:eastAsia="Times New Roman"/>
          <w:kern w:val="0"/>
          <w14:ligatures w14:val="none"/>
        </w:rPr>
        <w:t>s unredacted confessions as to warrant the same legal results</w:t>
      </w:r>
      <w:r w:rsidR="0029681F" w:rsidRPr="00BA0FE7">
        <w:rPr>
          <w:rFonts w:eastAsia="Times New Roman"/>
          <w:kern w:val="0"/>
          <w14:ligatures w14:val="none"/>
        </w:rPr>
        <w:t xml:space="preserve">” </w:t>
      </w:r>
      <w:r w:rsidR="005A08FF" w:rsidRPr="00BA0FE7">
        <w:rPr>
          <w:rFonts w:eastAsia="Times New Roman"/>
          <w:kern w:val="0"/>
          <w14:ligatures w14:val="none"/>
        </w:rPr>
        <w:t>(</w:t>
      </w:r>
      <w:r w:rsidR="005A08FF" w:rsidRPr="00BA0FE7">
        <w:rPr>
          <w:rFonts w:eastAsia="Times New Roman"/>
          <w:i/>
          <w:iCs/>
          <w:kern w:val="0"/>
          <w14:ligatures w14:val="none"/>
        </w:rPr>
        <w:t>G</w:t>
      </w:r>
      <w:r w:rsidR="0029681F" w:rsidRPr="00BA0FE7">
        <w:rPr>
          <w:rFonts w:eastAsia="Times New Roman"/>
          <w:i/>
          <w:iCs/>
          <w:kern w:val="0"/>
          <w14:ligatures w14:val="none"/>
        </w:rPr>
        <w:t>ra</w:t>
      </w:r>
      <w:r w:rsidR="005A08FF" w:rsidRPr="00BA0FE7">
        <w:rPr>
          <w:rFonts w:eastAsia="Times New Roman"/>
          <w:i/>
          <w:iCs/>
          <w:kern w:val="0"/>
          <w14:ligatures w14:val="none"/>
        </w:rPr>
        <w:t xml:space="preserve">y </w:t>
      </w:r>
      <w:r w:rsidR="005A08FF" w:rsidRPr="00BA0FE7">
        <w:rPr>
          <w:rFonts w:eastAsia="Times New Roman"/>
          <w:kern w:val="0"/>
          <w14:ligatures w14:val="none"/>
        </w:rPr>
        <w:t>at 195)</w:t>
      </w:r>
      <w:r w:rsidR="00093FA1" w:rsidRPr="00BA0FE7">
        <w:rPr>
          <w:rFonts w:eastAsia="Times New Roman"/>
          <w:kern w:val="0"/>
          <w14:ligatures w14:val="none"/>
        </w:rPr>
        <w:t xml:space="preserve">. </w:t>
      </w:r>
      <w:r w:rsidR="004D1E81" w:rsidRPr="00BA0FE7">
        <w:rPr>
          <w:rFonts w:eastAsia="Times New Roman"/>
          <w:kern w:val="0"/>
          <w14:ligatures w14:val="none"/>
        </w:rPr>
        <w:t xml:space="preserve">In </w:t>
      </w:r>
      <w:r w:rsidR="004D1E81" w:rsidRPr="00BA0FE7">
        <w:rPr>
          <w:rFonts w:eastAsia="Times New Roman"/>
          <w:i/>
          <w:iCs/>
          <w:kern w:val="0"/>
          <w14:ligatures w14:val="none"/>
        </w:rPr>
        <w:t>G</w:t>
      </w:r>
      <w:r w:rsidR="0029681F" w:rsidRPr="00BA0FE7">
        <w:rPr>
          <w:rFonts w:eastAsia="Times New Roman"/>
          <w:i/>
          <w:iCs/>
          <w:kern w:val="0"/>
          <w14:ligatures w14:val="none"/>
        </w:rPr>
        <w:t>ra</w:t>
      </w:r>
      <w:r w:rsidR="004D1E81" w:rsidRPr="00BA0FE7">
        <w:rPr>
          <w:rFonts w:eastAsia="Times New Roman"/>
          <w:i/>
          <w:iCs/>
          <w:kern w:val="0"/>
          <w14:ligatures w14:val="none"/>
        </w:rPr>
        <w:t>y</w:t>
      </w:r>
      <w:r w:rsidR="004D1E81" w:rsidRPr="00BA0FE7">
        <w:rPr>
          <w:rFonts w:eastAsia="Times New Roman"/>
          <w:kern w:val="0"/>
          <w14:ligatures w14:val="none"/>
        </w:rPr>
        <w:t>’s words:</w:t>
      </w:r>
      <w:r w:rsidR="00432506" w:rsidRPr="00BA0FE7">
        <w:rPr>
          <w:rFonts w:eastAsia="Times New Roman"/>
          <w:kern w:val="0"/>
          <w14:ligatures w14:val="none"/>
        </w:rPr>
        <w:t xml:space="preserve"> “</w:t>
      </w:r>
      <w:r w:rsidR="009F02E5" w:rsidRPr="00BA0FE7">
        <w:rPr>
          <w:rFonts w:eastAsia="Times New Roman"/>
          <w:kern w:val="0"/>
          <w14:ligatures w14:val="none"/>
        </w:rPr>
        <w:t>the redacted confession with the blank prominent on its face</w:t>
      </w:r>
      <w:r w:rsidR="00FC53A1" w:rsidRPr="00BA0FE7">
        <w:rPr>
          <w:rFonts w:eastAsia="Times New Roman"/>
          <w:kern w:val="0"/>
          <w14:ligatures w14:val="none"/>
        </w:rPr>
        <w:t xml:space="preserve"> . . . </w:t>
      </w:r>
      <w:r w:rsidR="0029681F" w:rsidRPr="00BA0FE7">
        <w:rPr>
          <w:rFonts w:eastAsia="Times New Roman"/>
          <w:kern w:val="0"/>
          <w14:ligatures w14:val="none"/>
        </w:rPr>
        <w:t>‘</w:t>
      </w:r>
      <w:r w:rsidR="009F02E5" w:rsidRPr="00BA0FE7">
        <w:rPr>
          <w:rFonts w:eastAsia="Times New Roman"/>
          <w:i/>
          <w:iCs/>
          <w:kern w:val="0"/>
          <w14:ligatures w14:val="none"/>
        </w:rPr>
        <w:t>facially</w:t>
      </w:r>
      <w:r w:rsidR="009F02E5" w:rsidRPr="00BA0FE7">
        <w:rPr>
          <w:rFonts w:eastAsia="Times New Roman"/>
          <w:kern w:val="0"/>
          <w14:ligatures w14:val="none"/>
        </w:rPr>
        <w:t xml:space="preserve"> incriminat[es]</w:t>
      </w:r>
      <w:r w:rsidR="0029681F" w:rsidRPr="00BA0FE7">
        <w:rPr>
          <w:rFonts w:eastAsia="Times New Roman"/>
          <w:kern w:val="0"/>
          <w14:ligatures w14:val="none"/>
        </w:rPr>
        <w:t>’</w:t>
      </w:r>
      <w:r w:rsidR="00E13AB4" w:rsidRPr="00BA0FE7">
        <w:rPr>
          <w:rFonts w:eastAsia="Times New Roman"/>
          <w:kern w:val="0"/>
          <w14:ligatures w14:val="none"/>
        </w:rPr>
        <w:t xml:space="preserve"> </w:t>
      </w:r>
      <w:r w:rsidR="009F02E5" w:rsidRPr="00BA0FE7">
        <w:rPr>
          <w:rFonts w:eastAsia="Times New Roman"/>
          <w:kern w:val="0"/>
          <w14:ligatures w14:val="none"/>
        </w:rPr>
        <w:t>the codefendant</w:t>
      </w:r>
      <w:r w:rsidR="00794D63" w:rsidRPr="00BA0FE7">
        <w:rPr>
          <w:rFonts w:eastAsia="Times New Roman"/>
          <w:kern w:val="0"/>
          <w14:ligatures w14:val="none"/>
        </w:rPr>
        <w:t>” (</w:t>
      </w:r>
      <w:r w:rsidR="00794D63" w:rsidRPr="00BA0FE7">
        <w:rPr>
          <w:rFonts w:eastAsia="Times New Roman"/>
          <w:i/>
          <w:iCs/>
          <w:kern w:val="0"/>
          <w14:ligatures w14:val="none"/>
        </w:rPr>
        <w:t>id</w:t>
      </w:r>
      <w:r w:rsidR="00794D63" w:rsidRPr="00BA0FE7">
        <w:rPr>
          <w:rFonts w:eastAsia="Times New Roman"/>
          <w:kern w:val="0"/>
          <w14:ligatures w14:val="none"/>
        </w:rPr>
        <w:t xml:space="preserve">. at 196, quoting </w:t>
      </w:r>
      <w:r w:rsidR="00067F12" w:rsidRPr="00BA0FE7">
        <w:rPr>
          <w:rFonts w:eastAsia="Times New Roman"/>
          <w:i/>
          <w:iCs/>
          <w:kern w:val="0"/>
          <w14:ligatures w14:val="none"/>
        </w:rPr>
        <w:t>Richardson</w:t>
      </w:r>
      <w:r w:rsidR="00794D63" w:rsidRPr="00BA0FE7">
        <w:rPr>
          <w:rFonts w:eastAsia="Times New Roman"/>
          <w:i/>
          <w:iCs/>
          <w:kern w:val="0"/>
          <w14:ligatures w14:val="none"/>
        </w:rPr>
        <w:t xml:space="preserve"> </w:t>
      </w:r>
      <w:r w:rsidR="00794D63" w:rsidRPr="00BA0FE7">
        <w:rPr>
          <w:rFonts w:eastAsia="Times New Roman"/>
          <w:kern w:val="0"/>
          <w14:ligatures w14:val="none"/>
        </w:rPr>
        <w:t>at 209</w:t>
      </w:r>
      <w:r w:rsidR="00067F12" w:rsidRPr="00BA0FE7">
        <w:rPr>
          <w:rFonts w:eastAsia="Times New Roman"/>
          <w:kern w:val="0"/>
          <w14:ligatures w14:val="none"/>
        </w:rPr>
        <w:t>)</w:t>
      </w:r>
      <w:r w:rsidR="00794D63" w:rsidRPr="00BA0FE7">
        <w:rPr>
          <w:rFonts w:eastAsia="Times New Roman"/>
          <w:kern w:val="0"/>
          <w14:ligatures w14:val="none"/>
        </w:rPr>
        <w:t>.</w:t>
      </w:r>
    </w:p>
    <w:p w14:paraId="6BDF3694" w14:textId="77777777" w:rsidR="00901BE0" w:rsidRPr="00BA0FE7" w:rsidRDefault="00901BE0" w:rsidP="003F5261">
      <w:pPr>
        <w:spacing w:before="0" w:line="276" w:lineRule="auto"/>
        <w:jc w:val="both"/>
        <w:textAlignment w:val="baseline"/>
      </w:pPr>
    </w:p>
    <w:p w14:paraId="33959BAD" w14:textId="4B172A85" w:rsidR="00FC17FC" w:rsidRPr="00BA0FE7" w:rsidRDefault="00DC1317" w:rsidP="003F5261">
      <w:pPr>
        <w:spacing w:before="0" w:line="276" w:lineRule="auto"/>
        <w:ind w:firstLine="360"/>
        <w:jc w:val="both"/>
        <w:textAlignment w:val="baseline"/>
        <w:rPr>
          <w:rFonts w:eastAsia="Times New Roman"/>
          <w:i/>
          <w:iCs/>
          <w:kern w:val="0"/>
          <w14:ligatures w14:val="none"/>
        </w:rPr>
      </w:pPr>
      <w:r w:rsidRPr="00BA0FE7">
        <w:rPr>
          <w:rFonts w:eastAsia="Times New Roman"/>
          <w:kern w:val="0"/>
          <w14:ligatures w14:val="none"/>
        </w:rPr>
        <w:tab/>
        <w:t xml:space="preserve">In 2016, </w:t>
      </w:r>
      <w:r w:rsidR="006D045C" w:rsidRPr="00BA0FE7">
        <w:rPr>
          <w:rFonts w:eastAsia="Times New Roman"/>
          <w:kern w:val="0"/>
          <w14:ligatures w14:val="none"/>
        </w:rPr>
        <w:t xml:space="preserve">in </w:t>
      </w:r>
      <w:r w:rsidR="006D045C" w:rsidRPr="00BA0FE7">
        <w:rPr>
          <w:rFonts w:eastAsia="Times New Roman"/>
          <w:i/>
          <w:iCs/>
          <w:kern w:val="0"/>
          <w14:ligatures w14:val="none"/>
        </w:rPr>
        <w:t>People v Cedeno</w:t>
      </w:r>
      <w:r w:rsidR="006D045C" w:rsidRPr="00BA0FE7">
        <w:rPr>
          <w:rFonts w:eastAsia="Times New Roman"/>
          <w:kern w:val="0"/>
          <w14:ligatures w14:val="none"/>
        </w:rPr>
        <w:t xml:space="preserve"> </w:t>
      </w:r>
      <w:r w:rsidR="00067F12" w:rsidRPr="00BA0FE7">
        <w:rPr>
          <w:rFonts w:eastAsia="Times New Roman"/>
          <w:kern w:val="0"/>
          <w14:ligatures w14:val="none"/>
        </w:rPr>
        <w:t>(</w:t>
      </w:r>
      <w:r w:rsidR="006D045C" w:rsidRPr="00BA0FE7">
        <w:rPr>
          <w:rFonts w:eastAsia="Times New Roman"/>
          <w:kern w:val="0"/>
          <w14:ligatures w14:val="none"/>
        </w:rPr>
        <w:t>27 NY3d 110, 119-</w:t>
      </w:r>
      <w:r w:rsidR="00067F12" w:rsidRPr="00BA0FE7">
        <w:rPr>
          <w:rFonts w:eastAsia="Times New Roman"/>
          <w:kern w:val="0"/>
          <w14:ligatures w14:val="none"/>
        </w:rPr>
        <w:t>1</w:t>
      </w:r>
      <w:r w:rsidR="006D045C" w:rsidRPr="00BA0FE7">
        <w:rPr>
          <w:rFonts w:eastAsia="Times New Roman"/>
          <w:kern w:val="0"/>
          <w14:ligatures w14:val="none"/>
        </w:rPr>
        <w:t>21 [2016]</w:t>
      </w:r>
      <w:r w:rsidR="00067F12" w:rsidRPr="00BA0FE7">
        <w:rPr>
          <w:rFonts w:eastAsia="Times New Roman"/>
          <w:kern w:val="0"/>
          <w14:ligatures w14:val="none"/>
        </w:rPr>
        <w:t>)</w:t>
      </w:r>
      <w:r w:rsidR="006D045C" w:rsidRPr="00BA0FE7">
        <w:rPr>
          <w:rFonts w:eastAsia="Times New Roman"/>
          <w:kern w:val="0"/>
          <w14:ligatures w14:val="none"/>
        </w:rPr>
        <w:t xml:space="preserve">, </w:t>
      </w:r>
      <w:r w:rsidRPr="00BA0FE7">
        <w:rPr>
          <w:rFonts w:eastAsia="Times New Roman"/>
          <w:kern w:val="0"/>
          <w14:ligatures w14:val="none"/>
        </w:rPr>
        <w:t xml:space="preserve">the Court of Appeals </w:t>
      </w:r>
      <w:r w:rsidR="005E7BA4" w:rsidRPr="00BA0FE7">
        <w:rPr>
          <w:rFonts w:eastAsia="Times New Roman"/>
          <w:kern w:val="0"/>
          <w14:ligatures w14:val="none"/>
        </w:rPr>
        <w:t>considered</w:t>
      </w:r>
      <w:r w:rsidRPr="00BA0FE7">
        <w:rPr>
          <w:rFonts w:eastAsia="Times New Roman"/>
          <w:kern w:val="0"/>
          <w14:ligatures w14:val="none"/>
        </w:rPr>
        <w:t xml:space="preserve"> </w:t>
      </w:r>
      <w:r w:rsidR="001D7572" w:rsidRPr="00BA0FE7">
        <w:rPr>
          <w:rFonts w:eastAsia="Times New Roman"/>
          <w:i/>
          <w:iCs/>
          <w:kern w:val="0"/>
          <w14:ligatures w14:val="none"/>
        </w:rPr>
        <w:t>Richardson</w:t>
      </w:r>
      <w:r w:rsidR="001D7572" w:rsidRPr="00BA0FE7">
        <w:rPr>
          <w:rFonts w:eastAsia="Times New Roman"/>
          <w:kern w:val="0"/>
          <w14:ligatures w14:val="none"/>
        </w:rPr>
        <w:t xml:space="preserve"> and </w:t>
      </w:r>
      <w:r w:rsidR="005E7BA4" w:rsidRPr="00BA0FE7">
        <w:rPr>
          <w:rFonts w:eastAsia="Times New Roman"/>
          <w:i/>
          <w:iCs/>
          <w:kern w:val="0"/>
          <w14:ligatures w14:val="none"/>
        </w:rPr>
        <w:t>Gray</w:t>
      </w:r>
      <w:r w:rsidR="006D045C" w:rsidRPr="00BA0FE7">
        <w:rPr>
          <w:rFonts w:eastAsia="Times New Roman"/>
          <w:kern w:val="0"/>
          <w14:ligatures w14:val="none"/>
        </w:rPr>
        <w:t>:</w:t>
      </w:r>
    </w:p>
    <w:p w14:paraId="4E4A77F5" w14:textId="70681A77" w:rsidR="00355FB4" w:rsidRPr="00BA0FE7" w:rsidRDefault="000E31E6" w:rsidP="003F5261">
      <w:pPr>
        <w:spacing w:before="0" w:line="276" w:lineRule="auto"/>
        <w:ind w:left="720" w:right="720"/>
        <w:jc w:val="both"/>
        <w:textAlignment w:val="baseline"/>
        <w:rPr>
          <w:rFonts w:eastAsia="Times New Roman"/>
          <w:kern w:val="0"/>
          <w14:ligatures w14:val="none"/>
        </w:rPr>
      </w:pPr>
      <w:r w:rsidRPr="00BA0FE7">
        <w:rPr>
          <w:rFonts w:eastAsia="Times New Roman"/>
          <w:kern w:val="0"/>
          <w14:ligatures w14:val="none"/>
        </w:rPr>
        <w:t>“</w:t>
      </w:r>
      <w:r w:rsidR="00162F6E" w:rsidRPr="00BA0FE7">
        <w:rPr>
          <w:rFonts w:eastAsia="Times New Roman"/>
          <w:kern w:val="0"/>
          <w14:ligatures w14:val="none"/>
        </w:rPr>
        <w:t>This Court</w:t>
      </w:r>
      <w:r w:rsidR="00066D83" w:rsidRPr="00BA0FE7">
        <w:rPr>
          <w:rFonts w:eastAsia="Times New Roman"/>
          <w:kern w:val="0"/>
          <w14:ligatures w14:val="none"/>
        </w:rPr>
        <w:t>’</w:t>
      </w:r>
      <w:r w:rsidR="00162F6E" w:rsidRPr="00BA0FE7">
        <w:rPr>
          <w:rFonts w:eastAsia="Times New Roman"/>
          <w:kern w:val="0"/>
          <w14:ligatures w14:val="none"/>
        </w:rPr>
        <w:t xml:space="preserve">s decision in </w:t>
      </w:r>
      <w:r w:rsidR="00162F6E" w:rsidRPr="00BA0FE7">
        <w:rPr>
          <w:rFonts w:eastAsia="Times New Roman"/>
          <w:i/>
          <w:iCs/>
          <w:kern w:val="0"/>
          <w14:ligatures w14:val="none"/>
        </w:rPr>
        <w:t>People v Wheeler</w:t>
      </w:r>
      <w:r w:rsidR="00162F6E" w:rsidRPr="00BA0FE7">
        <w:rPr>
          <w:rFonts w:eastAsia="Times New Roman"/>
          <w:kern w:val="0"/>
          <w14:ligatures w14:val="none"/>
        </w:rPr>
        <w:t xml:space="preserve"> (62 NY2d 867 [1984])</w:t>
      </w:r>
      <w:r w:rsidR="00D649F8" w:rsidRPr="00BA0FE7">
        <w:rPr>
          <w:rFonts w:eastAsia="Times New Roman"/>
          <w:kern w:val="0"/>
          <w14:ligatures w14:val="none"/>
        </w:rPr>
        <w:t xml:space="preserve"> </w:t>
      </w:r>
      <w:r w:rsidR="00B64513" w:rsidRPr="00BA0FE7">
        <w:rPr>
          <w:rFonts w:eastAsia="Times New Roman"/>
          <w:kern w:val="0"/>
          <w14:ligatures w14:val="none"/>
        </w:rPr>
        <w:t xml:space="preserve">. </w:t>
      </w:r>
      <w:r w:rsidR="00D649F8" w:rsidRPr="00BA0FE7">
        <w:rPr>
          <w:rFonts w:eastAsia="Times New Roman"/>
          <w:kern w:val="0"/>
          <w14:ligatures w14:val="none"/>
        </w:rPr>
        <w:t xml:space="preserve">. </w:t>
      </w:r>
      <w:r w:rsidR="00B64513" w:rsidRPr="00BA0FE7">
        <w:rPr>
          <w:rFonts w:eastAsia="Times New Roman"/>
          <w:kern w:val="0"/>
          <w14:ligatures w14:val="none"/>
        </w:rPr>
        <w:t>.</w:t>
      </w:r>
      <w:r w:rsidR="00162F6E" w:rsidRPr="00BA0FE7">
        <w:rPr>
          <w:rFonts w:eastAsia="Times New Roman"/>
          <w:kern w:val="0"/>
          <w14:ligatures w14:val="none"/>
        </w:rPr>
        <w:t xml:space="preserve"> anticipated both </w:t>
      </w:r>
      <w:r w:rsidR="00162F6E" w:rsidRPr="00BA0FE7">
        <w:rPr>
          <w:rFonts w:eastAsia="Times New Roman"/>
          <w:i/>
          <w:iCs/>
          <w:kern w:val="0"/>
          <w14:ligatures w14:val="none"/>
        </w:rPr>
        <w:t>Gray</w:t>
      </w:r>
      <w:r w:rsidR="00162F6E" w:rsidRPr="00BA0FE7">
        <w:rPr>
          <w:rFonts w:eastAsia="Times New Roman"/>
          <w:kern w:val="0"/>
          <w14:ligatures w14:val="none"/>
        </w:rPr>
        <w:t xml:space="preserve"> and </w:t>
      </w:r>
      <w:r w:rsidR="00162F6E" w:rsidRPr="00BA0FE7">
        <w:rPr>
          <w:rFonts w:eastAsia="Times New Roman"/>
          <w:i/>
          <w:iCs/>
          <w:kern w:val="0"/>
          <w14:ligatures w14:val="none"/>
        </w:rPr>
        <w:t>Richardson</w:t>
      </w:r>
      <w:r w:rsidR="00162F6E" w:rsidRPr="00BA0FE7">
        <w:rPr>
          <w:rFonts w:eastAsia="Times New Roman"/>
          <w:kern w:val="0"/>
          <w14:ligatures w14:val="none"/>
        </w:rPr>
        <w:t xml:space="preserve">. In </w:t>
      </w:r>
      <w:r w:rsidR="00162F6E" w:rsidRPr="00BA0FE7">
        <w:rPr>
          <w:rFonts w:eastAsia="Times New Roman"/>
          <w:i/>
          <w:iCs/>
          <w:kern w:val="0"/>
          <w14:ligatures w14:val="none"/>
        </w:rPr>
        <w:t>Wheeler</w:t>
      </w:r>
      <w:r w:rsidR="00162F6E" w:rsidRPr="00BA0FE7">
        <w:rPr>
          <w:rFonts w:eastAsia="Times New Roman"/>
          <w:kern w:val="0"/>
          <w14:ligatures w14:val="none"/>
        </w:rPr>
        <w:t xml:space="preserve">, we recognized—as did the Supreme Court in </w:t>
      </w:r>
      <w:r w:rsidR="00162F6E" w:rsidRPr="00BA0FE7">
        <w:rPr>
          <w:rFonts w:eastAsia="Times New Roman"/>
          <w:i/>
          <w:iCs/>
          <w:kern w:val="0"/>
          <w14:ligatures w14:val="none"/>
        </w:rPr>
        <w:t>Richardson</w:t>
      </w:r>
      <w:r w:rsidR="00162F6E" w:rsidRPr="00BA0FE7">
        <w:rPr>
          <w:rFonts w:eastAsia="Times New Roman"/>
          <w:kern w:val="0"/>
          <w14:ligatures w14:val="none"/>
        </w:rPr>
        <w:t>—that, if a codefendant</w:t>
      </w:r>
      <w:r w:rsidR="00066D83" w:rsidRPr="00BA0FE7">
        <w:rPr>
          <w:rFonts w:eastAsia="Times New Roman"/>
          <w:kern w:val="0"/>
          <w14:ligatures w14:val="none"/>
        </w:rPr>
        <w:t>’</w:t>
      </w:r>
      <w:r w:rsidR="00162F6E" w:rsidRPr="00BA0FE7">
        <w:rPr>
          <w:rFonts w:eastAsia="Times New Roman"/>
          <w:kern w:val="0"/>
          <w14:ligatures w14:val="none"/>
        </w:rPr>
        <w:t xml:space="preserve">s </w:t>
      </w:r>
      <w:r w:rsidR="00D66475" w:rsidRPr="00BA0FE7">
        <w:rPr>
          <w:rFonts w:eastAsia="Times New Roman"/>
          <w:kern w:val="0"/>
          <w14:ligatures w14:val="none"/>
        </w:rPr>
        <w:t>‘</w:t>
      </w:r>
      <w:r w:rsidR="00162F6E" w:rsidRPr="00BA0FE7">
        <w:rPr>
          <w:rFonts w:eastAsia="Times New Roman"/>
          <w:kern w:val="0"/>
          <w14:ligatures w14:val="none"/>
        </w:rPr>
        <w:t>confession . . . can be effectively redacted so that the jury would not interpret its admissions as incriminating the nonconfessing defendant, it may be utilized at the joint trial</w:t>
      </w:r>
      <w:r w:rsidR="00D66475" w:rsidRPr="00BA0FE7">
        <w:rPr>
          <w:rFonts w:eastAsia="Times New Roman"/>
          <w:kern w:val="0"/>
          <w14:ligatures w14:val="none"/>
        </w:rPr>
        <w:t>’</w:t>
      </w:r>
      <w:r w:rsidR="00162F6E" w:rsidRPr="00BA0FE7">
        <w:rPr>
          <w:rFonts w:eastAsia="Times New Roman"/>
          <w:kern w:val="0"/>
          <w14:ligatures w14:val="none"/>
        </w:rPr>
        <w:t xml:space="preserve"> (</w:t>
      </w:r>
      <w:r w:rsidR="00162F6E" w:rsidRPr="00BA0FE7">
        <w:rPr>
          <w:rFonts w:eastAsia="Times New Roman"/>
          <w:i/>
          <w:iCs/>
          <w:kern w:val="0"/>
          <w14:ligatures w14:val="none"/>
        </w:rPr>
        <w:t>Wheeler</w:t>
      </w:r>
      <w:r w:rsidR="00162F6E" w:rsidRPr="00BA0FE7">
        <w:rPr>
          <w:rFonts w:eastAsia="Times New Roman"/>
          <w:kern w:val="0"/>
          <w14:ligatures w14:val="none"/>
        </w:rPr>
        <w:t xml:space="preserve">, 62 NY2d at 869). Further, as in </w:t>
      </w:r>
      <w:r w:rsidR="00162F6E" w:rsidRPr="00BA0FE7">
        <w:rPr>
          <w:rFonts w:eastAsia="Times New Roman"/>
          <w:i/>
          <w:iCs/>
          <w:kern w:val="0"/>
          <w14:ligatures w14:val="none"/>
        </w:rPr>
        <w:t>Gray</w:t>
      </w:r>
      <w:r w:rsidR="00162F6E" w:rsidRPr="00BA0FE7">
        <w:rPr>
          <w:rFonts w:eastAsia="Times New Roman"/>
          <w:kern w:val="0"/>
          <w14:ligatures w14:val="none"/>
        </w:rPr>
        <w:t>, we held that merely replacing a defendant</w:t>
      </w:r>
      <w:r w:rsidR="00066D83" w:rsidRPr="00BA0FE7">
        <w:rPr>
          <w:rFonts w:eastAsia="Times New Roman"/>
          <w:kern w:val="0"/>
          <w14:ligatures w14:val="none"/>
        </w:rPr>
        <w:t>’</w:t>
      </w:r>
      <w:r w:rsidR="00162F6E" w:rsidRPr="00BA0FE7">
        <w:rPr>
          <w:rFonts w:eastAsia="Times New Roman"/>
          <w:kern w:val="0"/>
          <w14:ligatures w14:val="none"/>
        </w:rPr>
        <w:t xml:space="preserve">s name with the word </w:t>
      </w:r>
      <w:r w:rsidR="00D66475" w:rsidRPr="00BA0FE7">
        <w:rPr>
          <w:rFonts w:eastAsia="Times New Roman"/>
          <w:kern w:val="0"/>
          <w14:ligatures w14:val="none"/>
        </w:rPr>
        <w:t>‘</w:t>
      </w:r>
      <w:r w:rsidR="00162F6E" w:rsidRPr="00BA0FE7">
        <w:rPr>
          <w:rFonts w:eastAsia="Times New Roman"/>
          <w:kern w:val="0"/>
          <w14:ligatures w14:val="none"/>
        </w:rPr>
        <w:t>deletion</w:t>
      </w:r>
      <w:r w:rsidR="00D66475" w:rsidRPr="00BA0FE7">
        <w:rPr>
          <w:rFonts w:eastAsia="Times New Roman"/>
          <w:kern w:val="0"/>
          <w14:ligatures w14:val="none"/>
        </w:rPr>
        <w:t>’</w:t>
      </w:r>
      <w:r w:rsidR="00162F6E" w:rsidRPr="00BA0FE7">
        <w:rPr>
          <w:rFonts w:eastAsia="Times New Roman"/>
          <w:kern w:val="0"/>
          <w14:ligatures w14:val="none"/>
        </w:rPr>
        <w:t xml:space="preserve"> is not an effective redaction that would render admissible a codefendant</w:t>
      </w:r>
      <w:r w:rsidR="00066D83" w:rsidRPr="00BA0FE7">
        <w:rPr>
          <w:rFonts w:eastAsia="Times New Roman"/>
          <w:kern w:val="0"/>
          <w14:ligatures w14:val="none"/>
        </w:rPr>
        <w:t>’</w:t>
      </w:r>
      <w:r w:rsidR="00162F6E" w:rsidRPr="00BA0FE7">
        <w:rPr>
          <w:rFonts w:eastAsia="Times New Roman"/>
          <w:kern w:val="0"/>
          <w14:ligatures w14:val="none"/>
        </w:rPr>
        <w:t>s statement implicating a defendant (</w:t>
      </w:r>
      <w:r w:rsidR="00162F6E" w:rsidRPr="00BA0FE7">
        <w:rPr>
          <w:rFonts w:eastAsia="Times New Roman"/>
          <w:i/>
          <w:iCs/>
          <w:kern w:val="0"/>
          <w14:ligatures w14:val="none"/>
        </w:rPr>
        <w:t>see id.</w:t>
      </w:r>
      <w:r w:rsidR="00162F6E" w:rsidRPr="00BA0FE7">
        <w:rPr>
          <w:rFonts w:eastAsia="Times New Roman"/>
          <w:kern w:val="0"/>
          <w14:ligatures w14:val="none"/>
        </w:rPr>
        <w:t xml:space="preserve"> at 869).</w:t>
      </w:r>
      <w:r w:rsidR="00D66475" w:rsidRPr="00BA0FE7">
        <w:rPr>
          <w:rFonts w:eastAsia="Times New Roman"/>
          <w:kern w:val="0"/>
          <w14:ligatures w14:val="none"/>
        </w:rPr>
        <w:t>”</w:t>
      </w:r>
    </w:p>
    <w:p w14:paraId="0E166F1B" w14:textId="77777777" w:rsidR="0035287A" w:rsidRPr="00BA0FE7" w:rsidRDefault="0035287A" w:rsidP="003F5261">
      <w:pPr>
        <w:spacing w:before="0" w:line="276" w:lineRule="auto"/>
        <w:ind w:left="720" w:right="720"/>
        <w:jc w:val="both"/>
        <w:textAlignment w:val="baseline"/>
        <w:rPr>
          <w:rFonts w:eastAsia="Times New Roman"/>
          <w:kern w:val="0"/>
          <w14:ligatures w14:val="none"/>
        </w:rPr>
      </w:pPr>
    </w:p>
    <w:p w14:paraId="72CD289E" w14:textId="0CCF2203" w:rsidR="00901BE0" w:rsidRPr="00BA0FE7" w:rsidRDefault="00607BDE" w:rsidP="003F5261">
      <w:pPr>
        <w:spacing w:before="0" w:line="276" w:lineRule="auto"/>
        <w:jc w:val="both"/>
        <w:rPr>
          <w:rFonts w:eastAsia="Times New Roman"/>
          <w:kern w:val="0"/>
          <w14:ligatures w14:val="none"/>
        </w:rPr>
      </w:pPr>
      <w:r w:rsidRPr="00BA0FE7">
        <w:t xml:space="preserve">On </w:t>
      </w:r>
      <w:r w:rsidR="00FC7D4D" w:rsidRPr="00BA0FE7">
        <w:t xml:space="preserve">its facts, the </w:t>
      </w:r>
      <w:r w:rsidR="00F64211" w:rsidRPr="00BA0FE7">
        <w:t>written</w:t>
      </w:r>
      <w:r w:rsidR="00FC7D4D" w:rsidRPr="00BA0FE7">
        <w:t xml:space="preserve"> statement in </w:t>
      </w:r>
      <w:r w:rsidR="00E42752" w:rsidRPr="00BA0FE7">
        <w:rPr>
          <w:i/>
          <w:iCs/>
        </w:rPr>
        <w:t>Cedeno</w:t>
      </w:r>
      <w:r w:rsidR="00BD5194" w:rsidRPr="00BA0FE7">
        <w:t xml:space="preserve"> </w:t>
      </w:r>
      <w:r w:rsidR="002376E8" w:rsidRPr="00BA0FE7">
        <w:t xml:space="preserve">which </w:t>
      </w:r>
      <w:r w:rsidR="00B61026" w:rsidRPr="00BA0FE7">
        <w:t>“simply replaced with a large blank space” the “identifying description of defendant</w:t>
      </w:r>
      <w:r w:rsidR="002376E8" w:rsidRPr="00BA0FE7">
        <w:t xml:space="preserve">” </w:t>
      </w:r>
      <w:r w:rsidR="00621A34" w:rsidRPr="00BA0FE7">
        <w:rPr>
          <w:rFonts w:eastAsia="Times New Roman"/>
          <w:kern w:val="0"/>
          <w14:ligatures w14:val="none"/>
        </w:rPr>
        <w:t xml:space="preserve">was </w:t>
      </w:r>
      <w:r w:rsidR="000D109F" w:rsidRPr="00BA0FE7">
        <w:rPr>
          <w:rFonts w:eastAsia="Times New Roman"/>
          <w:kern w:val="0"/>
          <w14:ligatures w14:val="none"/>
        </w:rPr>
        <w:t>“</w:t>
      </w:r>
      <w:r w:rsidR="00621A34" w:rsidRPr="00BA0FE7">
        <w:rPr>
          <w:rFonts w:eastAsia="Times New Roman"/>
          <w:kern w:val="0"/>
          <w14:ligatures w14:val="none"/>
        </w:rPr>
        <w:t>not effectively redacted</w:t>
      </w:r>
      <w:r w:rsidR="00C438C9" w:rsidRPr="00BA0FE7">
        <w:rPr>
          <w:rFonts w:eastAsia="Times New Roman"/>
          <w:kern w:val="0"/>
          <w14:ligatures w14:val="none"/>
        </w:rPr>
        <w:t xml:space="preserve"> . . </w:t>
      </w:r>
      <w:r w:rsidR="00A26011" w:rsidRPr="00BA0FE7">
        <w:rPr>
          <w:rFonts w:eastAsia="Times New Roman"/>
          <w:kern w:val="0"/>
          <w14:ligatures w14:val="none"/>
        </w:rPr>
        <w:t>.</w:t>
      </w:r>
      <w:r w:rsidR="00385CDD" w:rsidRPr="00BA0FE7">
        <w:rPr>
          <w:rFonts w:eastAsia="Times New Roman"/>
          <w:kern w:val="0"/>
          <w14:ligatures w14:val="none"/>
        </w:rPr>
        <w:t xml:space="preserve"> </w:t>
      </w:r>
      <w:r w:rsidR="00621A34" w:rsidRPr="00BA0FE7">
        <w:rPr>
          <w:rFonts w:eastAsia="Times New Roman"/>
          <w:kern w:val="0"/>
          <w14:ligatures w14:val="none"/>
        </w:rPr>
        <w:t xml:space="preserve">Rather, the statement, with large, blank [spaces] prominent on its face, . . . </w:t>
      </w:r>
      <w:r w:rsidR="00621A34" w:rsidRPr="00BA0FE7">
        <w:rPr>
          <w:rFonts w:eastAsia="Times New Roman"/>
          <w:i/>
          <w:iCs/>
          <w:kern w:val="0"/>
          <w14:ligatures w14:val="none"/>
        </w:rPr>
        <w:t>facially</w:t>
      </w:r>
      <w:r w:rsidR="00621A34" w:rsidRPr="00BA0FE7">
        <w:rPr>
          <w:rFonts w:eastAsia="Times New Roman"/>
          <w:kern w:val="0"/>
          <w14:ligatures w14:val="none"/>
        </w:rPr>
        <w:t xml:space="preserve"> incriminat[ed] a codefendant because it involve[d] inferences that a jury ordinarily could make immediately, even were the confession the very first item introduced at trial</w:t>
      </w:r>
      <w:r w:rsidR="00D67FAC" w:rsidRPr="00BA0FE7">
        <w:rPr>
          <w:rFonts w:eastAsia="Times New Roman"/>
          <w:kern w:val="0"/>
          <w14:ligatures w14:val="none"/>
        </w:rPr>
        <w:t>.</w:t>
      </w:r>
      <w:r w:rsidR="00F94063" w:rsidRPr="00BA0FE7">
        <w:rPr>
          <w:rFonts w:eastAsia="Times New Roman"/>
          <w:kern w:val="0"/>
          <w14:ligatures w14:val="none"/>
        </w:rPr>
        <w:t>”</w:t>
      </w:r>
      <w:r w:rsidR="00FC7D4D" w:rsidRPr="00BA0FE7">
        <w:rPr>
          <w:rFonts w:eastAsia="Times New Roman"/>
          <w:kern w:val="0"/>
          <w14:ligatures w14:val="none"/>
        </w:rPr>
        <w:t xml:space="preserve"> </w:t>
      </w:r>
      <w:r w:rsidR="00710BD3" w:rsidRPr="00BA0FE7">
        <w:rPr>
          <w:rFonts w:eastAsia="Times New Roman"/>
          <w:kern w:val="0"/>
          <w14:ligatures w14:val="none"/>
        </w:rPr>
        <w:t>(</w:t>
      </w:r>
      <w:r w:rsidR="008343CA" w:rsidRPr="00BA0FE7">
        <w:rPr>
          <w:rFonts w:eastAsia="Times New Roman"/>
          <w:i/>
          <w:iCs/>
          <w:kern w:val="0"/>
          <w14:ligatures w14:val="none"/>
        </w:rPr>
        <w:t>Cedeno</w:t>
      </w:r>
      <w:r w:rsidR="00710BD3" w:rsidRPr="00BA0FE7">
        <w:rPr>
          <w:rFonts w:eastAsia="Times New Roman"/>
          <w:kern w:val="0"/>
          <w14:ligatures w14:val="none"/>
        </w:rPr>
        <w:t xml:space="preserve"> at</w:t>
      </w:r>
      <w:r w:rsidR="00787A52" w:rsidRPr="00BA0FE7">
        <w:rPr>
          <w:rFonts w:eastAsia="Times New Roman"/>
          <w:kern w:val="0"/>
          <w14:ligatures w14:val="none"/>
        </w:rPr>
        <w:t xml:space="preserve"> </w:t>
      </w:r>
      <w:r w:rsidR="008343CA" w:rsidRPr="00BA0FE7">
        <w:rPr>
          <w:rFonts w:eastAsia="Times New Roman"/>
          <w:kern w:val="0"/>
          <w14:ligatures w14:val="none"/>
        </w:rPr>
        <w:t>1</w:t>
      </w:r>
      <w:r w:rsidR="00100904" w:rsidRPr="00BA0FE7">
        <w:rPr>
          <w:rFonts w:eastAsia="Times New Roman"/>
          <w:kern w:val="0"/>
          <w14:ligatures w14:val="none"/>
        </w:rPr>
        <w:t>20</w:t>
      </w:r>
      <w:r w:rsidR="00F94063" w:rsidRPr="00BA0FE7">
        <w:rPr>
          <w:rFonts w:eastAsia="Times New Roman"/>
          <w:kern w:val="0"/>
          <w14:ligatures w14:val="none"/>
        </w:rPr>
        <w:t xml:space="preserve"> [internal quotation marks and citations omitted]</w:t>
      </w:r>
      <w:r w:rsidR="00710BD3" w:rsidRPr="00BA0FE7">
        <w:rPr>
          <w:rFonts w:eastAsia="Times New Roman"/>
          <w:kern w:val="0"/>
          <w14:ligatures w14:val="none"/>
        </w:rPr>
        <w:t>.</w:t>
      </w:r>
      <w:r w:rsidR="00F94063" w:rsidRPr="00BA0FE7">
        <w:rPr>
          <w:rFonts w:eastAsia="Times New Roman"/>
          <w:kern w:val="0"/>
          <w14:ligatures w14:val="none"/>
        </w:rPr>
        <w:t>)</w:t>
      </w:r>
    </w:p>
    <w:p w14:paraId="7D5EB305" w14:textId="77777777" w:rsidR="006D0925" w:rsidRPr="00BA0FE7" w:rsidRDefault="006D0925" w:rsidP="003F5261">
      <w:pPr>
        <w:shd w:val="clear" w:color="auto" w:fill="FFFFFF"/>
        <w:spacing w:before="0" w:line="276" w:lineRule="auto"/>
        <w:jc w:val="both"/>
        <w:rPr>
          <w:rFonts w:eastAsia="Bookman Old Style"/>
          <w:spacing w:val="-12"/>
          <w:kern w:val="0"/>
          <w14:ligatures w14:val="none"/>
        </w:rPr>
      </w:pPr>
    </w:p>
    <w:p w14:paraId="52E7312B" w14:textId="2EC0CCF0" w:rsidR="005C6440" w:rsidRPr="00BA0FE7" w:rsidRDefault="0007263C" w:rsidP="003F5261">
      <w:pPr>
        <w:shd w:val="clear" w:color="auto" w:fill="FFFFFF"/>
        <w:spacing w:before="0" w:line="276" w:lineRule="auto"/>
        <w:jc w:val="both"/>
        <w:rPr>
          <w:rFonts w:eastAsia="Times New Roman"/>
          <w:kern w:val="0"/>
          <w14:ligatures w14:val="none"/>
        </w:rPr>
      </w:pPr>
      <w:r w:rsidRPr="00BA0FE7">
        <w:rPr>
          <w:rFonts w:eastAsia="Bookman Old Style"/>
          <w:spacing w:val="-12"/>
          <w:kern w:val="0"/>
          <w14:ligatures w14:val="none"/>
        </w:rPr>
        <w:tab/>
        <w:t xml:space="preserve">In 2023, </w:t>
      </w:r>
      <w:r w:rsidR="009110E3" w:rsidRPr="00BA0FE7">
        <w:t>a divided</w:t>
      </w:r>
      <w:r w:rsidR="009110E3" w:rsidRPr="00BA0FE7">
        <w:rPr>
          <w:rFonts w:eastAsia="Bookman Old Style"/>
          <w:spacing w:val="-12"/>
          <w:kern w:val="0"/>
          <w14:ligatures w14:val="none"/>
        </w:rPr>
        <w:t xml:space="preserve"> Supreme Court, </w:t>
      </w:r>
      <w:r w:rsidR="000B5C04" w:rsidRPr="00BA0FE7">
        <w:rPr>
          <w:rFonts w:eastAsia="Bookman Old Style"/>
          <w:spacing w:val="-12"/>
          <w:kern w:val="0"/>
          <w14:ligatures w14:val="none"/>
        </w:rPr>
        <w:t xml:space="preserve">in </w:t>
      </w:r>
      <w:r w:rsidR="000B5C04" w:rsidRPr="00BA0FE7">
        <w:rPr>
          <w:rFonts w:eastAsia="Bookman Old Style"/>
          <w:i/>
          <w:iCs/>
          <w:spacing w:val="-12"/>
          <w:kern w:val="0"/>
          <w14:ligatures w14:val="none"/>
        </w:rPr>
        <w:t>Sam</w:t>
      </w:r>
      <w:r w:rsidR="00887058" w:rsidRPr="00BA0FE7">
        <w:rPr>
          <w:rFonts w:eastAsia="Bookman Old Style"/>
          <w:i/>
          <w:iCs/>
          <w:spacing w:val="-12"/>
          <w:kern w:val="0"/>
          <w14:ligatures w14:val="none"/>
        </w:rPr>
        <w:t>ia</w:t>
      </w:r>
      <w:r w:rsidR="000B5C04" w:rsidRPr="00BA0FE7">
        <w:rPr>
          <w:rFonts w:eastAsia="Bookman Old Style"/>
          <w:i/>
          <w:iCs/>
          <w:spacing w:val="-12"/>
          <w:kern w:val="0"/>
          <w14:ligatures w14:val="none"/>
        </w:rPr>
        <w:t xml:space="preserve"> v United States</w:t>
      </w:r>
      <w:r w:rsidR="000B5C04" w:rsidRPr="00BA0FE7">
        <w:rPr>
          <w:rFonts w:eastAsia="Bookman Old Style"/>
          <w:spacing w:val="-12"/>
          <w:kern w:val="0"/>
          <w14:ligatures w14:val="none"/>
        </w:rPr>
        <w:t xml:space="preserve"> </w:t>
      </w:r>
      <w:r w:rsidR="00CD68F7" w:rsidRPr="00BA0FE7">
        <w:rPr>
          <w:rFonts w:eastAsia="Bookman Old Style"/>
          <w:spacing w:val="-12"/>
          <w:kern w:val="0"/>
          <w14:ligatures w14:val="none"/>
        </w:rPr>
        <w:t>(</w:t>
      </w:r>
      <w:r w:rsidR="001B30EF" w:rsidRPr="00BA0FE7">
        <w:rPr>
          <w:rFonts w:eastAsia="Bookman Old Style"/>
          <w:spacing w:val="-12"/>
          <w:kern w:val="0"/>
          <w14:ligatures w14:val="none"/>
        </w:rPr>
        <w:t>599</w:t>
      </w:r>
      <w:r w:rsidR="001E0B17" w:rsidRPr="00BA0FE7">
        <w:rPr>
          <w:rFonts w:eastAsia="Bookman Old Style"/>
          <w:spacing w:val="-12"/>
          <w:kern w:val="0"/>
          <w14:ligatures w14:val="none"/>
        </w:rPr>
        <w:t xml:space="preserve"> </w:t>
      </w:r>
      <w:r w:rsidR="000B5C04" w:rsidRPr="00BA0FE7">
        <w:rPr>
          <w:rFonts w:eastAsia="Bookman Old Style"/>
          <w:spacing w:val="-12"/>
          <w:kern w:val="0"/>
          <w14:ligatures w14:val="none"/>
        </w:rPr>
        <w:t>US</w:t>
      </w:r>
      <w:r w:rsidR="001E0B17" w:rsidRPr="00BA0FE7">
        <w:rPr>
          <w:rFonts w:eastAsia="Bookman Old Style"/>
          <w:spacing w:val="-12"/>
          <w:kern w:val="0"/>
          <w14:ligatures w14:val="none"/>
        </w:rPr>
        <w:t xml:space="preserve"> 635</w:t>
      </w:r>
      <w:r w:rsidR="00E67D36" w:rsidRPr="00BA0FE7">
        <w:rPr>
          <w:rFonts w:eastAsia="Bookman Old Style"/>
          <w:spacing w:val="-12"/>
          <w:kern w:val="0"/>
          <w14:ligatures w14:val="none"/>
        </w:rPr>
        <w:t xml:space="preserve"> </w:t>
      </w:r>
      <w:r w:rsidR="000B5C04" w:rsidRPr="00BA0FE7">
        <w:t>[2023]</w:t>
      </w:r>
      <w:r w:rsidR="00CD68F7" w:rsidRPr="00BA0FE7">
        <w:t>)</w:t>
      </w:r>
      <w:r w:rsidR="000B5C04" w:rsidRPr="00BA0FE7">
        <w:t xml:space="preserve">, </w:t>
      </w:r>
      <w:r w:rsidR="006B7487" w:rsidRPr="00BA0FE7">
        <w:rPr>
          <w:rFonts w:eastAsia="Bookman Old Style"/>
          <w:spacing w:val="-12"/>
          <w:kern w:val="0"/>
          <w14:ligatures w14:val="none"/>
        </w:rPr>
        <w:t>expanded the type of redactions that were permissible</w:t>
      </w:r>
      <w:r w:rsidR="0041504C" w:rsidRPr="00BA0FE7">
        <w:rPr>
          <w:rFonts w:eastAsia="Bookman Old Style"/>
          <w:spacing w:val="-12"/>
          <w:kern w:val="0"/>
          <w14:ligatures w14:val="none"/>
        </w:rPr>
        <w:t xml:space="preserve">. </w:t>
      </w:r>
      <w:r w:rsidR="0067505D" w:rsidRPr="00BA0FE7">
        <w:rPr>
          <w:rFonts w:eastAsia="Bookman Old Style"/>
          <w:spacing w:val="-12"/>
          <w:kern w:val="0"/>
          <w14:ligatures w14:val="none"/>
        </w:rPr>
        <w:t xml:space="preserve">In </w:t>
      </w:r>
      <w:r w:rsidR="00140057" w:rsidRPr="00BA0FE7">
        <w:rPr>
          <w:rFonts w:eastAsia="Bookman Old Style"/>
          <w:spacing w:val="-12"/>
          <w:kern w:val="0"/>
          <w14:ligatures w14:val="none"/>
        </w:rPr>
        <w:t xml:space="preserve">that case, the </w:t>
      </w:r>
      <w:r w:rsidR="003C7691" w:rsidRPr="00BA0FE7">
        <w:rPr>
          <w:rFonts w:eastAsia="Bookman Old Style"/>
          <w:spacing w:val="-12"/>
          <w:kern w:val="0"/>
          <w14:ligatures w14:val="none"/>
        </w:rPr>
        <w:t>d</w:t>
      </w:r>
      <w:r w:rsidR="00140057" w:rsidRPr="00BA0FE7">
        <w:rPr>
          <w:rFonts w:eastAsia="Bookman Old Style"/>
          <w:spacing w:val="-12"/>
          <w:kern w:val="0"/>
          <w14:ligatures w14:val="none"/>
        </w:rPr>
        <w:t>efendant’s confession which implicated Sam</w:t>
      </w:r>
      <w:r w:rsidR="00CE6E16" w:rsidRPr="00BA0FE7">
        <w:rPr>
          <w:rFonts w:eastAsia="Bookman Old Style"/>
          <w:spacing w:val="-12"/>
          <w:kern w:val="0"/>
          <w14:ligatures w14:val="none"/>
        </w:rPr>
        <w:t>i</w:t>
      </w:r>
      <w:r w:rsidR="00140057" w:rsidRPr="00BA0FE7">
        <w:rPr>
          <w:rFonts w:eastAsia="Bookman Old Style"/>
          <w:spacing w:val="-12"/>
          <w:kern w:val="0"/>
          <w14:ligatures w14:val="none"/>
        </w:rPr>
        <w:t>a was redacted to substitute “other person” for Sam</w:t>
      </w:r>
      <w:r w:rsidR="003D717F" w:rsidRPr="00BA0FE7">
        <w:rPr>
          <w:rFonts w:eastAsia="Bookman Old Style"/>
          <w:spacing w:val="-12"/>
          <w:kern w:val="0"/>
          <w14:ligatures w14:val="none"/>
        </w:rPr>
        <w:t>i</w:t>
      </w:r>
      <w:r w:rsidR="00140057" w:rsidRPr="00BA0FE7">
        <w:rPr>
          <w:rFonts w:eastAsia="Bookman Old Style"/>
          <w:spacing w:val="-12"/>
          <w:kern w:val="0"/>
          <w14:ligatures w14:val="none"/>
        </w:rPr>
        <w:t>a’s name</w:t>
      </w:r>
      <w:r w:rsidR="0041504C" w:rsidRPr="00BA0FE7">
        <w:rPr>
          <w:rFonts w:eastAsia="Bookman Old Style"/>
          <w:spacing w:val="-12"/>
          <w:kern w:val="0"/>
          <w14:ligatures w14:val="none"/>
        </w:rPr>
        <w:t xml:space="preserve">. </w:t>
      </w:r>
      <w:r w:rsidR="00A62B01" w:rsidRPr="00BA0FE7">
        <w:rPr>
          <w:rFonts w:eastAsia="Bookman Old Style"/>
          <w:spacing w:val="-12"/>
          <w:kern w:val="0"/>
          <w14:ligatures w14:val="none"/>
        </w:rPr>
        <w:t>The majority</w:t>
      </w:r>
      <w:r w:rsidR="00810D06" w:rsidRPr="00BA0FE7">
        <w:rPr>
          <w:rFonts w:eastAsia="Bookman Old Style"/>
          <w:spacing w:val="-12"/>
          <w:kern w:val="0"/>
          <w14:ligatures w14:val="none"/>
        </w:rPr>
        <w:t xml:space="preserve"> </w:t>
      </w:r>
      <w:r w:rsidR="00EE5422" w:rsidRPr="00BA0FE7">
        <w:rPr>
          <w:rFonts w:eastAsia="Bookman Old Style"/>
          <w:spacing w:val="-12"/>
          <w:kern w:val="0"/>
          <w14:ligatures w14:val="none"/>
        </w:rPr>
        <w:t>believe</w:t>
      </w:r>
      <w:r w:rsidR="00113DF3" w:rsidRPr="00BA0FE7">
        <w:rPr>
          <w:rFonts w:eastAsia="Bookman Old Style"/>
          <w:spacing w:val="-12"/>
          <w:kern w:val="0"/>
          <w14:ligatures w14:val="none"/>
        </w:rPr>
        <w:t>d</w:t>
      </w:r>
      <w:r w:rsidR="00EE5422" w:rsidRPr="00BA0FE7">
        <w:rPr>
          <w:rFonts w:eastAsia="Bookman Old Style"/>
          <w:spacing w:val="-12"/>
          <w:kern w:val="0"/>
          <w14:ligatures w14:val="none"/>
        </w:rPr>
        <w:t xml:space="preserve"> that</w:t>
      </w:r>
      <w:r w:rsidR="00F75507" w:rsidRPr="00BA0FE7">
        <w:rPr>
          <w:rFonts w:eastAsia="Bookman Old Style"/>
          <w:spacing w:val="-12"/>
          <w:kern w:val="0"/>
          <w14:ligatures w14:val="none"/>
        </w:rPr>
        <w:t>, with a limiting instruction, the</w:t>
      </w:r>
      <w:r w:rsidR="00EE5422" w:rsidRPr="00BA0FE7">
        <w:rPr>
          <w:rFonts w:eastAsia="Bookman Old Style"/>
          <w:spacing w:val="-12"/>
          <w:kern w:val="0"/>
          <w14:ligatures w14:val="none"/>
        </w:rPr>
        <w:t xml:space="preserve"> </w:t>
      </w:r>
      <w:r w:rsidR="00113DF3" w:rsidRPr="00BA0FE7">
        <w:rPr>
          <w:rFonts w:eastAsia="Bookman Old Style"/>
          <w:spacing w:val="-12"/>
          <w:kern w:val="0"/>
          <w14:ligatures w14:val="none"/>
        </w:rPr>
        <w:t>subst</w:t>
      </w:r>
      <w:r w:rsidR="003E1159" w:rsidRPr="00BA0FE7">
        <w:rPr>
          <w:rFonts w:eastAsia="Bookman Old Style"/>
          <w:spacing w:val="-12"/>
          <w:kern w:val="0"/>
          <w14:ligatures w14:val="none"/>
        </w:rPr>
        <w:t>itution</w:t>
      </w:r>
      <w:r w:rsidR="00113DF3" w:rsidRPr="00BA0FE7">
        <w:rPr>
          <w:rFonts w:eastAsia="Bookman Old Style"/>
          <w:spacing w:val="-12"/>
          <w:kern w:val="0"/>
          <w14:ligatures w14:val="none"/>
        </w:rPr>
        <w:t xml:space="preserve"> of “other person” </w:t>
      </w:r>
      <w:r w:rsidR="00EE5422" w:rsidRPr="00BA0FE7">
        <w:rPr>
          <w:rFonts w:eastAsia="Bookman Old Style"/>
          <w:spacing w:val="-12"/>
          <w:kern w:val="0"/>
          <w14:ligatures w14:val="none"/>
        </w:rPr>
        <w:t>sufficient</w:t>
      </w:r>
      <w:r w:rsidR="00113DF3" w:rsidRPr="00BA0FE7">
        <w:rPr>
          <w:rFonts w:eastAsia="Bookman Old Style"/>
          <w:spacing w:val="-12"/>
          <w:kern w:val="0"/>
          <w14:ligatures w14:val="none"/>
        </w:rPr>
        <w:t xml:space="preserve">ly </w:t>
      </w:r>
      <w:r w:rsidR="00EE5422" w:rsidRPr="00BA0FE7">
        <w:rPr>
          <w:rFonts w:eastAsia="Bookman Old Style"/>
          <w:spacing w:val="-12"/>
          <w:kern w:val="0"/>
          <w14:ligatures w14:val="none"/>
        </w:rPr>
        <w:t>sanitized the confession’s i</w:t>
      </w:r>
      <w:r w:rsidR="00113DF3" w:rsidRPr="00BA0FE7">
        <w:rPr>
          <w:rFonts w:eastAsia="Bookman Old Style"/>
          <w:spacing w:val="-12"/>
          <w:kern w:val="0"/>
          <w14:ligatures w14:val="none"/>
        </w:rPr>
        <w:t>nculpation of Sam</w:t>
      </w:r>
      <w:r w:rsidR="00887058" w:rsidRPr="00BA0FE7">
        <w:rPr>
          <w:rFonts w:eastAsia="Bookman Old Style"/>
          <w:spacing w:val="-12"/>
          <w:kern w:val="0"/>
          <w14:ligatures w14:val="none"/>
        </w:rPr>
        <w:t>ia</w:t>
      </w:r>
      <w:r w:rsidR="00113DF3" w:rsidRPr="00BA0FE7">
        <w:rPr>
          <w:rFonts w:eastAsia="Bookman Old Style"/>
          <w:spacing w:val="-12"/>
          <w:kern w:val="0"/>
          <w14:ligatures w14:val="none"/>
        </w:rPr>
        <w:t>, unlike</w:t>
      </w:r>
      <w:r w:rsidR="00632C70" w:rsidRPr="00BA0FE7">
        <w:rPr>
          <w:rFonts w:eastAsia="Bookman Old Style"/>
          <w:spacing w:val="-12"/>
          <w:kern w:val="0"/>
          <w14:ligatures w14:val="none"/>
        </w:rPr>
        <w:t>, they opined,</w:t>
      </w:r>
      <w:r w:rsidR="00113DF3" w:rsidRPr="00BA0FE7">
        <w:rPr>
          <w:rFonts w:eastAsia="Bookman Old Style"/>
          <w:spacing w:val="-12"/>
          <w:kern w:val="0"/>
          <w14:ligatures w14:val="none"/>
        </w:rPr>
        <w:t xml:space="preserve"> </w:t>
      </w:r>
      <w:r w:rsidR="00F75507" w:rsidRPr="00BA0FE7">
        <w:rPr>
          <w:rFonts w:eastAsia="Bookman Old Style"/>
          <w:spacing w:val="-12"/>
          <w:kern w:val="0"/>
          <w14:ligatures w14:val="none"/>
        </w:rPr>
        <w:t>the substitution of</w:t>
      </w:r>
      <w:r w:rsidR="00113DF3" w:rsidRPr="00BA0FE7">
        <w:rPr>
          <w:rFonts w:eastAsia="Bookman Old Style"/>
          <w:spacing w:val="-12"/>
          <w:kern w:val="0"/>
          <w14:ligatures w14:val="none"/>
        </w:rPr>
        <w:t xml:space="preserve"> a “bla</w:t>
      </w:r>
      <w:r w:rsidR="00842183" w:rsidRPr="00BA0FE7">
        <w:rPr>
          <w:rFonts w:eastAsia="Bookman Old Style"/>
          <w:spacing w:val="-12"/>
          <w:kern w:val="0"/>
          <w14:ligatures w14:val="none"/>
        </w:rPr>
        <w:t>nk</w:t>
      </w:r>
      <w:r w:rsidR="00113DF3" w:rsidRPr="00BA0FE7">
        <w:rPr>
          <w:rFonts w:eastAsia="Bookman Old Style"/>
          <w:spacing w:val="-12"/>
          <w:kern w:val="0"/>
          <w14:ligatures w14:val="none"/>
        </w:rPr>
        <w:t xml:space="preserve">” space or the word “deleted” that was disapproved in </w:t>
      </w:r>
      <w:r w:rsidR="00113DF3" w:rsidRPr="00BA0FE7">
        <w:rPr>
          <w:rFonts w:eastAsia="Bookman Old Style"/>
          <w:i/>
          <w:iCs/>
          <w:spacing w:val="-12"/>
          <w:kern w:val="0"/>
          <w14:ligatures w14:val="none"/>
        </w:rPr>
        <w:t>Gray</w:t>
      </w:r>
      <w:r w:rsidR="00093FA1" w:rsidRPr="00BA0FE7">
        <w:rPr>
          <w:rFonts w:eastAsia="Bookman Old Style"/>
          <w:spacing w:val="-12"/>
          <w:kern w:val="0"/>
          <w14:ligatures w14:val="none"/>
        </w:rPr>
        <w:t xml:space="preserve">. </w:t>
      </w:r>
      <w:r w:rsidR="00993ABF" w:rsidRPr="00BA0FE7">
        <w:rPr>
          <w:rFonts w:eastAsia="Bookman Old Style"/>
          <w:spacing w:val="-12"/>
          <w:kern w:val="0"/>
          <w14:ligatures w14:val="none"/>
        </w:rPr>
        <w:t>To the dissenters, “</w:t>
      </w:r>
      <w:r w:rsidR="00993ABF" w:rsidRPr="00BA0FE7">
        <w:rPr>
          <w:rFonts w:eastAsia="Times New Roman"/>
          <w:kern w:val="0"/>
          <w14:ligatures w14:val="none"/>
        </w:rPr>
        <w:t xml:space="preserve">that distinction makes nonsense of the </w:t>
      </w:r>
      <w:r w:rsidR="00993ABF" w:rsidRPr="00BA0FE7">
        <w:rPr>
          <w:rFonts w:eastAsia="Times New Roman"/>
          <w:i/>
          <w:iCs/>
          <w:kern w:val="0"/>
          <w14:ligatures w14:val="none"/>
        </w:rPr>
        <w:t xml:space="preserve">Bruton </w:t>
      </w:r>
      <w:r w:rsidR="00993ABF" w:rsidRPr="00BA0FE7">
        <w:rPr>
          <w:rFonts w:eastAsia="Times New Roman"/>
          <w:kern w:val="0"/>
          <w14:ligatures w14:val="none"/>
        </w:rPr>
        <w:t xml:space="preserve">rule. </w:t>
      </w:r>
      <w:r w:rsidR="00993ABF" w:rsidRPr="00BA0FE7">
        <w:rPr>
          <w:rFonts w:eastAsia="Times New Roman"/>
          <w:i/>
          <w:iCs/>
          <w:kern w:val="0"/>
          <w14:ligatures w14:val="none"/>
        </w:rPr>
        <w:t>Bruton</w:t>
      </w:r>
      <w:r w:rsidR="00993ABF" w:rsidRPr="00BA0FE7">
        <w:rPr>
          <w:rFonts w:eastAsia="Times New Roman"/>
          <w:kern w:val="0"/>
          <w14:ligatures w14:val="none"/>
        </w:rPr>
        <w:t xml:space="preserve">’s application has always turned on a confession's inculpatory impact.” </w:t>
      </w:r>
      <w:r w:rsidR="009C306F" w:rsidRPr="00BA0FE7">
        <w:rPr>
          <w:rFonts w:eastAsia="Times New Roman"/>
          <w:kern w:val="0"/>
          <w14:ligatures w14:val="none"/>
        </w:rPr>
        <w:t>(</w:t>
      </w:r>
      <w:r w:rsidR="00993ABF" w:rsidRPr="00BA0FE7">
        <w:rPr>
          <w:rFonts w:eastAsia="Times New Roman"/>
          <w:i/>
          <w:iCs/>
          <w:kern w:val="0"/>
          <w14:ligatures w14:val="none"/>
        </w:rPr>
        <w:t>Sam</w:t>
      </w:r>
      <w:r w:rsidR="00887058" w:rsidRPr="00BA0FE7">
        <w:rPr>
          <w:rFonts w:eastAsia="Times New Roman"/>
          <w:i/>
          <w:iCs/>
          <w:kern w:val="0"/>
          <w14:ligatures w14:val="none"/>
        </w:rPr>
        <w:t>ia</w:t>
      </w:r>
      <w:r w:rsidR="007F70C3" w:rsidRPr="00BA0FE7">
        <w:rPr>
          <w:rFonts w:eastAsia="Times New Roman"/>
          <w:kern w:val="0"/>
          <w14:ligatures w14:val="none"/>
        </w:rPr>
        <w:t>,</w:t>
      </w:r>
      <w:r w:rsidR="007F70C3" w:rsidRPr="00BA0FE7">
        <w:rPr>
          <w:rFonts w:eastAsia="Times New Roman"/>
          <w:i/>
          <w:iCs/>
          <w:kern w:val="0"/>
          <w14:ligatures w14:val="none"/>
        </w:rPr>
        <w:t xml:space="preserve"> </w:t>
      </w:r>
      <w:r w:rsidR="00F21823" w:rsidRPr="00BA0FE7">
        <w:rPr>
          <w:rFonts w:eastAsia="Times New Roman"/>
          <w:kern w:val="0"/>
          <w14:ligatures w14:val="none"/>
        </w:rPr>
        <w:t xml:space="preserve">599 US </w:t>
      </w:r>
      <w:r w:rsidR="00993ABF" w:rsidRPr="00BA0FE7">
        <w:rPr>
          <w:rFonts w:eastAsia="Times New Roman"/>
          <w:kern w:val="0"/>
          <w14:ligatures w14:val="none"/>
        </w:rPr>
        <w:t xml:space="preserve">at </w:t>
      </w:r>
      <w:r w:rsidR="00F21823" w:rsidRPr="00BA0FE7">
        <w:rPr>
          <w:rFonts w:eastAsia="Times New Roman"/>
          <w:kern w:val="0"/>
          <w14:ligatures w14:val="none"/>
        </w:rPr>
        <w:t xml:space="preserve">663 </w:t>
      </w:r>
      <w:bookmarkStart w:id="4" w:name="_Hlk149223927"/>
      <w:r w:rsidR="009C306F" w:rsidRPr="00BA0FE7">
        <w:rPr>
          <w:rFonts w:eastAsia="Times New Roman"/>
          <w:kern w:val="0"/>
          <w14:ligatures w14:val="none"/>
        </w:rPr>
        <w:t>[</w:t>
      </w:r>
      <w:r w:rsidR="00993ABF" w:rsidRPr="00BA0FE7">
        <w:rPr>
          <w:rFonts w:eastAsia="Times New Roman"/>
          <w:kern w:val="0"/>
          <w14:ligatures w14:val="none"/>
        </w:rPr>
        <w:t>Kagan, J.</w:t>
      </w:r>
      <w:r w:rsidR="00550075" w:rsidRPr="00BA0FE7">
        <w:rPr>
          <w:rFonts w:eastAsia="Times New Roman"/>
          <w:kern w:val="0"/>
          <w14:ligatures w14:val="none"/>
        </w:rPr>
        <w:t>,</w:t>
      </w:r>
      <w:r w:rsidR="00993ABF" w:rsidRPr="00BA0FE7">
        <w:rPr>
          <w:rFonts w:eastAsia="Times New Roman"/>
          <w:kern w:val="0"/>
          <w14:ligatures w14:val="none"/>
        </w:rPr>
        <w:t xml:space="preserve"> dissent</w:t>
      </w:r>
      <w:r w:rsidR="00550075" w:rsidRPr="00BA0FE7">
        <w:rPr>
          <w:rFonts w:eastAsia="Times New Roman"/>
          <w:kern w:val="0"/>
          <w14:ligatures w14:val="none"/>
        </w:rPr>
        <w:t>ing</w:t>
      </w:r>
      <w:r w:rsidR="009C306F" w:rsidRPr="00BA0FE7">
        <w:rPr>
          <w:rFonts w:eastAsia="Times New Roman"/>
          <w:kern w:val="0"/>
          <w14:ligatures w14:val="none"/>
        </w:rPr>
        <w:t>]</w:t>
      </w:r>
      <w:r w:rsidR="00550075" w:rsidRPr="00BA0FE7">
        <w:rPr>
          <w:rFonts w:eastAsia="Times New Roman"/>
          <w:kern w:val="0"/>
          <w14:ligatures w14:val="none"/>
        </w:rPr>
        <w:t>.</w:t>
      </w:r>
      <w:r w:rsidR="00993ABF" w:rsidRPr="00BA0FE7">
        <w:rPr>
          <w:rFonts w:eastAsia="Times New Roman"/>
          <w:kern w:val="0"/>
          <w14:ligatures w14:val="none"/>
        </w:rPr>
        <w:t>)</w:t>
      </w:r>
      <w:bookmarkEnd w:id="4"/>
      <w:r w:rsidR="00093FA1" w:rsidRPr="00BA0FE7">
        <w:rPr>
          <w:rFonts w:eastAsia="Times New Roman"/>
          <w:kern w:val="0"/>
          <w14:ligatures w14:val="none"/>
        </w:rPr>
        <w:t xml:space="preserve"> </w:t>
      </w:r>
      <w:r w:rsidR="00086648" w:rsidRPr="00BA0FE7">
        <w:rPr>
          <w:rFonts w:eastAsia="Times New Roman"/>
          <w:i/>
          <w:iCs/>
          <w:kern w:val="0"/>
          <w14:ligatures w14:val="none"/>
        </w:rPr>
        <w:t>Sam</w:t>
      </w:r>
      <w:r w:rsidR="00550075" w:rsidRPr="00BA0FE7">
        <w:rPr>
          <w:rFonts w:eastAsia="Times New Roman"/>
          <w:i/>
          <w:iCs/>
          <w:kern w:val="0"/>
          <w14:ligatures w14:val="none"/>
        </w:rPr>
        <w:t>ia</w:t>
      </w:r>
      <w:r w:rsidR="005839B2" w:rsidRPr="00BA0FE7">
        <w:rPr>
          <w:rFonts w:eastAsia="Times New Roman"/>
          <w:kern w:val="0"/>
          <w14:ligatures w14:val="none"/>
        </w:rPr>
        <w:t xml:space="preserve"> allows confessions </w:t>
      </w:r>
      <w:r w:rsidR="009A57A4" w:rsidRPr="00BA0FE7">
        <w:rPr>
          <w:rFonts w:eastAsia="Times New Roman"/>
          <w:kern w:val="0"/>
          <w14:ligatures w14:val="none"/>
        </w:rPr>
        <w:t>that “replace a defendant’s name with another placeholder</w:t>
      </w:r>
      <w:r w:rsidR="001D0CB9" w:rsidRPr="00BA0FE7">
        <w:rPr>
          <w:rFonts w:eastAsia="Times New Roman"/>
          <w:kern w:val="0"/>
          <w14:ligatures w14:val="none"/>
        </w:rPr>
        <w:t xml:space="preserve"> </w:t>
      </w:r>
      <w:r w:rsidR="009A57A4" w:rsidRPr="00BA0FE7">
        <w:rPr>
          <w:rFonts w:eastAsia="Times New Roman"/>
          <w:kern w:val="0"/>
          <w14:ligatures w14:val="none"/>
        </w:rPr>
        <w:t xml:space="preserve">. . . </w:t>
      </w:r>
      <w:r w:rsidR="001D0CB9" w:rsidRPr="00BA0FE7">
        <w:rPr>
          <w:rFonts w:eastAsia="Times New Roman"/>
          <w:kern w:val="0"/>
          <w14:ligatures w14:val="none"/>
        </w:rPr>
        <w:t>no matter how obvious the reference to the defendant.”</w:t>
      </w:r>
      <w:r w:rsidR="00CB5F4C" w:rsidRPr="00BA0FE7">
        <w:rPr>
          <w:rFonts w:eastAsia="Times New Roman"/>
          <w:kern w:val="0"/>
          <w14:ligatures w14:val="none"/>
        </w:rPr>
        <w:t xml:space="preserve"> </w:t>
      </w:r>
      <w:r w:rsidR="007F26A1" w:rsidRPr="00BA0FE7">
        <w:rPr>
          <w:rFonts w:eastAsia="Times New Roman"/>
          <w:kern w:val="0"/>
          <w14:ligatures w14:val="none"/>
        </w:rPr>
        <w:t>(</w:t>
      </w:r>
      <w:r w:rsidR="003269D4" w:rsidRPr="00BA0FE7">
        <w:rPr>
          <w:rFonts w:eastAsia="Times New Roman"/>
          <w:i/>
          <w:iCs/>
          <w:kern w:val="0"/>
          <w14:ligatures w14:val="none"/>
        </w:rPr>
        <w:t xml:space="preserve">Id. </w:t>
      </w:r>
      <w:r w:rsidR="003269D4" w:rsidRPr="00BA0FE7">
        <w:rPr>
          <w:rFonts w:eastAsia="Times New Roman"/>
          <w:kern w:val="0"/>
          <w14:ligatures w14:val="none"/>
        </w:rPr>
        <w:t>at</w:t>
      </w:r>
      <w:r w:rsidR="009849F0" w:rsidRPr="00BA0FE7">
        <w:rPr>
          <w:rFonts w:eastAsia="Times New Roman"/>
          <w:kern w:val="0"/>
          <w14:ligatures w14:val="none"/>
        </w:rPr>
        <w:t xml:space="preserve"> 659 [Kagan, J.</w:t>
      </w:r>
      <w:r w:rsidR="007F26A1" w:rsidRPr="00BA0FE7">
        <w:rPr>
          <w:rFonts w:eastAsia="Times New Roman"/>
          <w:kern w:val="0"/>
          <w14:ligatures w14:val="none"/>
        </w:rPr>
        <w:t>,</w:t>
      </w:r>
      <w:r w:rsidR="009849F0" w:rsidRPr="00BA0FE7">
        <w:rPr>
          <w:rFonts w:eastAsia="Times New Roman"/>
          <w:kern w:val="0"/>
          <w14:ligatures w14:val="none"/>
        </w:rPr>
        <w:t xml:space="preserve"> dissent</w:t>
      </w:r>
      <w:r w:rsidR="007F26A1" w:rsidRPr="00BA0FE7">
        <w:rPr>
          <w:rFonts w:eastAsia="Times New Roman"/>
          <w:kern w:val="0"/>
          <w14:ligatures w14:val="none"/>
        </w:rPr>
        <w:t>ing</w:t>
      </w:r>
      <w:r w:rsidR="009849F0" w:rsidRPr="00BA0FE7">
        <w:rPr>
          <w:rFonts w:eastAsia="Times New Roman"/>
          <w:kern w:val="0"/>
          <w14:ligatures w14:val="none"/>
        </w:rPr>
        <w:t>]</w:t>
      </w:r>
      <w:r w:rsidR="007F26A1" w:rsidRPr="00BA0FE7">
        <w:rPr>
          <w:rFonts w:eastAsia="Times New Roman"/>
          <w:kern w:val="0"/>
          <w14:ligatures w14:val="none"/>
        </w:rPr>
        <w:t>.</w:t>
      </w:r>
      <w:r w:rsidR="009849F0" w:rsidRPr="00BA0FE7">
        <w:rPr>
          <w:rFonts w:eastAsia="Times New Roman"/>
          <w:kern w:val="0"/>
          <w14:ligatures w14:val="none"/>
        </w:rPr>
        <w:t>)</w:t>
      </w:r>
    </w:p>
    <w:p w14:paraId="45F16AE0" w14:textId="77777777" w:rsidR="00653AE9" w:rsidRPr="00BA0FE7" w:rsidRDefault="00653AE9" w:rsidP="003F5261">
      <w:pPr>
        <w:shd w:val="clear" w:color="auto" w:fill="FFFFFF"/>
        <w:spacing w:before="0" w:line="276" w:lineRule="auto"/>
        <w:jc w:val="both"/>
        <w:rPr>
          <w:rFonts w:eastAsia="Bookman Old Style"/>
          <w:spacing w:val="-12"/>
          <w:kern w:val="0"/>
          <w14:ligatures w14:val="none"/>
        </w:rPr>
      </w:pPr>
    </w:p>
    <w:p w14:paraId="61D5B5B4" w14:textId="110D1EA7" w:rsidR="00232F41" w:rsidRPr="00BA0FE7" w:rsidRDefault="001D0CB9" w:rsidP="003F5261">
      <w:pPr>
        <w:shd w:val="clear" w:color="auto" w:fill="FFFFFF"/>
        <w:spacing w:before="0" w:line="276" w:lineRule="auto"/>
        <w:jc w:val="both"/>
        <w:rPr>
          <w:rFonts w:eastAsia="Bookman Old Style"/>
          <w:spacing w:val="-12"/>
          <w:kern w:val="0"/>
          <w14:ligatures w14:val="none"/>
        </w:rPr>
      </w:pPr>
      <w:r w:rsidRPr="00BA0FE7">
        <w:rPr>
          <w:rFonts w:eastAsia="Bookman Old Style"/>
          <w:spacing w:val="-12"/>
          <w:kern w:val="0"/>
          <w14:ligatures w14:val="none"/>
        </w:rPr>
        <w:tab/>
      </w:r>
      <w:r w:rsidR="00D9453E" w:rsidRPr="00BA0FE7">
        <w:rPr>
          <w:rFonts w:eastAsia="Bookman Old Style"/>
          <w:spacing w:val="-12"/>
          <w:kern w:val="0"/>
          <w14:ligatures w14:val="none"/>
        </w:rPr>
        <w:t xml:space="preserve">New York’s </w:t>
      </w:r>
      <w:r w:rsidR="009721C4" w:rsidRPr="00BA0FE7">
        <w:rPr>
          <w:rFonts w:eastAsia="Bookman Old Style"/>
          <w:spacing w:val="-12"/>
          <w:kern w:val="0"/>
          <w14:ligatures w14:val="none"/>
        </w:rPr>
        <w:t>law</w:t>
      </w:r>
      <w:r w:rsidR="00D9453E" w:rsidRPr="00BA0FE7">
        <w:rPr>
          <w:rFonts w:eastAsia="Bookman Old Style"/>
          <w:spacing w:val="-12"/>
          <w:kern w:val="0"/>
          <w14:ligatures w14:val="none"/>
        </w:rPr>
        <w:t xml:space="preserve"> of evidence, before </w:t>
      </w:r>
      <w:r w:rsidR="00D9453E" w:rsidRPr="00BA0FE7">
        <w:rPr>
          <w:rFonts w:eastAsia="Bookman Old Style"/>
          <w:i/>
          <w:iCs/>
          <w:spacing w:val="-12"/>
          <w:kern w:val="0"/>
          <w14:ligatures w14:val="none"/>
        </w:rPr>
        <w:t>Bruton</w:t>
      </w:r>
      <w:r w:rsidR="00EF7CC4" w:rsidRPr="00BA0FE7">
        <w:rPr>
          <w:rFonts w:eastAsia="Bookman Old Style"/>
          <w:spacing w:val="-12"/>
          <w:kern w:val="0"/>
          <w14:ligatures w14:val="none"/>
        </w:rPr>
        <w:t>,</w:t>
      </w:r>
      <w:r w:rsidR="00AC50AE" w:rsidRPr="00BA0FE7">
        <w:rPr>
          <w:rFonts w:eastAsia="Bookman Old Style"/>
          <w:spacing w:val="-12"/>
          <w:kern w:val="0"/>
          <w14:ligatures w14:val="none"/>
        </w:rPr>
        <w:t xml:space="preserve"> </w:t>
      </w:r>
      <w:r w:rsidR="004263B6" w:rsidRPr="00BA0FE7">
        <w:rPr>
          <w:rFonts w:eastAsia="Bookman Old Style"/>
          <w:spacing w:val="-12"/>
          <w:kern w:val="0"/>
          <w14:ligatures w14:val="none"/>
        </w:rPr>
        <w:t xml:space="preserve">beginning with </w:t>
      </w:r>
      <w:r w:rsidR="004263B6" w:rsidRPr="00BA0FE7">
        <w:rPr>
          <w:rFonts w:eastAsia="Bookman Old Style"/>
          <w:i/>
          <w:iCs/>
          <w:spacing w:val="-12"/>
          <w:kern w:val="0"/>
          <w14:ligatures w14:val="none"/>
        </w:rPr>
        <w:t>La</w:t>
      </w:r>
      <w:r w:rsidR="00307DC8" w:rsidRPr="00BA0FE7">
        <w:rPr>
          <w:rFonts w:eastAsia="Bookman Old Style"/>
          <w:i/>
          <w:iCs/>
          <w:spacing w:val="-12"/>
          <w:kern w:val="0"/>
          <w14:ligatures w14:val="none"/>
        </w:rPr>
        <w:t xml:space="preserve"> </w:t>
      </w:r>
      <w:r w:rsidR="004263B6" w:rsidRPr="00BA0FE7">
        <w:rPr>
          <w:rFonts w:eastAsia="Bookman Old Style"/>
          <w:i/>
          <w:iCs/>
          <w:spacing w:val="-12"/>
          <w:kern w:val="0"/>
          <w14:ligatures w14:val="none"/>
        </w:rPr>
        <w:t>Belle</w:t>
      </w:r>
      <w:r w:rsidR="004263B6" w:rsidRPr="00BA0FE7">
        <w:rPr>
          <w:rFonts w:eastAsia="Bookman Old Style"/>
          <w:spacing w:val="-12"/>
          <w:kern w:val="0"/>
          <w14:ligatures w14:val="none"/>
        </w:rPr>
        <w:t>,</w:t>
      </w:r>
      <w:r w:rsidR="00E33021" w:rsidRPr="00BA0FE7">
        <w:rPr>
          <w:rFonts w:eastAsia="Bookman Old Style"/>
          <w:spacing w:val="-12"/>
          <w:kern w:val="0"/>
          <w14:ligatures w14:val="none"/>
        </w:rPr>
        <w:t xml:space="preserve"> </w:t>
      </w:r>
      <w:r w:rsidR="00EF7CC4" w:rsidRPr="00BA0FE7">
        <w:rPr>
          <w:rFonts w:eastAsia="Bookman Old Style"/>
          <w:spacing w:val="-12"/>
          <w:kern w:val="0"/>
          <w14:ligatures w14:val="none"/>
        </w:rPr>
        <w:t xml:space="preserve">was </w:t>
      </w:r>
      <w:r w:rsidR="00E33021" w:rsidRPr="00BA0FE7">
        <w:rPr>
          <w:rFonts w:eastAsia="Bookman Old Style"/>
          <w:spacing w:val="-12"/>
          <w:kern w:val="0"/>
          <w14:ligatures w14:val="none"/>
        </w:rPr>
        <w:t>concerned with an effective redaction that did not prejudice the declarant or the person inculpated in the crime</w:t>
      </w:r>
      <w:r w:rsidR="0041504C" w:rsidRPr="00BA0FE7">
        <w:rPr>
          <w:rFonts w:eastAsia="Bookman Old Style"/>
          <w:spacing w:val="-12"/>
          <w:kern w:val="0"/>
          <w14:ligatures w14:val="none"/>
        </w:rPr>
        <w:t xml:space="preserve">. </w:t>
      </w:r>
      <w:r w:rsidR="00232F41" w:rsidRPr="00BA0FE7">
        <w:rPr>
          <w:rFonts w:eastAsia="Bookman Old Style"/>
          <w:spacing w:val="-12"/>
          <w:kern w:val="0"/>
          <w14:ligatures w14:val="none"/>
        </w:rPr>
        <w:t>(</w:t>
      </w:r>
      <w:r w:rsidR="00232F41" w:rsidRPr="00BA0FE7">
        <w:rPr>
          <w:rFonts w:eastAsia="Bookman Old Style"/>
          <w:i/>
          <w:iCs/>
          <w:spacing w:val="-12"/>
          <w:kern w:val="0"/>
          <w14:ligatures w14:val="none"/>
        </w:rPr>
        <w:t>Cf.</w:t>
      </w:r>
      <w:r w:rsidR="00232F41" w:rsidRPr="00BA0FE7">
        <w:rPr>
          <w:rFonts w:eastAsia="Bookman Old Style"/>
          <w:spacing w:val="-12"/>
          <w:kern w:val="0"/>
          <w14:ligatures w14:val="none"/>
        </w:rPr>
        <w:t xml:space="preserve"> John M. Leventhal, </w:t>
      </w:r>
      <w:r w:rsidR="00232F41" w:rsidRPr="00BA0FE7">
        <w:rPr>
          <w:rFonts w:eastAsia="Bookman Old Style"/>
          <w:i/>
          <w:iCs/>
          <w:spacing w:val="-12"/>
          <w:kern w:val="0"/>
          <w14:ligatures w14:val="none"/>
        </w:rPr>
        <w:t>Is Bruton on Life Support in the Aftermath of Crawford v. Washington</w:t>
      </w:r>
      <w:r w:rsidR="00295EB5" w:rsidRPr="00BA0FE7">
        <w:rPr>
          <w:rFonts w:eastAsia="Bookman Old Style"/>
          <w:i/>
          <w:iCs/>
          <w:spacing w:val="-12"/>
          <w:kern w:val="0"/>
          <w14:ligatures w14:val="none"/>
        </w:rPr>
        <w:t>?</w:t>
      </w:r>
      <w:r w:rsidR="00232F41" w:rsidRPr="00BA0FE7">
        <w:rPr>
          <w:rFonts w:eastAsia="Bookman Old Style"/>
          <w:spacing w:val="-12"/>
          <w:kern w:val="0"/>
          <w14:ligatures w14:val="none"/>
        </w:rPr>
        <w:t xml:space="preserve">, </w:t>
      </w:r>
      <w:r w:rsidR="00AC4E96" w:rsidRPr="00BA0FE7">
        <w:rPr>
          <w:rFonts w:eastAsia="Bookman Old Style"/>
          <w:spacing w:val="-12"/>
          <w:kern w:val="0"/>
          <w14:ligatures w14:val="none"/>
        </w:rPr>
        <w:t xml:space="preserve">43 </w:t>
      </w:r>
      <w:r w:rsidR="00232F41" w:rsidRPr="00BA0FE7">
        <w:rPr>
          <w:rFonts w:eastAsia="Bookman Old Style"/>
          <w:spacing w:val="-12"/>
          <w:kern w:val="0"/>
          <w14:ligatures w14:val="none"/>
        </w:rPr>
        <w:t>Am J of Crim L</w:t>
      </w:r>
      <w:r w:rsidR="00AC4E96" w:rsidRPr="00BA0FE7">
        <w:rPr>
          <w:rFonts w:eastAsia="Bookman Old Style"/>
          <w:spacing w:val="-12"/>
          <w:kern w:val="0"/>
          <w14:ligatures w14:val="none"/>
        </w:rPr>
        <w:t xml:space="preserve"> 1</w:t>
      </w:r>
      <w:r w:rsidR="00BD2021" w:rsidRPr="00BA0FE7">
        <w:rPr>
          <w:rFonts w:eastAsia="Bookman Old Style"/>
          <w:spacing w:val="-12"/>
          <w:kern w:val="0"/>
          <w14:ligatures w14:val="none"/>
        </w:rPr>
        <w:t>,</w:t>
      </w:r>
      <w:r w:rsidR="006B1E6C" w:rsidRPr="00BA0FE7">
        <w:rPr>
          <w:rFonts w:eastAsia="Bookman Old Style"/>
          <w:spacing w:val="-12"/>
          <w:kern w:val="0"/>
          <w14:ligatures w14:val="none"/>
        </w:rPr>
        <w:t xml:space="preserve"> 17</w:t>
      </w:r>
      <w:r w:rsidR="00BD2021" w:rsidRPr="00BA0FE7">
        <w:rPr>
          <w:rFonts w:eastAsia="Bookman Old Style"/>
          <w:spacing w:val="-12"/>
          <w:kern w:val="0"/>
          <w14:ligatures w14:val="none"/>
        </w:rPr>
        <w:t xml:space="preserve"> [</w:t>
      </w:r>
      <w:r w:rsidR="00232F41" w:rsidRPr="00BA0FE7">
        <w:rPr>
          <w:rFonts w:eastAsia="Bookman Old Style"/>
          <w:spacing w:val="-12"/>
          <w:kern w:val="0"/>
          <w14:ligatures w14:val="none"/>
        </w:rPr>
        <w:t>Fall 2015</w:t>
      </w:r>
      <w:r w:rsidR="00BD2021" w:rsidRPr="00BA0FE7">
        <w:rPr>
          <w:rFonts w:eastAsia="Bookman Old Style"/>
          <w:spacing w:val="-12"/>
          <w:kern w:val="0"/>
          <w14:ligatures w14:val="none"/>
        </w:rPr>
        <w:t>]</w:t>
      </w:r>
      <w:r w:rsidR="00232F41" w:rsidRPr="00BA0FE7">
        <w:rPr>
          <w:rFonts w:eastAsia="Bookman Old Style"/>
          <w:spacing w:val="-12"/>
          <w:kern w:val="0"/>
          <w14:ligatures w14:val="none"/>
        </w:rPr>
        <w:t xml:space="preserve"> [“non-testimonial statements are no longer subject to Confrontation Clause scrutiny, and post-</w:t>
      </w:r>
      <w:r w:rsidR="00232F41" w:rsidRPr="00BA0FE7">
        <w:rPr>
          <w:rFonts w:eastAsia="Bookman Old Style"/>
          <w:i/>
          <w:iCs/>
          <w:spacing w:val="-12"/>
          <w:kern w:val="0"/>
          <w14:ligatures w14:val="none"/>
        </w:rPr>
        <w:t>Crawford</w:t>
      </w:r>
      <w:r w:rsidR="00232F41" w:rsidRPr="00BA0FE7">
        <w:rPr>
          <w:rFonts w:eastAsia="Bookman Old Style"/>
          <w:spacing w:val="-12"/>
          <w:kern w:val="0"/>
          <w14:ligatures w14:val="none"/>
        </w:rPr>
        <w:t xml:space="preserve"> decisions have not applied </w:t>
      </w:r>
      <w:r w:rsidR="00232F41" w:rsidRPr="00BA0FE7">
        <w:rPr>
          <w:rFonts w:eastAsia="Bookman Old Style"/>
          <w:i/>
          <w:iCs/>
          <w:spacing w:val="-12"/>
          <w:kern w:val="0"/>
          <w14:ligatures w14:val="none"/>
        </w:rPr>
        <w:t>Bruton</w:t>
      </w:r>
      <w:r w:rsidR="00232F41" w:rsidRPr="00BA0FE7">
        <w:rPr>
          <w:rFonts w:eastAsia="Bookman Old Style"/>
          <w:spacing w:val="-12"/>
          <w:kern w:val="0"/>
          <w14:ligatures w14:val="none"/>
        </w:rPr>
        <w:t xml:space="preserve"> to non-testimonial statements,” leaving the admissibility of an out-of-court declaration (e.g. to a civilian in a social setting) to a state’s rules of evidence].</w:t>
      </w:r>
      <w:r w:rsidR="001610D3" w:rsidRPr="00BA0FE7">
        <w:rPr>
          <w:rFonts w:eastAsia="Bookman Old Style"/>
          <w:spacing w:val="-12"/>
          <w:kern w:val="0"/>
          <w14:ligatures w14:val="none"/>
        </w:rPr>
        <w:t>)</w:t>
      </w:r>
    </w:p>
    <w:p w14:paraId="089E1B52" w14:textId="77777777" w:rsidR="00232F41" w:rsidRPr="00BA0FE7" w:rsidRDefault="00232F41" w:rsidP="003F5261">
      <w:pPr>
        <w:shd w:val="clear" w:color="auto" w:fill="FFFFFF"/>
        <w:spacing w:before="0" w:line="276" w:lineRule="auto"/>
        <w:jc w:val="both"/>
        <w:rPr>
          <w:rFonts w:eastAsia="Bookman Old Style"/>
          <w:spacing w:val="-12"/>
          <w:kern w:val="0"/>
          <w14:ligatures w14:val="none"/>
        </w:rPr>
      </w:pPr>
    </w:p>
    <w:p w14:paraId="2CAA51EC" w14:textId="19E1F8D9" w:rsidR="007A6FB5" w:rsidRPr="00BA0FE7" w:rsidRDefault="000C630E" w:rsidP="003F5261">
      <w:pPr>
        <w:shd w:val="clear" w:color="auto" w:fill="FFFFFF"/>
        <w:spacing w:before="0" w:line="276" w:lineRule="auto"/>
        <w:ind w:firstLine="720"/>
        <w:jc w:val="both"/>
        <w:rPr>
          <w:rFonts w:eastAsia="Times New Roman"/>
          <w:kern w:val="0"/>
          <w14:ligatures w14:val="none"/>
        </w:rPr>
      </w:pPr>
      <w:r w:rsidRPr="00BA0FE7">
        <w:rPr>
          <w:rFonts w:eastAsia="Bookman Old Style"/>
          <w:spacing w:val="-12"/>
          <w:kern w:val="0"/>
          <w14:ligatures w14:val="none"/>
        </w:rPr>
        <w:t>It thus remains to be determined w</w:t>
      </w:r>
      <w:r w:rsidR="00624AB5" w:rsidRPr="00BA0FE7">
        <w:rPr>
          <w:rFonts w:eastAsia="Bookman Old Style"/>
          <w:spacing w:val="-12"/>
          <w:kern w:val="0"/>
          <w14:ligatures w14:val="none"/>
        </w:rPr>
        <w:t xml:space="preserve">hether New York’s </w:t>
      </w:r>
      <w:r w:rsidR="002A4ECC" w:rsidRPr="00BA0FE7">
        <w:rPr>
          <w:rFonts w:eastAsia="Bookman Old Style"/>
          <w:spacing w:val="-12"/>
          <w:kern w:val="0"/>
          <w14:ligatures w14:val="none"/>
        </w:rPr>
        <w:t>law of evidence</w:t>
      </w:r>
      <w:r w:rsidR="00E605D5" w:rsidRPr="00BA0FE7">
        <w:rPr>
          <w:rFonts w:eastAsia="Bookman Old Style"/>
          <w:spacing w:val="-12"/>
          <w:kern w:val="0"/>
          <w14:ligatures w14:val="none"/>
        </w:rPr>
        <w:t>,</w:t>
      </w:r>
      <w:r w:rsidR="002A4ECC" w:rsidRPr="00BA0FE7">
        <w:rPr>
          <w:rFonts w:eastAsia="Bookman Old Style"/>
          <w:spacing w:val="-12"/>
          <w:kern w:val="0"/>
          <w14:ligatures w14:val="none"/>
        </w:rPr>
        <w:t xml:space="preserve"> via </w:t>
      </w:r>
      <w:r w:rsidR="0042213B" w:rsidRPr="00BA0FE7">
        <w:rPr>
          <w:rFonts w:eastAsia="Bookman Old Style"/>
          <w:spacing w:val="-12"/>
          <w:kern w:val="0"/>
          <w14:ligatures w14:val="none"/>
        </w:rPr>
        <w:t>the Confrontation Clause</w:t>
      </w:r>
      <w:r w:rsidR="00202240" w:rsidRPr="00BA0FE7">
        <w:rPr>
          <w:rFonts w:eastAsia="Bookman Old Style"/>
          <w:spacing w:val="-12"/>
          <w:kern w:val="0"/>
          <w14:ligatures w14:val="none"/>
        </w:rPr>
        <w:t xml:space="preserve"> </w:t>
      </w:r>
      <w:r w:rsidR="00C77B21" w:rsidRPr="00BA0FE7">
        <w:rPr>
          <w:rFonts w:eastAsia="Bookman Old Style"/>
          <w:spacing w:val="-12"/>
          <w:kern w:val="0"/>
          <w14:ligatures w14:val="none"/>
        </w:rPr>
        <w:t xml:space="preserve">in </w:t>
      </w:r>
      <w:r w:rsidR="002A4ECC" w:rsidRPr="00BA0FE7">
        <w:rPr>
          <w:rFonts w:eastAsia="Bookman Old Style"/>
          <w:spacing w:val="-12"/>
          <w:kern w:val="0"/>
          <w14:ligatures w14:val="none"/>
        </w:rPr>
        <w:t>the</w:t>
      </w:r>
      <w:r w:rsidR="007A6FB5" w:rsidRPr="00BA0FE7">
        <w:rPr>
          <w:rFonts w:eastAsia="Bookman Old Style"/>
          <w:spacing w:val="-12"/>
          <w:kern w:val="0"/>
          <w14:ligatures w14:val="none"/>
        </w:rPr>
        <w:t xml:space="preserve"> State’</w:t>
      </w:r>
      <w:r w:rsidR="00C77B21" w:rsidRPr="00BA0FE7">
        <w:rPr>
          <w:rFonts w:eastAsia="Bookman Old Style"/>
          <w:spacing w:val="-12"/>
          <w:kern w:val="0"/>
          <w14:ligatures w14:val="none"/>
        </w:rPr>
        <w:t>s constitution</w:t>
      </w:r>
      <w:r w:rsidR="007A6FB5" w:rsidRPr="00BA0FE7">
        <w:rPr>
          <w:rFonts w:eastAsia="Bookman Old Style"/>
          <w:spacing w:val="-12"/>
          <w:kern w:val="0"/>
          <w14:ligatures w14:val="none"/>
        </w:rPr>
        <w:t xml:space="preserve"> </w:t>
      </w:r>
      <w:r w:rsidR="005A42AE" w:rsidRPr="00BA0FE7">
        <w:rPr>
          <w:rFonts w:eastAsia="Bookman Old Style"/>
          <w:spacing w:val="-12"/>
          <w:kern w:val="0"/>
          <w14:ligatures w14:val="none"/>
        </w:rPr>
        <w:t>(</w:t>
      </w:r>
      <w:r w:rsidR="00F056C1" w:rsidRPr="00BA0FE7">
        <w:rPr>
          <w:rFonts w:eastAsia="Bookman Old Style"/>
          <w:spacing w:val="-12"/>
          <w:kern w:val="0"/>
          <w14:ligatures w14:val="none"/>
        </w:rPr>
        <w:t>NY Const</w:t>
      </w:r>
      <w:r w:rsidR="00C45D35" w:rsidRPr="00BA0FE7">
        <w:rPr>
          <w:rFonts w:eastAsia="Bookman Old Style"/>
          <w:spacing w:val="-12"/>
          <w:kern w:val="0"/>
          <w14:ligatures w14:val="none"/>
        </w:rPr>
        <w:t>,</w:t>
      </w:r>
      <w:r w:rsidR="00F056C1" w:rsidRPr="00BA0FE7">
        <w:rPr>
          <w:rFonts w:eastAsia="Bookman Old Style"/>
          <w:spacing w:val="-12"/>
          <w:kern w:val="0"/>
          <w14:ligatures w14:val="none"/>
        </w:rPr>
        <w:t xml:space="preserve"> art </w:t>
      </w:r>
      <w:r w:rsidR="00C45D35" w:rsidRPr="00BA0FE7">
        <w:rPr>
          <w:rFonts w:eastAsia="Bookman Old Style"/>
          <w:spacing w:val="-12"/>
          <w:kern w:val="0"/>
          <w14:ligatures w14:val="none"/>
        </w:rPr>
        <w:t>I,</w:t>
      </w:r>
      <w:r w:rsidR="00F056C1" w:rsidRPr="00BA0FE7">
        <w:rPr>
          <w:rFonts w:eastAsia="Bookman Old Style"/>
          <w:spacing w:val="-12"/>
          <w:kern w:val="0"/>
          <w14:ligatures w14:val="none"/>
        </w:rPr>
        <w:t xml:space="preserve"> § 6</w:t>
      </w:r>
      <w:r w:rsidR="002A4ECC" w:rsidRPr="00BA0FE7">
        <w:rPr>
          <w:rFonts w:eastAsia="Bookman Old Style"/>
          <w:spacing w:val="-12"/>
          <w:kern w:val="0"/>
          <w14:ligatures w14:val="none"/>
        </w:rPr>
        <w:t xml:space="preserve">) </w:t>
      </w:r>
      <w:r w:rsidR="00C014F3" w:rsidRPr="00BA0FE7">
        <w:rPr>
          <w:rFonts w:eastAsia="Bookman Old Style"/>
          <w:spacing w:val="-12"/>
          <w:kern w:val="0"/>
          <w14:ligatures w14:val="none"/>
        </w:rPr>
        <w:t>or</w:t>
      </w:r>
      <w:r w:rsidR="00F056C1" w:rsidRPr="00BA0FE7">
        <w:rPr>
          <w:rFonts w:eastAsia="Bookman Old Style"/>
          <w:spacing w:val="-12"/>
          <w:kern w:val="0"/>
          <w14:ligatures w14:val="none"/>
        </w:rPr>
        <w:t xml:space="preserve"> </w:t>
      </w:r>
      <w:r w:rsidR="00C77B21" w:rsidRPr="00BA0FE7">
        <w:rPr>
          <w:rFonts w:eastAsia="Bookman Old Style"/>
          <w:spacing w:val="-12"/>
          <w:kern w:val="0"/>
          <w14:ligatures w14:val="none"/>
        </w:rPr>
        <w:t>in</w:t>
      </w:r>
      <w:r w:rsidR="00C45D35" w:rsidRPr="00BA0FE7">
        <w:rPr>
          <w:rFonts w:eastAsia="Bookman Old Style"/>
          <w:spacing w:val="-12"/>
          <w:kern w:val="0"/>
          <w14:ligatures w14:val="none"/>
        </w:rPr>
        <w:t xml:space="preserve"> </w:t>
      </w:r>
      <w:r w:rsidR="00F056C1" w:rsidRPr="00BA0FE7">
        <w:rPr>
          <w:rFonts w:eastAsia="Bookman Old Style"/>
          <w:spacing w:val="-12"/>
          <w:kern w:val="0"/>
          <w14:ligatures w14:val="none"/>
        </w:rPr>
        <w:t>Civil Rights Law § 12</w:t>
      </w:r>
      <w:r w:rsidR="00E605D5" w:rsidRPr="00BA0FE7">
        <w:rPr>
          <w:rFonts w:eastAsia="Bookman Old Style"/>
          <w:spacing w:val="-12"/>
          <w:kern w:val="0"/>
          <w14:ligatures w14:val="none"/>
        </w:rPr>
        <w:t>,</w:t>
      </w:r>
      <w:r w:rsidR="00C014F3" w:rsidRPr="00BA0FE7">
        <w:rPr>
          <w:rFonts w:eastAsia="Bookman Old Style"/>
          <w:spacing w:val="-12"/>
          <w:kern w:val="0"/>
          <w14:ligatures w14:val="none"/>
        </w:rPr>
        <w:t xml:space="preserve"> </w:t>
      </w:r>
      <w:r w:rsidR="00624AB5" w:rsidRPr="00BA0FE7">
        <w:rPr>
          <w:rFonts w:eastAsia="Bookman Old Style"/>
          <w:spacing w:val="-12"/>
          <w:kern w:val="0"/>
          <w14:ligatures w14:val="none"/>
        </w:rPr>
        <w:t xml:space="preserve">will </w:t>
      </w:r>
      <w:r w:rsidR="00C069BC" w:rsidRPr="00BA0FE7">
        <w:rPr>
          <w:rFonts w:eastAsia="Bookman Old Style"/>
          <w:spacing w:val="-12"/>
          <w:kern w:val="0"/>
          <w14:ligatures w14:val="none"/>
        </w:rPr>
        <w:t xml:space="preserve">continue on that path and not allow </w:t>
      </w:r>
      <w:r w:rsidR="001D2FB3" w:rsidRPr="00BA0FE7">
        <w:rPr>
          <w:rFonts w:eastAsia="Bookman Old Style"/>
          <w:spacing w:val="-12"/>
          <w:kern w:val="0"/>
          <w14:ligatures w14:val="none"/>
        </w:rPr>
        <w:t xml:space="preserve">the substitution of a placeholder, such as “other person” that plainly points the finger at the defendant sitting at the defense table with the </w:t>
      </w:r>
      <w:r w:rsidR="00E605D5" w:rsidRPr="00BA0FE7">
        <w:rPr>
          <w:rFonts w:eastAsia="Bookman Old Style"/>
          <w:spacing w:val="-12"/>
          <w:kern w:val="0"/>
          <w14:ligatures w14:val="none"/>
        </w:rPr>
        <w:t>declarant of the confession</w:t>
      </w:r>
      <w:r w:rsidR="0041504C" w:rsidRPr="00BA0FE7">
        <w:rPr>
          <w:rFonts w:eastAsia="Bookman Old Style"/>
          <w:spacing w:val="-12"/>
          <w:kern w:val="0"/>
          <w14:ligatures w14:val="none"/>
        </w:rPr>
        <w:t xml:space="preserve">. </w:t>
      </w:r>
      <w:r w:rsidR="00C87CFB" w:rsidRPr="00BA0FE7">
        <w:rPr>
          <w:rFonts w:eastAsia="Bookman Old Style"/>
          <w:spacing w:val="-12"/>
          <w:kern w:val="0"/>
          <w14:ligatures w14:val="none"/>
        </w:rPr>
        <w:t>(</w:t>
      </w:r>
      <w:r w:rsidR="001D2FB3" w:rsidRPr="00BA0FE7">
        <w:rPr>
          <w:rFonts w:eastAsia="Bookman Old Style"/>
          <w:i/>
          <w:iCs/>
          <w:spacing w:val="-12"/>
          <w:kern w:val="0"/>
          <w14:ligatures w14:val="none"/>
        </w:rPr>
        <w:t>See</w:t>
      </w:r>
      <w:r w:rsidR="001D2FB3" w:rsidRPr="00BA0FE7">
        <w:rPr>
          <w:rFonts w:eastAsia="Bookman Old Style"/>
          <w:spacing w:val="-12"/>
          <w:kern w:val="0"/>
          <w14:ligatures w14:val="none"/>
        </w:rPr>
        <w:t xml:space="preserve"> </w:t>
      </w:r>
      <w:r w:rsidR="001D7662" w:rsidRPr="00BA0FE7">
        <w:rPr>
          <w:rFonts w:eastAsia="Bookman Old Style"/>
          <w:spacing w:val="-12"/>
          <w:kern w:val="0"/>
          <w14:ligatures w14:val="none"/>
        </w:rPr>
        <w:t xml:space="preserve">Barry </w:t>
      </w:r>
      <w:r w:rsidR="00E605D5" w:rsidRPr="00BA0FE7">
        <w:rPr>
          <w:rFonts w:eastAsia="Bookman Old Style"/>
          <w:spacing w:val="-12"/>
          <w:kern w:val="0"/>
          <w14:ligatures w14:val="none"/>
        </w:rPr>
        <w:t>Kamins</w:t>
      </w:r>
      <w:r w:rsidR="00C43FFE" w:rsidRPr="00BA0FE7">
        <w:rPr>
          <w:rFonts w:eastAsia="Bookman Old Style"/>
          <w:spacing w:val="-12"/>
          <w:kern w:val="0"/>
          <w14:ligatures w14:val="none"/>
        </w:rPr>
        <w:t xml:space="preserve">, </w:t>
      </w:r>
      <w:r w:rsidR="00C43FFE" w:rsidRPr="00BA0FE7">
        <w:rPr>
          <w:rFonts w:eastAsia="Bookman Old Style"/>
          <w:i/>
          <w:iCs/>
          <w:spacing w:val="-12"/>
          <w:kern w:val="0"/>
          <w14:ligatures w14:val="none"/>
        </w:rPr>
        <w:t xml:space="preserve">Is ‘Bruton v. United States’ on Life Support in the </w:t>
      </w:r>
      <w:r w:rsidR="000F2530" w:rsidRPr="00BA0FE7">
        <w:rPr>
          <w:rFonts w:eastAsia="Bookman Old Style"/>
          <w:i/>
          <w:iCs/>
          <w:spacing w:val="-12"/>
          <w:kern w:val="0"/>
          <w14:ligatures w14:val="none"/>
        </w:rPr>
        <w:t>A</w:t>
      </w:r>
      <w:r w:rsidR="00C43FFE" w:rsidRPr="00BA0FE7">
        <w:rPr>
          <w:rFonts w:eastAsia="Bookman Old Style"/>
          <w:i/>
          <w:iCs/>
          <w:spacing w:val="-12"/>
          <w:kern w:val="0"/>
          <w14:ligatures w14:val="none"/>
        </w:rPr>
        <w:t>ftermath of ‘S</w:t>
      </w:r>
      <w:r w:rsidR="002040D9" w:rsidRPr="00BA0FE7">
        <w:rPr>
          <w:rFonts w:eastAsia="Bookman Old Style"/>
          <w:i/>
          <w:iCs/>
          <w:spacing w:val="-12"/>
          <w:kern w:val="0"/>
          <w14:ligatures w14:val="none"/>
        </w:rPr>
        <w:t>am</w:t>
      </w:r>
      <w:r w:rsidR="003D717F" w:rsidRPr="00BA0FE7">
        <w:rPr>
          <w:rFonts w:eastAsia="Bookman Old Style"/>
          <w:i/>
          <w:iCs/>
          <w:spacing w:val="-12"/>
          <w:kern w:val="0"/>
          <w14:ligatures w14:val="none"/>
        </w:rPr>
        <w:t>ia</w:t>
      </w:r>
      <w:r w:rsidR="002040D9" w:rsidRPr="00BA0FE7">
        <w:rPr>
          <w:rFonts w:eastAsia="Bookman Old Style"/>
          <w:i/>
          <w:iCs/>
          <w:spacing w:val="-12"/>
          <w:kern w:val="0"/>
          <w14:ligatures w14:val="none"/>
        </w:rPr>
        <w:t>’?</w:t>
      </w:r>
      <w:r w:rsidR="002040D9" w:rsidRPr="00BA0FE7">
        <w:rPr>
          <w:rFonts w:eastAsia="Bookman Old Style"/>
          <w:spacing w:val="-12"/>
          <w:kern w:val="0"/>
          <w14:ligatures w14:val="none"/>
        </w:rPr>
        <w:t xml:space="preserve">, </w:t>
      </w:r>
      <w:r w:rsidR="00454688" w:rsidRPr="00BA0FE7">
        <w:rPr>
          <w:rFonts w:eastAsia="Bookman Old Style"/>
          <w:spacing w:val="-12"/>
          <w:kern w:val="0"/>
          <w14:ligatures w14:val="none"/>
        </w:rPr>
        <w:t xml:space="preserve">NYLJ, </w:t>
      </w:r>
      <w:r w:rsidR="005368A4" w:rsidRPr="00BA0FE7">
        <w:rPr>
          <w:rFonts w:eastAsia="Bookman Old Style"/>
          <w:spacing w:val="-12"/>
          <w:kern w:val="0"/>
          <w14:ligatures w14:val="none"/>
        </w:rPr>
        <w:t>July</w:t>
      </w:r>
      <w:r w:rsidR="00454688" w:rsidRPr="00BA0FE7">
        <w:rPr>
          <w:rFonts w:eastAsia="Bookman Old Style"/>
          <w:spacing w:val="-12"/>
          <w:kern w:val="0"/>
          <w14:ligatures w14:val="none"/>
        </w:rPr>
        <w:t xml:space="preserve"> </w:t>
      </w:r>
      <w:r w:rsidR="005368A4" w:rsidRPr="00BA0FE7">
        <w:rPr>
          <w:rFonts w:eastAsia="Bookman Old Style"/>
          <w:spacing w:val="-12"/>
          <w:kern w:val="0"/>
          <w14:ligatures w14:val="none"/>
        </w:rPr>
        <w:t>3</w:t>
      </w:r>
      <w:r w:rsidR="000F2530" w:rsidRPr="00BA0FE7">
        <w:rPr>
          <w:rFonts w:eastAsia="Bookman Old Style"/>
          <w:spacing w:val="-12"/>
          <w:kern w:val="0"/>
          <w14:ligatures w14:val="none"/>
        </w:rPr>
        <w:t>1</w:t>
      </w:r>
      <w:r w:rsidR="00454688" w:rsidRPr="00BA0FE7">
        <w:rPr>
          <w:rFonts w:eastAsia="Bookman Old Style"/>
          <w:spacing w:val="-12"/>
          <w:kern w:val="0"/>
          <w14:ligatures w14:val="none"/>
        </w:rPr>
        <w:t>, 2023</w:t>
      </w:r>
      <w:r w:rsidR="000F2530" w:rsidRPr="00BA0FE7">
        <w:rPr>
          <w:rFonts w:eastAsia="Bookman Old Style"/>
          <w:spacing w:val="-12"/>
          <w:kern w:val="0"/>
          <w14:ligatures w14:val="none"/>
        </w:rPr>
        <w:t xml:space="preserve"> </w:t>
      </w:r>
      <w:r w:rsidR="00454688" w:rsidRPr="00BA0FE7">
        <w:rPr>
          <w:rFonts w:eastAsia="Bookman Old Style"/>
          <w:spacing w:val="-12"/>
          <w:kern w:val="0"/>
          <w14:ligatures w14:val="none"/>
        </w:rPr>
        <w:t>[</w:t>
      </w:r>
      <w:r w:rsidR="00902DAA" w:rsidRPr="00BA0FE7">
        <w:rPr>
          <w:rFonts w:eastAsia="Bookman Old Style"/>
          <w:spacing w:val="-12"/>
          <w:kern w:val="0"/>
          <w14:ligatures w14:val="none"/>
        </w:rPr>
        <w:t>“</w:t>
      </w:r>
      <w:r w:rsidR="007A6FB5" w:rsidRPr="00BA0FE7">
        <w:rPr>
          <w:rFonts w:eastAsia="Times New Roman"/>
          <w:kern w:val="0"/>
          <w:lang w:val="x-none"/>
        </w:rPr>
        <w:t xml:space="preserve">Clearly, the New York Court of Appeals has taken a different view of what constitutes a confession that </w:t>
      </w:r>
      <w:r w:rsidR="00CA75D9" w:rsidRPr="00BA0FE7">
        <w:rPr>
          <w:rFonts w:eastAsia="Times New Roman"/>
          <w:kern w:val="0"/>
        </w:rPr>
        <w:t>‘</w:t>
      </w:r>
      <w:r w:rsidR="007A6FB5" w:rsidRPr="00BA0FE7">
        <w:rPr>
          <w:rFonts w:eastAsia="Times New Roman"/>
          <w:kern w:val="0"/>
          <w:lang w:val="x-none"/>
        </w:rPr>
        <w:t>directly</w:t>
      </w:r>
      <w:r w:rsidR="007A6FB5" w:rsidRPr="00BA0FE7">
        <w:rPr>
          <w:rFonts w:eastAsia="Times New Roman"/>
          <w:kern w:val="0"/>
        </w:rPr>
        <w:t xml:space="preserve"> </w:t>
      </w:r>
      <w:r w:rsidR="007A6FB5" w:rsidRPr="00BA0FE7">
        <w:rPr>
          <w:rFonts w:eastAsia="Times New Roman"/>
          <w:kern w:val="0"/>
          <w:lang w:val="x-none"/>
        </w:rPr>
        <w:t>implicates</w:t>
      </w:r>
      <w:r w:rsidR="00CA75D9" w:rsidRPr="00BA0FE7">
        <w:rPr>
          <w:rFonts w:eastAsia="Times New Roman"/>
          <w:kern w:val="0"/>
        </w:rPr>
        <w:t>’</w:t>
      </w:r>
      <w:r w:rsidR="007A6FB5" w:rsidRPr="00BA0FE7">
        <w:rPr>
          <w:rFonts w:eastAsia="Times New Roman"/>
          <w:kern w:val="0"/>
          <w:lang w:val="x-none"/>
        </w:rPr>
        <w:t xml:space="preserve"> a defendant. As a result, it could be argued that New York might reject the analysis found in</w:t>
      </w:r>
      <w:r w:rsidR="007F25A5" w:rsidRPr="00BA0FE7">
        <w:rPr>
          <w:rFonts w:eastAsia="Times New Roman"/>
          <w:kern w:val="0"/>
        </w:rPr>
        <w:t xml:space="preserve"> Samia</w:t>
      </w:r>
      <w:r w:rsidR="007A6FB5" w:rsidRPr="00BA0FE7">
        <w:rPr>
          <w:rFonts w:eastAsia="Times New Roman"/>
          <w:kern w:val="0"/>
          <w:lang w:val="x-none"/>
        </w:rPr>
        <w:t>. In the</w:t>
      </w:r>
      <w:r w:rsidR="007A6FB5" w:rsidRPr="00BA0FE7">
        <w:rPr>
          <w:rFonts w:eastAsia="Times New Roman"/>
          <w:kern w:val="0"/>
        </w:rPr>
        <w:t xml:space="preserve"> </w:t>
      </w:r>
      <w:r w:rsidR="007A6FB5" w:rsidRPr="00BA0FE7">
        <w:rPr>
          <w:rFonts w:eastAsia="Times New Roman"/>
          <w:kern w:val="0"/>
          <w:lang w:val="x-none"/>
        </w:rPr>
        <w:t>past, the Court of Appeals has interpreted the state Constitution to afford more protection to individual rights than that</w:t>
      </w:r>
      <w:r w:rsidR="007A6FB5" w:rsidRPr="00BA0FE7">
        <w:rPr>
          <w:rFonts w:eastAsia="Times New Roman"/>
          <w:kern w:val="0"/>
        </w:rPr>
        <w:t xml:space="preserve"> </w:t>
      </w:r>
      <w:r w:rsidR="007A6FB5" w:rsidRPr="00BA0FE7">
        <w:rPr>
          <w:rFonts w:eastAsia="Times New Roman"/>
          <w:kern w:val="0"/>
          <w:lang w:val="x-none"/>
        </w:rPr>
        <w:t>given by the federal Constitution</w:t>
      </w:r>
      <w:r w:rsidR="00902DAA" w:rsidRPr="00BA0FE7">
        <w:rPr>
          <w:rFonts w:eastAsia="Times New Roman"/>
          <w:kern w:val="0"/>
        </w:rPr>
        <w:t>”]</w:t>
      </w:r>
      <w:r w:rsidR="000F2530" w:rsidRPr="00BA0FE7">
        <w:rPr>
          <w:rFonts w:eastAsia="Times New Roman"/>
          <w:kern w:val="0"/>
        </w:rPr>
        <w:t>;</w:t>
      </w:r>
      <w:r w:rsidR="007A6FB5" w:rsidRPr="00BA0FE7">
        <w:rPr>
          <w:rFonts w:eastAsia="Times New Roman"/>
          <w:kern w:val="0"/>
          <w:lang w:val="x-none"/>
        </w:rPr>
        <w:t xml:space="preserve"> </w:t>
      </w:r>
      <w:r w:rsidR="000F2530" w:rsidRPr="00BA0FE7">
        <w:rPr>
          <w:rFonts w:eastAsia="Times New Roman"/>
          <w:i/>
          <w:iCs/>
          <w:kern w:val="0"/>
        </w:rPr>
        <w:t>e</w:t>
      </w:r>
      <w:r w:rsidR="00785B38" w:rsidRPr="00BA0FE7">
        <w:rPr>
          <w:rFonts w:eastAsia="Times New Roman"/>
          <w:i/>
          <w:iCs/>
          <w:kern w:val="0"/>
        </w:rPr>
        <w:t>.g.</w:t>
      </w:r>
      <w:r w:rsidR="00693F97" w:rsidRPr="00BA0FE7">
        <w:rPr>
          <w:rFonts w:eastAsia="Times New Roman"/>
          <w:i/>
          <w:iCs/>
          <w:kern w:val="0"/>
        </w:rPr>
        <w:t xml:space="preserve"> </w:t>
      </w:r>
      <w:r w:rsidR="00693F97" w:rsidRPr="00BA0FE7">
        <w:rPr>
          <w:rFonts w:eastAsia="Times New Roman"/>
          <w:i/>
          <w:iCs/>
          <w:kern w:val="0"/>
          <w14:ligatures w14:val="none"/>
        </w:rPr>
        <w:t>People v Griminger</w:t>
      </w:r>
      <w:r w:rsidR="00693F97" w:rsidRPr="00BA0FE7">
        <w:rPr>
          <w:rFonts w:eastAsia="Times New Roman"/>
          <w:kern w:val="0"/>
          <w14:ligatures w14:val="none"/>
        </w:rPr>
        <w:t>, 71 NY2d 635, 639 [1988] [“We are not persuaded</w:t>
      </w:r>
      <w:r w:rsidR="004E55C3" w:rsidRPr="00BA0FE7">
        <w:rPr>
          <w:rFonts w:eastAsia="Times New Roman"/>
          <w:kern w:val="0"/>
          <w14:ligatures w14:val="none"/>
        </w:rPr>
        <w:t xml:space="preserve"> . . .</w:t>
      </w:r>
      <w:r w:rsidR="00785B38" w:rsidRPr="00BA0FE7">
        <w:rPr>
          <w:rFonts w:eastAsia="Times New Roman"/>
          <w:kern w:val="0"/>
          <w14:ligatures w14:val="none"/>
        </w:rPr>
        <w:t xml:space="preserve"> </w:t>
      </w:r>
      <w:r w:rsidR="00D37F28" w:rsidRPr="00BA0FE7">
        <w:rPr>
          <w:rFonts w:eastAsia="Times New Roman"/>
          <w:kern w:val="0"/>
          <w14:ligatures w14:val="none"/>
        </w:rPr>
        <w:t xml:space="preserve">that the </w:t>
      </w:r>
      <w:r w:rsidR="004E55C3" w:rsidRPr="00BA0FE7">
        <w:rPr>
          <w:rFonts w:eastAsia="Times New Roman"/>
          <w:kern w:val="0"/>
          <w14:ligatures w14:val="none"/>
        </w:rPr>
        <w:t>(</w:t>
      </w:r>
      <w:r w:rsidR="00D37F28" w:rsidRPr="00BA0FE7">
        <w:rPr>
          <w:rFonts w:eastAsia="Times New Roman"/>
          <w:kern w:val="0"/>
          <w14:ligatures w14:val="none"/>
        </w:rPr>
        <w:t xml:space="preserve">Supreme Court’s </w:t>
      </w:r>
      <w:r w:rsidR="00785B38" w:rsidRPr="00BA0FE7">
        <w:rPr>
          <w:rFonts w:eastAsia="Times New Roman"/>
          <w:kern w:val="0"/>
          <w14:ligatures w14:val="none"/>
        </w:rPr>
        <w:t>turnabout</w:t>
      </w:r>
      <w:r w:rsidR="00722B09" w:rsidRPr="00BA0FE7">
        <w:rPr>
          <w:rFonts w:eastAsia="Times New Roman"/>
          <w:kern w:val="0"/>
          <w14:ligatures w14:val="none"/>
        </w:rPr>
        <w:t xml:space="preserve"> in the criteria for </w:t>
      </w:r>
      <w:r w:rsidR="00722B09" w:rsidRPr="00BA0FE7">
        <w:t>evaluating hearsay information from an undisclosed informant</w:t>
      </w:r>
      <w:r w:rsidR="00722B09" w:rsidRPr="00BA0FE7">
        <w:rPr>
          <w:rFonts w:eastAsia="Times New Roman"/>
          <w:kern w:val="0"/>
          <w14:ligatures w14:val="none"/>
        </w:rPr>
        <w:t xml:space="preserve"> in the determination of </w:t>
      </w:r>
      <w:r w:rsidR="004A10E2" w:rsidRPr="00BA0FE7">
        <w:t xml:space="preserve">probable cause </w:t>
      </w:r>
      <w:r w:rsidR="00722B09" w:rsidRPr="00BA0FE7">
        <w:t xml:space="preserve">for a </w:t>
      </w:r>
      <w:r w:rsidR="00785B38" w:rsidRPr="00BA0FE7">
        <w:t>search warrant</w:t>
      </w:r>
      <w:r w:rsidR="004E55C3" w:rsidRPr="00BA0FE7">
        <w:t>)</w:t>
      </w:r>
      <w:r w:rsidR="004A10E2" w:rsidRPr="00BA0FE7">
        <w:t xml:space="preserve"> </w:t>
      </w:r>
      <w:r w:rsidR="00693F97" w:rsidRPr="00BA0FE7">
        <w:rPr>
          <w:rFonts w:eastAsia="Times New Roman"/>
          <w:kern w:val="0"/>
          <w14:ligatures w14:val="none"/>
        </w:rPr>
        <w:t>provides a sufficient measure of protection</w:t>
      </w:r>
      <w:r w:rsidR="00785B38" w:rsidRPr="00BA0FE7">
        <w:rPr>
          <w:rFonts w:eastAsia="Times New Roman"/>
          <w:kern w:val="0"/>
          <w14:ligatures w14:val="none"/>
        </w:rPr>
        <w:t>”]</w:t>
      </w:r>
      <w:r w:rsidR="004E55C3" w:rsidRPr="00BA0FE7">
        <w:rPr>
          <w:rFonts w:eastAsia="Times New Roman"/>
          <w:kern w:val="0"/>
          <w14:ligatures w14:val="none"/>
        </w:rPr>
        <w:t>.</w:t>
      </w:r>
      <w:r w:rsidR="00575D1D" w:rsidRPr="00BA0FE7">
        <w:rPr>
          <w:rFonts w:eastAsia="Times New Roman"/>
          <w:kern w:val="0"/>
          <w14:ligatures w14:val="none"/>
        </w:rPr>
        <w:t>)</w:t>
      </w:r>
    </w:p>
    <w:p w14:paraId="64F5A0F5" w14:textId="77777777" w:rsidR="00841B33" w:rsidRPr="00BA0FE7" w:rsidRDefault="00841B33" w:rsidP="003F5261">
      <w:pPr>
        <w:shd w:val="clear" w:color="auto" w:fill="FFFFFF"/>
        <w:spacing w:before="0" w:line="276" w:lineRule="auto"/>
        <w:jc w:val="both"/>
        <w:rPr>
          <w:rFonts w:eastAsia="Times New Roman"/>
          <w:kern w:val="0"/>
          <w14:ligatures w14:val="none"/>
        </w:rPr>
      </w:pPr>
    </w:p>
    <w:p w14:paraId="7510BABB" w14:textId="42F369BA" w:rsidR="00342DF0" w:rsidRPr="00BA0FE7" w:rsidRDefault="00342DF0" w:rsidP="003F5261">
      <w:pPr>
        <w:spacing w:before="0" w:line="276" w:lineRule="auto"/>
        <w:ind w:firstLine="360"/>
        <w:jc w:val="both"/>
        <w:textAlignment w:val="baseline"/>
        <w:rPr>
          <w:rFonts w:eastAsia="Times New Roman"/>
          <w:i/>
          <w:iCs/>
          <w:kern w:val="0"/>
        </w:rPr>
      </w:pPr>
      <w:r w:rsidRPr="00BA0FE7">
        <w:rPr>
          <w:rFonts w:eastAsia="Times New Roman"/>
          <w:kern w:val="0"/>
          <w:lang w:val="x-none"/>
        </w:rPr>
        <w:tab/>
      </w:r>
      <w:r w:rsidRPr="00BA0FE7">
        <w:rPr>
          <w:rFonts w:eastAsia="Times New Roman"/>
          <w:kern w:val="0"/>
        </w:rPr>
        <w:t xml:space="preserve">Until the Court of Appeals </w:t>
      </w:r>
      <w:r w:rsidR="00585D77" w:rsidRPr="00BA0FE7">
        <w:rPr>
          <w:rFonts w:eastAsia="Times New Roman"/>
          <w:kern w:val="0"/>
        </w:rPr>
        <w:t xml:space="preserve">decides the future direction of New York’s law, this rule reflects the law of New York, as decided by the Court of Appeals before the Supreme Court’s decision in </w:t>
      </w:r>
      <w:r w:rsidR="00585D77" w:rsidRPr="00BA0FE7">
        <w:rPr>
          <w:rFonts w:eastAsia="Times New Roman"/>
          <w:i/>
          <w:iCs/>
          <w:kern w:val="0"/>
        </w:rPr>
        <w:t>Samia.</w:t>
      </w:r>
    </w:p>
    <w:p w14:paraId="45AA8D37" w14:textId="77777777" w:rsidR="00180462" w:rsidRPr="00BA0FE7" w:rsidRDefault="00180462" w:rsidP="003F5261">
      <w:pPr>
        <w:spacing w:before="0" w:line="276" w:lineRule="auto"/>
        <w:jc w:val="both"/>
        <w:textAlignment w:val="baseline"/>
        <w:rPr>
          <w:rFonts w:eastAsia="Times New Roman"/>
          <w:kern w:val="0"/>
        </w:rPr>
      </w:pPr>
    </w:p>
    <w:p w14:paraId="4C2019AC" w14:textId="77943872" w:rsidR="00BD5EA5" w:rsidRPr="00BA0FE7" w:rsidRDefault="00F6444B" w:rsidP="003F5261">
      <w:pPr>
        <w:shd w:val="clear" w:color="auto" w:fill="FFFFFF"/>
        <w:spacing w:before="0" w:line="276" w:lineRule="auto"/>
        <w:jc w:val="both"/>
        <w:rPr>
          <w:rFonts w:eastAsia="Times New Roman"/>
          <w:kern w:val="0"/>
          <w14:ligatures w14:val="none"/>
        </w:rPr>
      </w:pPr>
      <w:r w:rsidRPr="00BA0FE7">
        <w:rPr>
          <w:b/>
          <w:bCs/>
        </w:rPr>
        <w:tab/>
      </w:r>
      <w:r w:rsidR="00B66AC8" w:rsidRPr="00BA0FE7">
        <w:rPr>
          <w:b/>
          <w:bCs/>
        </w:rPr>
        <w:t>Subdivision (5)</w:t>
      </w:r>
      <w:r w:rsidR="009162D7" w:rsidRPr="00BA0FE7">
        <w:t xml:space="preserve"> sets forth the rule of preservation with respect to an alleged violation of</w:t>
      </w:r>
      <w:r w:rsidR="009162D7" w:rsidRPr="00BA0FE7">
        <w:rPr>
          <w:i/>
          <w:iCs/>
        </w:rPr>
        <w:t xml:space="preserve"> Bruton</w:t>
      </w:r>
      <w:r w:rsidR="009162D7" w:rsidRPr="00BA0FE7">
        <w:t xml:space="preserve"> and its progeny</w:t>
      </w:r>
      <w:r w:rsidR="0041504C" w:rsidRPr="00BA0FE7">
        <w:t xml:space="preserve">. </w:t>
      </w:r>
      <w:r w:rsidR="00410887" w:rsidRPr="00BA0FE7">
        <w:t xml:space="preserve">In a judgment rendered </w:t>
      </w:r>
      <w:r w:rsidR="002162F2" w:rsidRPr="00BA0FE7">
        <w:t xml:space="preserve">before </w:t>
      </w:r>
      <w:r w:rsidR="00415A76" w:rsidRPr="00BA0FE7">
        <w:t xml:space="preserve">the </w:t>
      </w:r>
      <w:r w:rsidR="00415A76" w:rsidRPr="00BA0FE7">
        <w:rPr>
          <w:i/>
          <w:iCs/>
        </w:rPr>
        <w:t xml:space="preserve">Bruton </w:t>
      </w:r>
      <w:r w:rsidR="00415A76" w:rsidRPr="00BA0FE7">
        <w:t>decision</w:t>
      </w:r>
      <w:r w:rsidR="006D0CA8" w:rsidRPr="00BA0FE7">
        <w:t xml:space="preserve"> </w:t>
      </w:r>
      <w:r w:rsidR="006D0CA8" w:rsidRPr="00BA0FE7">
        <w:rPr>
          <w:rFonts w:eastAsia="Times New Roman"/>
          <w:kern w:val="0"/>
          <w14:ligatures w14:val="none"/>
        </w:rPr>
        <w:t>(</w:t>
      </w:r>
      <w:r w:rsidR="006D0CA8" w:rsidRPr="00BA0FE7">
        <w:rPr>
          <w:rStyle w:val="Strong"/>
          <w:b w:val="0"/>
          <w:bCs w:val="0"/>
        </w:rPr>
        <w:t>M</w:t>
      </w:r>
      <w:r w:rsidR="006842CB" w:rsidRPr="00BA0FE7">
        <w:rPr>
          <w:rStyle w:val="Strong"/>
          <w:b w:val="0"/>
          <w:bCs w:val="0"/>
        </w:rPr>
        <w:t>a</w:t>
      </w:r>
      <w:r w:rsidR="00131B36" w:rsidRPr="00BA0FE7">
        <w:rPr>
          <w:rStyle w:val="Strong"/>
          <w:b w:val="0"/>
          <w:bCs w:val="0"/>
        </w:rPr>
        <w:t>y 20</w:t>
      </w:r>
      <w:r w:rsidR="006D0CA8" w:rsidRPr="00BA0FE7">
        <w:rPr>
          <w:rStyle w:val="Strong"/>
          <w:b w:val="0"/>
          <w:bCs w:val="0"/>
        </w:rPr>
        <w:t>, 1968)</w:t>
      </w:r>
      <w:r w:rsidR="00410887" w:rsidRPr="00BA0FE7">
        <w:t>,</w:t>
      </w:r>
      <w:r w:rsidR="00415A76" w:rsidRPr="00BA0FE7">
        <w:t xml:space="preserve"> </w:t>
      </w:r>
      <w:r w:rsidR="003D6B9A" w:rsidRPr="00BA0FE7">
        <w:t xml:space="preserve">a </w:t>
      </w:r>
      <w:r w:rsidR="003D6B9A" w:rsidRPr="00BA0FE7">
        <w:rPr>
          <w:i/>
          <w:iCs/>
        </w:rPr>
        <w:t xml:space="preserve">Bruton </w:t>
      </w:r>
      <w:r w:rsidR="003D6B9A" w:rsidRPr="00BA0FE7">
        <w:t>error could not be ignored because of the failure to object</w:t>
      </w:r>
      <w:r w:rsidR="0041504C" w:rsidRPr="00BA0FE7">
        <w:t xml:space="preserve">. </w:t>
      </w:r>
      <w:r w:rsidR="00BD5EA5" w:rsidRPr="00BA0FE7">
        <w:t>(</w:t>
      </w:r>
      <w:r w:rsidR="00025344" w:rsidRPr="00BA0FE7">
        <w:rPr>
          <w:rFonts w:eastAsia="Times New Roman"/>
          <w:i/>
          <w:iCs/>
          <w:kern w:val="0"/>
          <w14:ligatures w14:val="none"/>
        </w:rPr>
        <w:t>People v Baker</w:t>
      </w:r>
      <w:r w:rsidR="00025344" w:rsidRPr="00BA0FE7">
        <w:rPr>
          <w:rFonts w:eastAsia="Times New Roman"/>
          <w:kern w:val="0"/>
          <w14:ligatures w14:val="none"/>
        </w:rPr>
        <w:t>, 23 NY2d 307, 317 [1968]</w:t>
      </w:r>
      <w:r w:rsidR="00D9617F" w:rsidRPr="00BA0FE7">
        <w:rPr>
          <w:rFonts w:eastAsia="Times New Roman"/>
          <w:kern w:val="0"/>
          <w14:ligatures w14:val="none"/>
        </w:rPr>
        <w:t xml:space="preserve"> [the </w:t>
      </w:r>
      <w:r w:rsidR="00D9617F" w:rsidRPr="00BA0FE7">
        <w:rPr>
          <w:rFonts w:eastAsia="Times New Roman"/>
          <w:i/>
          <w:iCs/>
          <w:kern w:val="0"/>
          <w14:ligatures w14:val="none"/>
        </w:rPr>
        <w:t>Bruton</w:t>
      </w:r>
      <w:r w:rsidR="00D9617F" w:rsidRPr="00BA0FE7">
        <w:rPr>
          <w:rFonts w:eastAsia="Times New Roman"/>
          <w:kern w:val="0"/>
          <w14:ligatures w14:val="none"/>
        </w:rPr>
        <w:t xml:space="preserve"> error cannot be ignored “</w:t>
      </w:r>
      <w:r w:rsidR="00025344" w:rsidRPr="00BA0FE7">
        <w:rPr>
          <w:rFonts w:eastAsia="Times New Roman"/>
          <w:kern w:val="0"/>
          <w14:ligatures w14:val="none"/>
        </w:rPr>
        <w:t xml:space="preserve">since in this </w:t>
      </w:r>
      <w:r w:rsidR="005D2098" w:rsidRPr="00BA0FE7">
        <w:rPr>
          <w:rFonts w:eastAsia="Times New Roman"/>
          <w:kern w:val="0"/>
          <w14:ligatures w14:val="none"/>
        </w:rPr>
        <w:t>p</w:t>
      </w:r>
      <w:r w:rsidR="00025344" w:rsidRPr="00BA0FE7">
        <w:rPr>
          <w:rFonts w:eastAsia="Times New Roman"/>
          <w:kern w:val="0"/>
          <w14:ligatures w14:val="none"/>
        </w:rPr>
        <w:t>re-</w:t>
      </w:r>
      <w:r w:rsidR="00025344" w:rsidRPr="00BA0FE7">
        <w:rPr>
          <w:rFonts w:eastAsia="Times New Roman"/>
          <w:i/>
          <w:iCs/>
          <w:kern w:val="0"/>
          <w:shd w:val="clear" w:color="auto" w:fill="FFFFFF"/>
          <w14:ligatures w14:val="none"/>
        </w:rPr>
        <w:t>Bruton</w:t>
      </w:r>
      <w:r w:rsidR="00025344" w:rsidRPr="00BA0FE7">
        <w:rPr>
          <w:rFonts w:eastAsia="Times New Roman"/>
          <w:kern w:val="0"/>
          <w14:ligatures w14:val="none"/>
        </w:rPr>
        <w:t xml:space="preserve"> case their admission under limiting instructions was proper</w:t>
      </w:r>
      <w:r w:rsidR="00D9617F" w:rsidRPr="00BA0FE7">
        <w:rPr>
          <w:rFonts w:eastAsia="Times New Roman"/>
          <w:kern w:val="0"/>
          <w14:ligatures w14:val="none"/>
        </w:rPr>
        <w:t>”</w:t>
      </w:r>
      <w:r w:rsidR="005D2098" w:rsidRPr="00BA0FE7">
        <w:rPr>
          <w:rFonts w:eastAsia="Times New Roman"/>
          <w:kern w:val="0"/>
          <w14:ligatures w14:val="none"/>
        </w:rPr>
        <w:t>].</w:t>
      </w:r>
      <w:r w:rsidR="00BD5EA5" w:rsidRPr="00BA0FE7">
        <w:rPr>
          <w:rFonts w:eastAsia="Times New Roman"/>
          <w:kern w:val="0"/>
          <w14:ligatures w14:val="none"/>
        </w:rPr>
        <w:t>)</w:t>
      </w:r>
    </w:p>
    <w:p w14:paraId="58B92464" w14:textId="77777777" w:rsidR="00841B33" w:rsidRPr="00BA0FE7" w:rsidRDefault="00841B33" w:rsidP="003F5261">
      <w:pPr>
        <w:shd w:val="clear" w:color="auto" w:fill="FFFFFF"/>
        <w:spacing w:before="0" w:line="276" w:lineRule="auto"/>
        <w:jc w:val="both"/>
        <w:rPr>
          <w:rFonts w:eastAsia="Times New Roman"/>
          <w:kern w:val="0"/>
          <w14:ligatures w14:val="none"/>
        </w:rPr>
      </w:pPr>
    </w:p>
    <w:p w14:paraId="6EE2BA4B" w14:textId="0995D382" w:rsidR="0097725D" w:rsidRPr="00BA0FE7" w:rsidRDefault="00BD5EA5" w:rsidP="003F5261">
      <w:pPr>
        <w:shd w:val="clear" w:color="auto" w:fill="FFFFFF"/>
        <w:spacing w:before="0" w:line="276" w:lineRule="auto"/>
        <w:jc w:val="both"/>
        <w:rPr>
          <w:rFonts w:eastAsia="Times New Roman"/>
          <w:kern w:val="0"/>
          <w14:ligatures w14:val="none"/>
        </w:rPr>
      </w:pPr>
      <w:r w:rsidRPr="00BA0FE7">
        <w:rPr>
          <w:rFonts w:eastAsia="Times New Roman"/>
          <w:kern w:val="0"/>
          <w14:ligatures w14:val="none"/>
        </w:rPr>
        <w:tab/>
      </w:r>
      <w:r w:rsidR="009843F9" w:rsidRPr="00BA0FE7">
        <w:rPr>
          <w:rFonts w:eastAsia="Times New Roman"/>
          <w:kern w:val="0"/>
          <w14:ligatures w14:val="none"/>
        </w:rPr>
        <w:t xml:space="preserve">Since the date of the decision </w:t>
      </w:r>
      <w:r w:rsidR="007341E2" w:rsidRPr="00BA0FE7">
        <w:rPr>
          <w:rFonts w:eastAsia="Times New Roman"/>
          <w:kern w:val="0"/>
          <w14:ligatures w14:val="none"/>
        </w:rPr>
        <w:t xml:space="preserve">of </w:t>
      </w:r>
      <w:r w:rsidR="009843F9" w:rsidRPr="00BA0FE7">
        <w:rPr>
          <w:rFonts w:eastAsia="Times New Roman"/>
          <w:i/>
          <w:iCs/>
          <w:kern w:val="0"/>
          <w14:ligatures w14:val="none"/>
        </w:rPr>
        <w:t>Bruton</w:t>
      </w:r>
      <w:r w:rsidR="0074780F" w:rsidRPr="00BA0FE7">
        <w:rPr>
          <w:rFonts w:eastAsia="Times New Roman"/>
          <w:kern w:val="0"/>
          <w14:ligatures w14:val="none"/>
        </w:rPr>
        <w:t>,</w:t>
      </w:r>
      <w:r w:rsidR="0074780F" w:rsidRPr="00BA0FE7">
        <w:rPr>
          <w:rFonts w:eastAsia="Times New Roman"/>
          <w:i/>
          <w:iCs/>
          <w:kern w:val="0"/>
          <w14:ligatures w14:val="none"/>
        </w:rPr>
        <w:t xml:space="preserve"> </w:t>
      </w:r>
      <w:bookmarkStart w:id="5" w:name="_Hlk142303084"/>
      <w:r w:rsidR="00B66AC8" w:rsidRPr="00BA0FE7">
        <w:rPr>
          <w:rFonts w:eastAsia="Bookman Old Style"/>
          <w:spacing w:val="-9"/>
          <w:kern w:val="0"/>
          <w14:ligatures w14:val="none"/>
        </w:rPr>
        <w:t>a motion to sever defendants for trial, or an objection to the introduction at a joint trial of a codefendant’s statement inculpating a defendant preserves</w:t>
      </w:r>
      <w:r w:rsidR="0062070E" w:rsidRPr="00BA0FE7">
        <w:rPr>
          <w:rFonts w:eastAsia="Bookman Old Style"/>
          <w:spacing w:val="-9"/>
          <w:kern w:val="0"/>
          <w14:ligatures w14:val="none"/>
        </w:rPr>
        <w:t>,</w:t>
      </w:r>
      <w:r w:rsidR="00B66AC8" w:rsidRPr="00BA0FE7">
        <w:rPr>
          <w:rFonts w:eastAsia="Bookman Old Style"/>
          <w:spacing w:val="-9"/>
          <w:kern w:val="0"/>
          <w14:ligatures w14:val="none"/>
        </w:rPr>
        <w:t xml:space="preserve"> as a matter of law</w:t>
      </w:r>
      <w:r w:rsidR="0062070E" w:rsidRPr="00BA0FE7">
        <w:rPr>
          <w:rFonts w:eastAsia="Bookman Old Style"/>
          <w:spacing w:val="-9"/>
          <w:kern w:val="0"/>
          <w14:ligatures w14:val="none"/>
        </w:rPr>
        <w:t>,</w:t>
      </w:r>
      <w:r w:rsidR="00B66AC8" w:rsidRPr="00BA0FE7">
        <w:rPr>
          <w:rFonts w:eastAsia="Bookman Old Style"/>
          <w:spacing w:val="-9"/>
          <w:kern w:val="0"/>
          <w14:ligatures w14:val="none"/>
        </w:rPr>
        <w:t xml:space="preserve"> </w:t>
      </w:r>
      <w:r w:rsidR="0062070E" w:rsidRPr="00BA0FE7">
        <w:rPr>
          <w:rFonts w:eastAsia="Bookman Old Style"/>
          <w:spacing w:val="-9"/>
          <w:kern w:val="0"/>
          <w14:ligatures w14:val="none"/>
        </w:rPr>
        <w:t xml:space="preserve">an appellate challenge </w:t>
      </w:r>
      <w:r w:rsidR="00B66AC8" w:rsidRPr="00BA0FE7">
        <w:rPr>
          <w:rFonts w:eastAsia="Bookman Old Style"/>
          <w:spacing w:val="-9"/>
          <w:kern w:val="0"/>
          <w14:ligatures w14:val="none"/>
        </w:rPr>
        <w:t xml:space="preserve">to the correctness of a decision denying </w:t>
      </w:r>
      <w:r w:rsidR="0062070E" w:rsidRPr="00BA0FE7">
        <w:rPr>
          <w:rFonts w:eastAsia="Bookman Old Style"/>
          <w:spacing w:val="-9"/>
          <w:kern w:val="0"/>
          <w14:ligatures w14:val="none"/>
        </w:rPr>
        <w:t xml:space="preserve">a </w:t>
      </w:r>
      <w:r w:rsidR="00B66AC8" w:rsidRPr="00BA0FE7">
        <w:rPr>
          <w:rFonts w:eastAsia="Bookman Old Style"/>
          <w:spacing w:val="-9"/>
          <w:kern w:val="0"/>
          <w14:ligatures w14:val="none"/>
        </w:rPr>
        <w:t>severance or admitting the codefendant’s statement</w:t>
      </w:r>
      <w:bookmarkEnd w:id="5"/>
      <w:r w:rsidR="0041504C" w:rsidRPr="00BA0FE7">
        <w:rPr>
          <w:rFonts w:eastAsia="Bookman Old Style"/>
          <w:spacing w:val="-9"/>
          <w:kern w:val="0"/>
          <w14:ligatures w14:val="none"/>
        </w:rPr>
        <w:t xml:space="preserve">. </w:t>
      </w:r>
      <w:r w:rsidR="0070018A" w:rsidRPr="00BA0FE7">
        <w:rPr>
          <w:rFonts w:eastAsia="Bookman Old Style"/>
          <w:spacing w:val="-9"/>
          <w:kern w:val="0"/>
          <w14:ligatures w14:val="none"/>
        </w:rPr>
        <w:t>(</w:t>
      </w:r>
      <w:r w:rsidR="00B66AC8" w:rsidRPr="00BA0FE7">
        <w:rPr>
          <w:rFonts w:eastAsia="Bookman Old Style"/>
          <w:i/>
          <w:spacing w:val="-9"/>
          <w:kern w:val="0"/>
          <w14:ligatures w14:val="none"/>
        </w:rPr>
        <w:t>People v Boone</w:t>
      </w:r>
      <w:r w:rsidR="00B66AC8" w:rsidRPr="00BA0FE7">
        <w:rPr>
          <w:rFonts w:eastAsia="Bookman Old Style"/>
          <w:iCs/>
          <w:spacing w:val="-9"/>
          <w:kern w:val="0"/>
          <w14:ligatures w14:val="none"/>
        </w:rPr>
        <w:t>,</w:t>
      </w:r>
      <w:r w:rsidR="00B66AC8" w:rsidRPr="00BA0FE7">
        <w:rPr>
          <w:rFonts w:eastAsia="Bookman Old Style"/>
          <w:i/>
          <w:spacing w:val="-9"/>
          <w:kern w:val="0"/>
          <w14:ligatures w14:val="none"/>
        </w:rPr>
        <w:t xml:space="preserve"> </w:t>
      </w:r>
      <w:r w:rsidR="00B66AC8" w:rsidRPr="00BA0FE7">
        <w:rPr>
          <w:rFonts w:eastAsia="Bookman Old Style"/>
          <w:spacing w:val="-9"/>
          <w:kern w:val="0"/>
          <w14:ligatures w14:val="none"/>
        </w:rPr>
        <w:lastRenderedPageBreak/>
        <w:t>22 NY2d 476, 485 [1968]</w:t>
      </w:r>
      <w:r w:rsidR="00291070" w:rsidRPr="00BA0FE7">
        <w:rPr>
          <w:rFonts w:eastAsia="Bookman Old Style"/>
          <w:spacing w:val="-9"/>
          <w:kern w:val="0"/>
          <w14:ligatures w14:val="none"/>
        </w:rPr>
        <w:t xml:space="preserve"> [“</w:t>
      </w:r>
      <w:r w:rsidR="00067808" w:rsidRPr="00BA0FE7">
        <w:rPr>
          <w:rFonts w:eastAsia="Times New Roman"/>
          <w:kern w:val="0"/>
          <w14:ligatures w14:val="none"/>
        </w:rPr>
        <w:t>Boone</w:t>
      </w:r>
      <w:r w:rsidR="00066D83" w:rsidRPr="00BA0FE7">
        <w:rPr>
          <w:rFonts w:eastAsia="Times New Roman"/>
          <w:kern w:val="0"/>
          <w14:ligatures w14:val="none"/>
        </w:rPr>
        <w:t>’</w:t>
      </w:r>
      <w:r w:rsidR="00067808" w:rsidRPr="00BA0FE7">
        <w:rPr>
          <w:rFonts w:eastAsia="Times New Roman"/>
          <w:kern w:val="0"/>
          <w14:ligatures w14:val="none"/>
        </w:rPr>
        <w:t>s motion for a severance saved the question for review</w:t>
      </w:r>
      <w:r w:rsidR="00291070" w:rsidRPr="00BA0FE7">
        <w:rPr>
          <w:rFonts w:eastAsia="Times New Roman"/>
          <w:kern w:val="0"/>
          <w14:ligatures w14:val="none"/>
        </w:rPr>
        <w:t>”]</w:t>
      </w:r>
      <w:r w:rsidR="00D90F29" w:rsidRPr="00BA0FE7">
        <w:rPr>
          <w:rFonts w:eastAsia="Times New Roman"/>
          <w:kern w:val="0"/>
          <w14:ligatures w14:val="none"/>
        </w:rPr>
        <w:t>;</w:t>
      </w:r>
      <w:r w:rsidR="002C6E67" w:rsidRPr="00BA0FE7">
        <w:rPr>
          <w:rFonts w:eastAsia="Times New Roman"/>
          <w:kern w:val="0"/>
          <w14:ligatures w14:val="none"/>
        </w:rPr>
        <w:t xml:space="preserve"> </w:t>
      </w:r>
      <w:r w:rsidR="002C6E67" w:rsidRPr="00BA0FE7">
        <w:rPr>
          <w:rFonts w:eastAsia="Times New Roman"/>
          <w:i/>
          <w:iCs/>
          <w:kern w:val="0"/>
          <w14:ligatures w14:val="none"/>
        </w:rPr>
        <w:t>People v Johnson</w:t>
      </w:r>
      <w:r w:rsidR="002C6E67" w:rsidRPr="00BA0FE7">
        <w:rPr>
          <w:rFonts w:eastAsia="Times New Roman"/>
          <w:kern w:val="0"/>
          <w14:ligatures w14:val="none"/>
        </w:rPr>
        <w:t xml:space="preserve">, 27 NY3d 60, 67 [2016] </w:t>
      </w:r>
      <w:r w:rsidR="008C6EB5" w:rsidRPr="00BA0FE7">
        <w:rPr>
          <w:rFonts w:eastAsia="Times New Roman"/>
          <w:kern w:val="0"/>
          <w14:ligatures w14:val="none"/>
        </w:rPr>
        <w:t>[</w:t>
      </w:r>
      <w:r w:rsidR="00F27918" w:rsidRPr="00BA0FE7">
        <w:rPr>
          <w:rFonts w:eastAsia="Times New Roman"/>
          <w:kern w:val="0"/>
          <w14:ligatures w14:val="none"/>
        </w:rPr>
        <w:t xml:space="preserve">a </w:t>
      </w:r>
      <w:r w:rsidR="00F27918" w:rsidRPr="00BA0FE7">
        <w:rPr>
          <w:rFonts w:eastAsia="Times New Roman"/>
          <w:i/>
          <w:iCs/>
          <w:kern w:val="0"/>
          <w14:ligatures w14:val="none"/>
        </w:rPr>
        <w:t>Bruton</w:t>
      </w:r>
      <w:r w:rsidR="00F27918" w:rsidRPr="00BA0FE7">
        <w:rPr>
          <w:rFonts w:eastAsia="Times New Roman"/>
          <w:kern w:val="0"/>
          <w14:ligatures w14:val="none"/>
        </w:rPr>
        <w:t xml:space="preserve"> </w:t>
      </w:r>
      <w:r w:rsidR="005E5F9F" w:rsidRPr="00BA0FE7">
        <w:rPr>
          <w:rFonts w:eastAsia="Times New Roman"/>
          <w:kern w:val="0"/>
          <w14:ligatures w14:val="none"/>
        </w:rPr>
        <w:t xml:space="preserve">issue </w:t>
      </w:r>
      <w:r w:rsidR="00F27918" w:rsidRPr="00BA0FE7">
        <w:rPr>
          <w:rFonts w:eastAsia="Times New Roman"/>
          <w:kern w:val="0"/>
          <w14:ligatures w14:val="none"/>
        </w:rPr>
        <w:t xml:space="preserve">was presented as a question of law </w:t>
      </w:r>
      <w:r w:rsidR="005E5F9F" w:rsidRPr="00BA0FE7">
        <w:rPr>
          <w:rFonts w:eastAsia="Times New Roman"/>
          <w:kern w:val="0"/>
          <w14:ligatures w14:val="none"/>
        </w:rPr>
        <w:t>given</w:t>
      </w:r>
      <w:r w:rsidR="00A40893" w:rsidRPr="00BA0FE7">
        <w:rPr>
          <w:rFonts w:eastAsia="Times New Roman"/>
          <w:i/>
          <w:iCs/>
          <w:kern w:val="0"/>
          <w14:ligatures w14:val="none"/>
        </w:rPr>
        <w:t xml:space="preserve"> </w:t>
      </w:r>
      <w:r w:rsidR="00987478" w:rsidRPr="00BA0FE7">
        <w:rPr>
          <w:rFonts w:eastAsia="Times New Roman"/>
          <w:kern w:val="0"/>
          <w14:ligatures w14:val="none"/>
        </w:rPr>
        <w:t>that</w:t>
      </w:r>
      <w:r w:rsidR="00987478" w:rsidRPr="00BA0FE7">
        <w:rPr>
          <w:rFonts w:eastAsia="Times New Roman"/>
          <w:i/>
          <w:iCs/>
          <w:kern w:val="0"/>
          <w14:ligatures w14:val="none"/>
        </w:rPr>
        <w:t xml:space="preserve"> </w:t>
      </w:r>
      <w:r w:rsidR="00E20F2D" w:rsidRPr="00BA0FE7">
        <w:rPr>
          <w:rFonts w:eastAsia="Times New Roman"/>
          <w:kern w:val="0"/>
          <w14:ligatures w14:val="none"/>
        </w:rPr>
        <w:t>“defense counsel</w:t>
      </w:r>
      <w:r w:rsidR="00987478" w:rsidRPr="00BA0FE7">
        <w:rPr>
          <w:rFonts w:eastAsia="Times New Roman"/>
          <w:kern w:val="0"/>
          <w14:ligatures w14:val="none"/>
        </w:rPr>
        <w:t xml:space="preserve">,” as reported </w:t>
      </w:r>
      <w:r w:rsidR="00DD30DB" w:rsidRPr="00BA0FE7">
        <w:rPr>
          <w:rFonts w:eastAsia="Times New Roman"/>
          <w:kern w:val="0"/>
          <w14:ligatures w14:val="none"/>
        </w:rPr>
        <w:t>in the Appellate Division opinion (1</w:t>
      </w:r>
      <w:r w:rsidR="00987478" w:rsidRPr="00BA0FE7">
        <w:rPr>
          <w:rFonts w:eastAsia="Times New Roman"/>
          <w:kern w:val="0"/>
          <w14:ligatures w14:val="none"/>
        </w:rPr>
        <w:t>23 AD3d</w:t>
      </w:r>
      <w:r w:rsidR="00DD30DB" w:rsidRPr="00BA0FE7">
        <w:rPr>
          <w:rFonts w:eastAsia="Times New Roman"/>
          <w:kern w:val="0"/>
          <w14:ligatures w14:val="none"/>
        </w:rPr>
        <w:t xml:space="preserve"> </w:t>
      </w:r>
      <w:r w:rsidR="001A1CB4" w:rsidRPr="00BA0FE7">
        <w:rPr>
          <w:rFonts w:eastAsia="Times New Roman"/>
          <w:kern w:val="0"/>
          <w14:ligatures w14:val="none"/>
        </w:rPr>
        <w:t>573,</w:t>
      </w:r>
      <w:r w:rsidR="00DD30DB" w:rsidRPr="00BA0FE7">
        <w:rPr>
          <w:rFonts w:eastAsia="Times New Roman"/>
          <w:kern w:val="0"/>
          <w14:ligatures w14:val="none"/>
        </w:rPr>
        <w:t xml:space="preserve"> 576</w:t>
      </w:r>
      <w:r w:rsidR="001A1CB4" w:rsidRPr="00BA0FE7">
        <w:rPr>
          <w:rFonts w:eastAsia="Times New Roman"/>
          <w:kern w:val="0"/>
          <w14:ligatures w14:val="none"/>
        </w:rPr>
        <w:t xml:space="preserve"> [1st Dept 2014]</w:t>
      </w:r>
      <w:r w:rsidR="00DD30DB" w:rsidRPr="00BA0FE7">
        <w:rPr>
          <w:rFonts w:eastAsia="Times New Roman"/>
          <w:kern w:val="0"/>
          <w14:ligatures w14:val="none"/>
        </w:rPr>
        <w:t>)</w:t>
      </w:r>
      <w:r w:rsidR="005E2239" w:rsidRPr="00BA0FE7">
        <w:rPr>
          <w:rFonts w:eastAsia="Times New Roman"/>
          <w:kern w:val="0"/>
          <w14:ligatures w14:val="none"/>
        </w:rPr>
        <w:t>,</w:t>
      </w:r>
      <w:r w:rsidR="00E20F2D" w:rsidRPr="00BA0FE7">
        <w:rPr>
          <w:rFonts w:eastAsia="Times New Roman"/>
          <w:kern w:val="0"/>
          <w14:ligatures w14:val="none"/>
        </w:rPr>
        <w:t xml:space="preserve"> made a </w:t>
      </w:r>
      <w:r w:rsidR="004A0C15" w:rsidRPr="00BA0FE7">
        <w:rPr>
          <w:rFonts w:eastAsia="Times New Roman"/>
          <w:kern w:val="0"/>
          <w14:ligatures w14:val="none"/>
        </w:rPr>
        <w:t>“</w:t>
      </w:r>
      <w:r w:rsidR="00E20F2D" w:rsidRPr="00BA0FE7">
        <w:rPr>
          <w:rFonts w:eastAsia="Times New Roman"/>
          <w:kern w:val="0"/>
          <w14:ligatures w14:val="none"/>
        </w:rPr>
        <w:t>timely application for preclusion of the codefendant</w:t>
      </w:r>
      <w:r w:rsidR="00066D83" w:rsidRPr="00BA0FE7">
        <w:rPr>
          <w:rFonts w:eastAsia="Times New Roman"/>
          <w:kern w:val="0"/>
          <w14:ligatures w14:val="none"/>
        </w:rPr>
        <w:t>’</w:t>
      </w:r>
      <w:r w:rsidR="00E20F2D" w:rsidRPr="00BA0FE7">
        <w:rPr>
          <w:rFonts w:eastAsia="Times New Roman"/>
          <w:kern w:val="0"/>
          <w14:ligatures w14:val="none"/>
        </w:rPr>
        <w:t>s grand jury testimony, deletion of all references to defendant, or a severance</w:t>
      </w:r>
      <w:r w:rsidR="00A24CD4" w:rsidRPr="00BA0FE7">
        <w:rPr>
          <w:rFonts w:eastAsia="Times New Roman"/>
          <w:kern w:val="0"/>
          <w14:ligatures w14:val="none"/>
        </w:rPr>
        <w:t xml:space="preserve">”]; </w:t>
      </w:r>
      <w:r w:rsidR="005E2239" w:rsidRPr="00BA0FE7">
        <w:rPr>
          <w:i/>
        </w:rPr>
        <w:t>People v Smalls</w:t>
      </w:r>
      <w:r w:rsidR="005E2239" w:rsidRPr="00BA0FE7">
        <w:rPr>
          <w:iCs/>
        </w:rPr>
        <w:t>,</w:t>
      </w:r>
      <w:r w:rsidR="005E2239" w:rsidRPr="00BA0FE7">
        <w:rPr>
          <w:i/>
        </w:rPr>
        <w:t xml:space="preserve"> </w:t>
      </w:r>
      <w:r w:rsidR="005E2239" w:rsidRPr="00BA0FE7">
        <w:t>55 NY2d 407 [198</w:t>
      </w:r>
      <w:r w:rsidR="002B4B9C" w:rsidRPr="00BA0FE7">
        <w:t>2</w:t>
      </w:r>
      <w:r w:rsidR="005E2239" w:rsidRPr="00BA0FE7">
        <w:t>]</w:t>
      </w:r>
      <w:r w:rsidR="00F33508" w:rsidRPr="00BA0FE7">
        <w:t xml:space="preserve"> </w:t>
      </w:r>
      <w:r w:rsidR="007E10F9" w:rsidRPr="00BA0FE7">
        <w:rPr>
          <w:rFonts w:eastAsia="Times New Roman"/>
          <w:kern w:val="0"/>
          <w14:ligatures w14:val="none"/>
        </w:rPr>
        <w:t>["where the defendant moved for a severance on the precise basis that he would be prejudiced by the admission of a codefendant's confession, and the motion is denied because prejudice to defendant can, in the court's view, be avoided by redaction, and counsel, though participating in the redaction process, continues to object to the entire procedure, we cannot say that the defect has been waived"]</w:t>
      </w:r>
      <w:r w:rsidR="00A11148" w:rsidRPr="00BA0FE7">
        <w:t xml:space="preserve">; </w:t>
      </w:r>
      <w:r w:rsidR="00D90F29" w:rsidRPr="00BA0FE7">
        <w:rPr>
          <w:rFonts w:eastAsia="Times New Roman"/>
          <w:i/>
          <w:iCs/>
          <w:kern w:val="0"/>
          <w14:ligatures w14:val="none"/>
        </w:rPr>
        <w:t>cf.</w:t>
      </w:r>
      <w:r w:rsidR="00D90F29" w:rsidRPr="00BA0FE7">
        <w:rPr>
          <w:rFonts w:eastAsia="Times New Roman"/>
          <w:kern w:val="0"/>
          <w14:ligatures w14:val="none"/>
        </w:rPr>
        <w:t xml:space="preserve"> </w:t>
      </w:r>
      <w:r w:rsidR="00D90F29" w:rsidRPr="00BA0FE7">
        <w:rPr>
          <w:rFonts w:eastAsia="Bookman Old Style"/>
          <w:i/>
          <w:spacing w:val="-9"/>
          <w:kern w:val="0"/>
          <w14:ligatures w14:val="none"/>
        </w:rPr>
        <w:t>People v Fernandez</w:t>
      </w:r>
      <w:r w:rsidR="00D90F29" w:rsidRPr="00BA0FE7">
        <w:rPr>
          <w:rFonts w:eastAsia="Bookman Old Style"/>
          <w:iCs/>
          <w:spacing w:val="-9"/>
          <w:kern w:val="0"/>
          <w14:ligatures w14:val="none"/>
        </w:rPr>
        <w:t>,</w:t>
      </w:r>
      <w:r w:rsidR="00D90F29" w:rsidRPr="00BA0FE7">
        <w:rPr>
          <w:rFonts w:eastAsia="Bookman Old Style"/>
          <w:i/>
          <w:spacing w:val="-9"/>
          <w:kern w:val="0"/>
          <w14:ligatures w14:val="none"/>
        </w:rPr>
        <w:t xml:space="preserve"> </w:t>
      </w:r>
      <w:r w:rsidR="00D90F29" w:rsidRPr="00BA0FE7">
        <w:rPr>
          <w:rFonts w:eastAsia="Bookman Old Style"/>
          <w:spacing w:val="-9"/>
          <w:kern w:val="0"/>
          <w14:ligatures w14:val="none"/>
        </w:rPr>
        <w:t xml:space="preserve">72 NY2d 827 </w:t>
      </w:r>
      <w:r w:rsidR="0043540C" w:rsidRPr="00BA0FE7">
        <w:rPr>
          <w:rFonts w:eastAsia="Bookman Old Style"/>
          <w:spacing w:val="-9"/>
          <w:kern w:val="0"/>
          <w14:ligatures w14:val="none"/>
        </w:rPr>
        <w:t>[</w:t>
      </w:r>
      <w:r w:rsidR="00D90F29" w:rsidRPr="00BA0FE7">
        <w:rPr>
          <w:rFonts w:eastAsia="Bookman Old Style"/>
          <w:spacing w:val="-9"/>
          <w:kern w:val="0"/>
          <w14:ligatures w14:val="none"/>
        </w:rPr>
        <w:t>1988</w:t>
      </w:r>
      <w:r w:rsidR="0043540C" w:rsidRPr="00BA0FE7">
        <w:rPr>
          <w:rFonts w:eastAsia="Bookman Old Style"/>
          <w:spacing w:val="-9"/>
          <w:kern w:val="0"/>
          <w14:ligatures w14:val="none"/>
        </w:rPr>
        <w:t>]</w:t>
      </w:r>
      <w:r w:rsidR="00D90F29" w:rsidRPr="00BA0FE7">
        <w:rPr>
          <w:rFonts w:eastAsia="Bookman Old Style"/>
          <w:spacing w:val="-9"/>
          <w:kern w:val="0"/>
          <w14:ligatures w14:val="none"/>
        </w:rPr>
        <w:t xml:space="preserve"> </w:t>
      </w:r>
      <w:r w:rsidR="00EC44FB" w:rsidRPr="00BA0FE7">
        <w:rPr>
          <w:rFonts w:eastAsia="Bookman Old Style"/>
          <w:spacing w:val="-9"/>
          <w:kern w:val="0"/>
          <w14:ligatures w14:val="none"/>
        </w:rPr>
        <w:t xml:space="preserve">[a claimed </w:t>
      </w:r>
      <w:r w:rsidR="00EC44FB" w:rsidRPr="00BA0FE7">
        <w:rPr>
          <w:rFonts w:eastAsia="Bookman Old Style"/>
          <w:i/>
          <w:iCs/>
          <w:spacing w:val="-9"/>
          <w:kern w:val="0"/>
          <w14:ligatures w14:val="none"/>
        </w:rPr>
        <w:t>Bruton</w:t>
      </w:r>
      <w:r w:rsidR="00EC44FB" w:rsidRPr="00BA0FE7">
        <w:rPr>
          <w:rFonts w:eastAsia="Bookman Old Style"/>
          <w:spacing w:val="-9"/>
          <w:kern w:val="0"/>
          <w14:ligatures w14:val="none"/>
        </w:rPr>
        <w:t xml:space="preserve"> error was not preserved as a matter of law for appellate review</w:t>
      </w:r>
      <w:r w:rsidR="008E61AB" w:rsidRPr="00BA0FE7">
        <w:rPr>
          <w:rFonts w:eastAsia="Bookman Old Style"/>
          <w:spacing w:val="-9"/>
          <w:kern w:val="0"/>
          <w14:ligatures w14:val="none"/>
        </w:rPr>
        <w:t xml:space="preserve">, citing </w:t>
      </w:r>
      <w:r w:rsidR="00B1253F" w:rsidRPr="00BA0FE7">
        <w:rPr>
          <w:rFonts w:eastAsia="Bookman Old Style"/>
          <w:spacing w:val="-9"/>
          <w:kern w:val="0"/>
          <w14:ligatures w14:val="none"/>
        </w:rPr>
        <w:t>the statute (</w:t>
      </w:r>
      <w:hyperlink r:id="rId8" w:history="1">
        <w:r w:rsidR="008E61AB" w:rsidRPr="00BA0FE7">
          <w:rPr>
            <w:rStyle w:val="Hyperlink"/>
            <w:color w:val="auto"/>
            <w:u w:val="none"/>
          </w:rPr>
          <w:t>CPL 470.05 [2</w:t>
        </w:r>
      </w:hyperlink>
      <w:r w:rsidR="008E61AB" w:rsidRPr="00BA0FE7">
        <w:t>])</w:t>
      </w:r>
      <w:r w:rsidR="00B1253F" w:rsidRPr="00BA0FE7">
        <w:t xml:space="preserve"> that requires </w:t>
      </w:r>
      <w:r w:rsidR="009A670E" w:rsidRPr="00BA0FE7">
        <w:t>a “protest”</w:t>
      </w:r>
      <w:r w:rsidR="00CA106D" w:rsidRPr="00BA0FE7">
        <w:rPr>
          <w:rFonts w:eastAsia="Bookman Old Style"/>
          <w:spacing w:val="-9"/>
          <w:kern w:val="0"/>
          <w14:ligatures w14:val="none"/>
        </w:rPr>
        <w:t>]</w:t>
      </w:r>
      <w:r w:rsidR="0043540C" w:rsidRPr="00BA0FE7">
        <w:rPr>
          <w:rFonts w:eastAsia="Bookman Old Style"/>
          <w:spacing w:val="-9"/>
          <w:kern w:val="0"/>
          <w14:ligatures w14:val="none"/>
        </w:rPr>
        <w:t>.</w:t>
      </w:r>
      <w:r w:rsidR="00105E62" w:rsidRPr="00BA0FE7">
        <w:rPr>
          <w:rFonts w:eastAsia="Bookman Old Style"/>
          <w:spacing w:val="-9"/>
          <w:kern w:val="0"/>
          <w14:ligatures w14:val="none"/>
        </w:rPr>
        <w:t>)</w:t>
      </w:r>
    </w:p>
    <w:p w14:paraId="4CF62D7F" w14:textId="77777777" w:rsidR="00841B33" w:rsidRPr="00BA0FE7" w:rsidRDefault="00841B33" w:rsidP="003F5261">
      <w:pPr>
        <w:shd w:val="clear" w:color="auto" w:fill="FFFFFF"/>
        <w:spacing w:before="0" w:line="276" w:lineRule="auto"/>
        <w:jc w:val="both"/>
      </w:pPr>
    </w:p>
    <w:p w14:paraId="68AFA0D2" w14:textId="63CFC93D" w:rsidR="00B66AC8" w:rsidRPr="00BA0FE7" w:rsidRDefault="009B32A4" w:rsidP="003F5261">
      <w:pPr>
        <w:shd w:val="clear" w:color="auto" w:fill="FFFFFF"/>
        <w:spacing w:before="0" w:line="276" w:lineRule="auto"/>
        <w:jc w:val="both"/>
      </w:pPr>
      <w:r w:rsidRPr="00BA0FE7">
        <w:tab/>
      </w:r>
      <w:r w:rsidR="00700C96" w:rsidRPr="00BA0FE7">
        <w:t xml:space="preserve">On appellate review, a </w:t>
      </w:r>
      <w:r w:rsidR="00700C96" w:rsidRPr="00BA0FE7">
        <w:rPr>
          <w:i/>
          <w:iCs/>
        </w:rPr>
        <w:t>Bruton</w:t>
      </w:r>
      <w:r w:rsidR="00700C96" w:rsidRPr="00BA0FE7">
        <w:t xml:space="preserve"> error </w:t>
      </w:r>
      <w:r w:rsidR="00A638D2" w:rsidRPr="00BA0FE7">
        <w:t xml:space="preserve">is subject to determination </w:t>
      </w:r>
      <w:r w:rsidR="008038A0" w:rsidRPr="00BA0FE7">
        <w:t xml:space="preserve">of whether </w:t>
      </w:r>
      <w:r w:rsidR="00A638D2" w:rsidRPr="00BA0FE7">
        <w:t>the error was</w:t>
      </w:r>
      <w:r w:rsidR="00700C96" w:rsidRPr="00BA0FE7">
        <w:t xml:space="preserve"> harmless beyond a reasonable doubt</w:t>
      </w:r>
      <w:r w:rsidR="008C50FA" w:rsidRPr="00BA0FE7">
        <w:t xml:space="preserve"> </w:t>
      </w:r>
      <w:r w:rsidRPr="00BA0FE7">
        <w:t>(</w:t>
      </w:r>
      <w:r w:rsidR="00EC2289" w:rsidRPr="00BA0FE7">
        <w:rPr>
          <w:rFonts w:eastAsia="Times New Roman"/>
          <w:i/>
          <w:iCs/>
          <w:kern w:val="0"/>
          <w14:ligatures w14:val="none"/>
        </w:rPr>
        <w:t>Harrington v California</w:t>
      </w:r>
      <w:r w:rsidR="00EC2289" w:rsidRPr="00BA0FE7">
        <w:rPr>
          <w:rFonts w:eastAsia="Times New Roman"/>
          <w:kern w:val="0"/>
          <w14:ligatures w14:val="none"/>
        </w:rPr>
        <w:t>, 395 US 250</w:t>
      </w:r>
      <w:r w:rsidR="007119AE" w:rsidRPr="00BA0FE7">
        <w:rPr>
          <w:rFonts w:eastAsia="Times New Roman"/>
          <w:kern w:val="0"/>
          <w14:ligatures w14:val="none"/>
        </w:rPr>
        <w:t xml:space="preserve"> </w:t>
      </w:r>
      <w:r w:rsidR="00EC2289" w:rsidRPr="00BA0FE7">
        <w:rPr>
          <w:rFonts w:eastAsia="Times New Roman"/>
          <w:kern w:val="0"/>
          <w14:ligatures w14:val="none"/>
        </w:rPr>
        <w:t>[1969]</w:t>
      </w:r>
      <w:r w:rsidR="00700C96" w:rsidRPr="00BA0FE7">
        <w:rPr>
          <w:rFonts w:eastAsia="Times New Roman"/>
          <w:kern w:val="0"/>
          <w14:ligatures w14:val="none"/>
        </w:rPr>
        <w:t xml:space="preserve">; </w:t>
      </w:r>
      <w:r w:rsidR="009C715F" w:rsidRPr="00BA0FE7">
        <w:rPr>
          <w:rFonts w:eastAsia="Times New Roman"/>
          <w:i/>
          <w:iCs/>
          <w:kern w:val="0"/>
          <w14:ligatures w14:val="none"/>
        </w:rPr>
        <w:t>Brown v United States</w:t>
      </w:r>
      <w:r w:rsidR="009C715F" w:rsidRPr="00BA0FE7">
        <w:rPr>
          <w:rFonts w:eastAsia="Times New Roman"/>
          <w:kern w:val="0"/>
          <w14:ligatures w14:val="none"/>
        </w:rPr>
        <w:t>, 411 US 223 [1973]</w:t>
      </w:r>
      <w:r w:rsidR="00700C96" w:rsidRPr="00BA0FE7">
        <w:rPr>
          <w:rFonts w:eastAsia="Times New Roman"/>
          <w:kern w:val="0"/>
          <w14:ligatures w14:val="none"/>
        </w:rPr>
        <w:t xml:space="preserve">; </w:t>
      </w:r>
      <w:r w:rsidR="007119AE" w:rsidRPr="00BA0FE7">
        <w:rPr>
          <w:rFonts w:eastAsia="Times New Roman"/>
          <w:i/>
          <w:iCs/>
          <w:kern w:val="0"/>
          <w14:ligatures w14:val="none"/>
        </w:rPr>
        <w:t>People v Faust</w:t>
      </w:r>
      <w:r w:rsidR="007119AE" w:rsidRPr="00BA0FE7">
        <w:rPr>
          <w:rFonts w:eastAsia="Times New Roman"/>
          <w:kern w:val="0"/>
          <w14:ligatures w14:val="none"/>
        </w:rPr>
        <w:t>, 73 NY2d 828, 829 [1988]</w:t>
      </w:r>
      <w:r w:rsidRPr="00BA0FE7">
        <w:rPr>
          <w:rFonts w:eastAsia="Times New Roman"/>
          <w:kern w:val="0"/>
          <w14:ligatures w14:val="none"/>
        </w:rPr>
        <w:t>)</w:t>
      </w:r>
      <w:r w:rsidR="00F3214C" w:rsidRPr="00BA0FE7">
        <w:rPr>
          <w:rFonts w:eastAsia="Times New Roman"/>
          <w:kern w:val="0"/>
          <w14:ligatures w14:val="none"/>
        </w:rPr>
        <w:t>.</w:t>
      </w:r>
    </w:p>
    <w:sectPr w:rsidR="00B66AC8" w:rsidRPr="00BA0FE7" w:rsidSect="00A51D4C">
      <w:footerReference w:type="default" r:id="rId9"/>
      <w:pgSz w:w="12240" w:h="15840" w:code="1"/>
      <w:pgMar w:top="1440" w:right="2160" w:bottom="1440" w:left="216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3544" w14:textId="77777777" w:rsidR="000827A0" w:rsidRDefault="000827A0" w:rsidP="00DB2609">
      <w:pPr>
        <w:spacing w:before="0"/>
      </w:pPr>
      <w:r>
        <w:separator/>
      </w:r>
    </w:p>
  </w:endnote>
  <w:endnote w:type="continuationSeparator" w:id="0">
    <w:p w14:paraId="4FD76DE8" w14:textId="77777777" w:rsidR="000827A0" w:rsidRDefault="000827A0" w:rsidP="00DB260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671632"/>
      <w:docPartObj>
        <w:docPartGallery w:val="Page Numbers (Bottom of Page)"/>
        <w:docPartUnique/>
      </w:docPartObj>
    </w:sdtPr>
    <w:sdtEndPr>
      <w:rPr>
        <w:noProof/>
      </w:rPr>
    </w:sdtEndPr>
    <w:sdtContent>
      <w:p w14:paraId="380AED76" w14:textId="76DE3187" w:rsidR="00A51D4C" w:rsidRDefault="00A51D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62B23" w14:textId="77777777" w:rsidR="000827A0" w:rsidRDefault="000827A0" w:rsidP="00DB2609">
      <w:pPr>
        <w:spacing w:before="0"/>
      </w:pPr>
      <w:r>
        <w:separator/>
      </w:r>
    </w:p>
  </w:footnote>
  <w:footnote w:type="continuationSeparator" w:id="0">
    <w:p w14:paraId="57C85D5E" w14:textId="77777777" w:rsidR="000827A0" w:rsidRDefault="000827A0" w:rsidP="00DB260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5C2B"/>
    <w:multiLevelType w:val="multilevel"/>
    <w:tmpl w:val="48FA2F2A"/>
    <w:lvl w:ilvl="0">
      <w:start w:val="4"/>
      <w:numFmt w:val="decimal"/>
      <w:lvlText w:val="%1"/>
      <w:lvlJc w:val="left"/>
      <w:pPr>
        <w:ind w:left="525" w:hanging="525"/>
      </w:pPr>
      <w:rPr>
        <w:rFonts w:hint="default"/>
      </w:rPr>
    </w:lvl>
    <w:lvl w:ilvl="1">
      <w:start w:val="2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2AB1263"/>
    <w:multiLevelType w:val="hybridMultilevel"/>
    <w:tmpl w:val="1BE8EA48"/>
    <w:lvl w:ilvl="0" w:tplc="FFFFFFFF">
      <w:start w:val="1"/>
      <w:numFmt w:val="lowerLetter"/>
      <w:lvlText w:val="(%1)"/>
      <w:lvlJc w:val="left"/>
      <w:pPr>
        <w:ind w:left="1530" w:hanging="360"/>
      </w:pPr>
      <w:rPr>
        <w:rFonts w:hint="default"/>
        <w:color w:val="auto"/>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 w15:restartNumberingAfterBreak="0">
    <w:nsid w:val="4C3002FD"/>
    <w:multiLevelType w:val="hybridMultilevel"/>
    <w:tmpl w:val="331C2844"/>
    <w:lvl w:ilvl="0" w:tplc="D3FA9F00">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767C83"/>
    <w:multiLevelType w:val="hybridMultilevel"/>
    <w:tmpl w:val="7498884C"/>
    <w:lvl w:ilvl="0" w:tplc="FFFFFFFF">
      <w:start w:val="1"/>
      <w:numFmt w:val="lowerLetter"/>
      <w:lvlText w:val="(%1)"/>
      <w:lvlJc w:val="left"/>
      <w:pPr>
        <w:ind w:left="1530" w:hanging="360"/>
      </w:pPr>
      <w:rPr>
        <w:rFonts w:hint="default"/>
        <w:color w:val="auto"/>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4" w15:restartNumberingAfterBreak="0">
    <w:nsid w:val="766D080B"/>
    <w:multiLevelType w:val="hybridMultilevel"/>
    <w:tmpl w:val="1BE8EA48"/>
    <w:lvl w:ilvl="0" w:tplc="F5347872">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725525702">
    <w:abstractNumId w:val="2"/>
  </w:num>
  <w:num w:numId="2" w16cid:durableId="152527698">
    <w:abstractNumId w:val="4"/>
  </w:num>
  <w:num w:numId="3" w16cid:durableId="2138136878">
    <w:abstractNumId w:val="3"/>
  </w:num>
  <w:num w:numId="4" w16cid:durableId="453910755">
    <w:abstractNumId w:val="1"/>
  </w:num>
  <w:num w:numId="5" w16cid:durableId="146546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4144"/>
    <w:rsid w:val="00000932"/>
    <w:rsid w:val="00000BFB"/>
    <w:rsid w:val="000014DD"/>
    <w:rsid w:val="00001DBB"/>
    <w:rsid w:val="0000235E"/>
    <w:rsid w:val="00004188"/>
    <w:rsid w:val="00004356"/>
    <w:rsid w:val="000114C5"/>
    <w:rsid w:val="00011991"/>
    <w:rsid w:val="00012939"/>
    <w:rsid w:val="00012B10"/>
    <w:rsid w:val="00014E6A"/>
    <w:rsid w:val="000200C5"/>
    <w:rsid w:val="00021E9C"/>
    <w:rsid w:val="00023579"/>
    <w:rsid w:val="00023ADA"/>
    <w:rsid w:val="00024C05"/>
    <w:rsid w:val="00024D0A"/>
    <w:rsid w:val="00025344"/>
    <w:rsid w:val="00036DA4"/>
    <w:rsid w:val="000406A6"/>
    <w:rsid w:val="00040C8F"/>
    <w:rsid w:val="00041D6D"/>
    <w:rsid w:val="000468BC"/>
    <w:rsid w:val="00053657"/>
    <w:rsid w:val="000572E1"/>
    <w:rsid w:val="00060580"/>
    <w:rsid w:val="00066D83"/>
    <w:rsid w:val="00067808"/>
    <w:rsid w:val="00067AA7"/>
    <w:rsid w:val="00067F12"/>
    <w:rsid w:val="0007263C"/>
    <w:rsid w:val="000745A5"/>
    <w:rsid w:val="000748D4"/>
    <w:rsid w:val="00074BC6"/>
    <w:rsid w:val="00080331"/>
    <w:rsid w:val="00080A8E"/>
    <w:rsid w:val="00081475"/>
    <w:rsid w:val="000827A0"/>
    <w:rsid w:val="00082F9B"/>
    <w:rsid w:val="00084826"/>
    <w:rsid w:val="00086648"/>
    <w:rsid w:val="00086F87"/>
    <w:rsid w:val="00090906"/>
    <w:rsid w:val="00090BBD"/>
    <w:rsid w:val="000915FF"/>
    <w:rsid w:val="00092BD3"/>
    <w:rsid w:val="00093FA1"/>
    <w:rsid w:val="00095A05"/>
    <w:rsid w:val="000A12F8"/>
    <w:rsid w:val="000A4175"/>
    <w:rsid w:val="000B12C0"/>
    <w:rsid w:val="000B308C"/>
    <w:rsid w:val="000B3574"/>
    <w:rsid w:val="000B3851"/>
    <w:rsid w:val="000B4861"/>
    <w:rsid w:val="000B5C04"/>
    <w:rsid w:val="000C630E"/>
    <w:rsid w:val="000C7781"/>
    <w:rsid w:val="000D109F"/>
    <w:rsid w:val="000D1305"/>
    <w:rsid w:val="000E0CE6"/>
    <w:rsid w:val="000E31E6"/>
    <w:rsid w:val="000E4CF2"/>
    <w:rsid w:val="000E580D"/>
    <w:rsid w:val="000E687D"/>
    <w:rsid w:val="000F0047"/>
    <w:rsid w:val="000F2530"/>
    <w:rsid w:val="000F32EC"/>
    <w:rsid w:val="000F40B8"/>
    <w:rsid w:val="000F5457"/>
    <w:rsid w:val="00100904"/>
    <w:rsid w:val="00100A76"/>
    <w:rsid w:val="001028FA"/>
    <w:rsid w:val="00102D7C"/>
    <w:rsid w:val="0010303E"/>
    <w:rsid w:val="0010377B"/>
    <w:rsid w:val="00104675"/>
    <w:rsid w:val="00105E62"/>
    <w:rsid w:val="001063C0"/>
    <w:rsid w:val="00106AC7"/>
    <w:rsid w:val="00107997"/>
    <w:rsid w:val="00110251"/>
    <w:rsid w:val="00113DF3"/>
    <w:rsid w:val="0011627C"/>
    <w:rsid w:val="001166D4"/>
    <w:rsid w:val="001172E0"/>
    <w:rsid w:val="00120FA9"/>
    <w:rsid w:val="00122149"/>
    <w:rsid w:val="00122A9C"/>
    <w:rsid w:val="00123321"/>
    <w:rsid w:val="00124147"/>
    <w:rsid w:val="001301E2"/>
    <w:rsid w:val="00130C21"/>
    <w:rsid w:val="0013124E"/>
    <w:rsid w:val="00131B36"/>
    <w:rsid w:val="00137B05"/>
    <w:rsid w:val="00140057"/>
    <w:rsid w:val="00141CEB"/>
    <w:rsid w:val="00141F0A"/>
    <w:rsid w:val="00144BFD"/>
    <w:rsid w:val="0014787B"/>
    <w:rsid w:val="001508EF"/>
    <w:rsid w:val="00150DDA"/>
    <w:rsid w:val="00151AD4"/>
    <w:rsid w:val="00152271"/>
    <w:rsid w:val="001537B0"/>
    <w:rsid w:val="00154041"/>
    <w:rsid w:val="001610D3"/>
    <w:rsid w:val="00162F6E"/>
    <w:rsid w:val="00172145"/>
    <w:rsid w:val="00177398"/>
    <w:rsid w:val="00180462"/>
    <w:rsid w:val="0018206A"/>
    <w:rsid w:val="00185774"/>
    <w:rsid w:val="00186B45"/>
    <w:rsid w:val="00193F43"/>
    <w:rsid w:val="001A0F81"/>
    <w:rsid w:val="001A1025"/>
    <w:rsid w:val="001A1CB4"/>
    <w:rsid w:val="001A26CE"/>
    <w:rsid w:val="001A386A"/>
    <w:rsid w:val="001A3AC8"/>
    <w:rsid w:val="001A7200"/>
    <w:rsid w:val="001B0170"/>
    <w:rsid w:val="001B30EF"/>
    <w:rsid w:val="001C55B3"/>
    <w:rsid w:val="001C6453"/>
    <w:rsid w:val="001D0476"/>
    <w:rsid w:val="001D0C51"/>
    <w:rsid w:val="001D0CB9"/>
    <w:rsid w:val="001D21AE"/>
    <w:rsid w:val="001D2FB3"/>
    <w:rsid w:val="001D6E24"/>
    <w:rsid w:val="001D7572"/>
    <w:rsid w:val="001D7662"/>
    <w:rsid w:val="001D7DF4"/>
    <w:rsid w:val="001E0643"/>
    <w:rsid w:val="001E0B17"/>
    <w:rsid w:val="001E29C3"/>
    <w:rsid w:val="001E4A2A"/>
    <w:rsid w:val="001F08A8"/>
    <w:rsid w:val="001F711D"/>
    <w:rsid w:val="002002CC"/>
    <w:rsid w:val="00201D5E"/>
    <w:rsid w:val="00202240"/>
    <w:rsid w:val="002036B1"/>
    <w:rsid w:val="00203868"/>
    <w:rsid w:val="002040D9"/>
    <w:rsid w:val="0020438F"/>
    <w:rsid w:val="00206E9B"/>
    <w:rsid w:val="00207142"/>
    <w:rsid w:val="0020798C"/>
    <w:rsid w:val="0021141E"/>
    <w:rsid w:val="00215C84"/>
    <w:rsid w:val="002162F2"/>
    <w:rsid w:val="00217D2F"/>
    <w:rsid w:val="0022525A"/>
    <w:rsid w:val="00227DFF"/>
    <w:rsid w:val="00231057"/>
    <w:rsid w:val="00232A44"/>
    <w:rsid w:val="00232F41"/>
    <w:rsid w:val="002376E8"/>
    <w:rsid w:val="0024034F"/>
    <w:rsid w:val="00241D2A"/>
    <w:rsid w:val="00245B97"/>
    <w:rsid w:val="0025019F"/>
    <w:rsid w:val="00251CD7"/>
    <w:rsid w:val="00253A92"/>
    <w:rsid w:val="00254815"/>
    <w:rsid w:val="00254A30"/>
    <w:rsid w:val="00256641"/>
    <w:rsid w:val="0026267B"/>
    <w:rsid w:val="00262C68"/>
    <w:rsid w:val="00265E00"/>
    <w:rsid w:val="0026728E"/>
    <w:rsid w:val="00271926"/>
    <w:rsid w:val="0027395A"/>
    <w:rsid w:val="00275CE3"/>
    <w:rsid w:val="002765ED"/>
    <w:rsid w:val="0027690C"/>
    <w:rsid w:val="00291070"/>
    <w:rsid w:val="0029127B"/>
    <w:rsid w:val="002945F3"/>
    <w:rsid w:val="00295EB5"/>
    <w:rsid w:val="0029681F"/>
    <w:rsid w:val="002A1650"/>
    <w:rsid w:val="002A308A"/>
    <w:rsid w:val="002A3730"/>
    <w:rsid w:val="002A3B31"/>
    <w:rsid w:val="002A4ECC"/>
    <w:rsid w:val="002A59D7"/>
    <w:rsid w:val="002A7976"/>
    <w:rsid w:val="002A7B95"/>
    <w:rsid w:val="002B1F5D"/>
    <w:rsid w:val="002B4B9C"/>
    <w:rsid w:val="002B4DBE"/>
    <w:rsid w:val="002B716B"/>
    <w:rsid w:val="002C0FAA"/>
    <w:rsid w:val="002C322A"/>
    <w:rsid w:val="002C4E7F"/>
    <w:rsid w:val="002C678E"/>
    <w:rsid w:val="002C6BC2"/>
    <w:rsid w:val="002C6E67"/>
    <w:rsid w:val="002D512B"/>
    <w:rsid w:val="002E56D9"/>
    <w:rsid w:val="002F0A01"/>
    <w:rsid w:val="002F6910"/>
    <w:rsid w:val="002F69B8"/>
    <w:rsid w:val="002F7C72"/>
    <w:rsid w:val="003035A9"/>
    <w:rsid w:val="003039E7"/>
    <w:rsid w:val="00303FFD"/>
    <w:rsid w:val="00305213"/>
    <w:rsid w:val="00307B1D"/>
    <w:rsid w:val="00307DC8"/>
    <w:rsid w:val="00310445"/>
    <w:rsid w:val="00310752"/>
    <w:rsid w:val="0031517E"/>
    <w:rsid w:val="00316552"/>
    <w:rsid w:val="003244CA"/>
    <w:rsid w:val="003269D4"/>
    <w:rsid w:val="003304E7"/>
    <w:rsid w:val="00336621"/>
    <w:rsid w:val="00337420"/>
    <w:rsid w:val="003424D0"/>
    <w:rsid w:val="00342DF0"/>
    <w:rsid w:val="00343B67"/>
    <w:rsid w:val="00345F19"/>
    <w:rsid w:val="00346F72"/>
    <w:rsid w:val="0034779B"/>
    <w:rsid w:val="0035287A"/>
    <w:rsid w:val="003542DA"/>
    <w:rsid w:val="003556DD"/>
    <w:rsid w:val="00355FB4"/>
    <w:rsid w:val="00357EBD"/>
    <w:rsid w:val="00360324"/>
    <w:rsid w:val="00361BCB"/>
    <w:rsid w:val="003630F9"/>
    <w:rsid w:val="003653F4"/>
    <w:rsid w:val="003751AA"/>
    <w:rsid w:val="00376716"/>
    <w:rsid w:val="00376DFB"/>
    <w:rsid w:val="00377981"/>
    <w:rsid w:val="00380697"/>
    <w:rsid w:val="0038227D"/>
    <w:rsid w:val="00384999"/>
    <w:rsid w:val="00385B69"/>
    <w:rsid w:val="00385CDD"/>
    <w:rsid w:val="003932A0"/>
    <w:rsid w:val="0039528F"/>
    <w:rsid w:val="003A0073"/>
    <w:rsid w:val="003A0D2F"/>
    <w:rsid w:val="003A1D83"/>
    <w:rsid w:val="003A1EA2"/>
    <w:rsid w:val="003A469E"/>
    <w:rsid w:val="003A6074"/>
    <w:rsid w:val="003A6BAC"/>
    <w:rsid w:val="003B16D5"/>
    <w:rsid w:val="003B30A5"/>
    <w:rsid w:val="003B3767"/>
    <w:rsid w:val="003B4AC9"/>
    <w:rsid w:val="003B5AB0"/>
    <w:rsid w:val="003C22C3"/>
    <w:rsid w:val="003C26BE"/>
    <w:rsid w:val="003C4DEF"/>
    <w:rsid w:val="003C7691"/>
    <w:rsid w:val="003D1AB1"/>
    <w:rsid w:val="003D4C04"/>
    <w:rsid w:val="003D6B9A"/>
    <w:rsid w:val="003D717F"/>
    <w:rsid w:val="003D7724"/>
    <w:rsid w:val="003E0D9F"/>
    <w:rsid w:val="003E1159"/>
    <w:rsid w:val="003E3ECB"/>
    <w:rsid w:val="003E5C97"/>
    <w:rsid w:val="003E63A5"/>
    <w:rsid w:val="003F5261"/>
    <w:rsid w:val="003F7253"/>
    <w:rsid w:val="004050C8"/>
    <w:rsid w:val="004059BA"/>
    <w:rsid w:val="0040633A"/>
    <w:rsid w:val="004073D1"/>
    <w:rsid w:val="00410887"/>
    <w:rsid w:val="00413162"/>
    <w:rsid w:val="0041504C"/>
    <w:rsid w:val="00415A76"/>
    <w:rsid w:val="0042041E"/>
    <w:rsid w:val="00421CE3"/>
    <w:rsid w:val="0042213B"/>
    <w:rsid w:val="00423D20"/>
    <w:rsid w:val="00424D37"/>
    <w:rsid w:val="004263B6"/>
    <w:rsid w:val="004300DC"/>
    <w:rsid w:val="00432506"/>
    <w:rsid w:val="0043540C"/>
    <w:rsid w:val="00440EBD"/>
    <w:rsid w:val="00441244"/>
    <w:rsid w:val="00446830"/>
    <w:rsid w:val="00450297"/>
    <w:rsid w:val="00454329"/>
    <w:rsid w:val="00454688"/>
    <w:rsid w:val="00457A16"/>
    <w:rsid w:val="00463765"/>
    <w:rsid w:val="00470235"/>
    <w:rsid w:val="004703CB"/>
    <w:rsid w:val="00471239"/>
    <w:rsid w:val="004730A4"/>
    <w:rsid w:val="00473DF7"/>
    <w:rsid w:val="00474C07"/>
    <w:rsid w:val="0048126B"/>
    <w:rsid w:val="00482232"/>
    <w:rsid w:val="0048230E"/>
    <w:rsid w:val="00482DBC"/>
    <w:rsid w:val="00486A48"/>
    <w:rsid w:val="00490C3D"/>
    <w:rsid w:val="004921BB"/>
    <w:rsid w:val="0049255F"/>
    <w:rsid w:val="00493609"/>
    <w:rsid w:val="004937EE"/>
    <w:rsid w:val="00495020"/>
    <w:rsid w:val="004A0C15"/>
    <w:rsid w:val="004A10E2"/>
    <w:rsid w:val="004A1AF7"/>
    <w:rsid w:val="004A1EFD"/>
    <w:rsid w:val="004A3FF8"/>
    <w:rsid w:val="004B1705"/>
    <w:rsid w:val="004B3493"/>
    <w:rsid w:val="004C0A3C"/>
    <w:rsid w:val="004C1BE3"/>
    <w:rsid w:val="004C491A"/>
    <w:rsid w:val="004C739F"/>
    <w:rsid w:val="004D0E91"/>
    <w:rsid w:val="004D1B62"/>
    <w:rsid w:val="004D1E81"/>
    <w:rsid w:val="004E0A2A"/>
    <w:rsid w:val="004E2865"/>
    <w:rsid w:val="004E304C"/>
    <w:rsid w:val="004E3135"/>
    <w:rsid w:val="004E3512"/>
    <w:rsid w:val="004E48C7"/>
    <w:rsid w:val="004E49A2"/>
    <w:rsid w:val="004E55C3"/>
    <w:rsid w:val="004F00CD"/>
    <w:rsid w:val="004F53C1"/>
    <w:rsid w:val="0050462C"/>
    <w:rsid w:val="00510716"/>
    <w:rsid w:val="0051502F"/>
    <w:rsid w:val="00515492"/>
    <w:rsid w:val="005234D1"/>
    <w:rsid w:val="005251ED"/>
    <w:rsid w:val="0052567B"/>
    <w:rsid w:val="00526C6B"/>
    <w:rsid w:val="0053393B"/>
    <w:rsid w:val="00535261"/>
    <w:rsid w:val="00535E7C"/>
    <w:rsid w:val="005368A4"/>
    <w:rsid w:val="00536E3F"/>
    <w:rsid w:val="00536EE3"/>
    <w:rsid w:val="0054044B"/>
    <w:rsid w:val="0054258A"/>
    <w:rsid w:val="00546A08"/>
    <w:rsid w:val="00546C5A"/>
    <w:rsid w:val="00550075"/>
    <w:rsid w:val="0055531A"/>
    <w:rsid w:val="00556528"/>
    <w:rsid w:val="00561CDA"/>
    <w:rsid w:val="00562E09"/>
    <w:rsid w:val="005636F9"/>
    <w:rsid w:val="00563CF1"/>
    <w:rsid w:val="00565444"/>
    <w:rsid w:val="005658BE"/>
    <w:rsid w:val="00571E9E"/>
    <w:rsid w:val="00572722"/>
    <w:rsid w:val="0057368A"/>
    <w:rsid w:val="00574AAC"/>
    <w:rsid w:val="00575D1D"/>
    <w:rsid w:val="0057768E"/>
    <w:rsid w:val="00580EAA"/>
    <w:rsid w:val="00581159"/>
    <w:rsid w:val="005839B2"/>
    <w:rsid w:val="0058461A"/>
    <w:rsid w:val="00584F19"/>
    <w:rsid w:val="00585D77"/>
    <w:rsid w:val="005879F5"/>
    <w:rsid w:val="00590672"/>
    <w:rsid w:val="00590DE3"/>
    <w:rsid w:val="005947A6"/>
    <w:rsid w:val="00595A61"/>
    <w:rsid w:val="005A0482"/>
    <w:rsid w:val="005A08FF"/>
    <w:rsid w:val="005A1C63"/>
    <w:rsid w:val="005A2D8A"/>
    <w:rsid w:val="005A42AE"/>
    <w:rsid w:val="005A4847"/>
    <w:rsid w:val="005A543B"/>
    <w:rsid w:val="005A6CDB"/>
    <w:rsid w:val="005A6CE7"/>
    <w:rsid w:val="005B003F"/>
    <w:rsid w:val="005B34A5"/>
    <w:rsid w:val="005B5C6A"/>
    <w:rsid w:val="005B718C"/>
    <w:rsid w:val="005B7321"/>
    <w:rsid w:val="005C5221"/>
    <w:rsid w:val="005C5C5B"/>
    <w:rsid w:val="005C6440"/>
    <w:rsid w:val="005C6C64"/>
    <w:rsid w:val="005D2098"/>
    <w:rsid w:val="005D324F"/>
    <w:rsid w:val="005D5DD1"/>
    <w:rsid w:val="005D6F46"/>
    <w:rsid w:val="005E2239"/>
    <w:rsid w:val="005E23D3"/>
    <w:rsid w:val="005E304F"/>
    <w:rsid w:val="005E4FF8"/>
    <w:rsid w:val="005E5F9F"/>
    <w:rsid w:val="005E6B86"/>
    <w:rsid w:val="005E7BA4"/>
    <w:rsid w:val="005F48EF"/>
    <w:rsid w:val="005F4B14"/>
    <w:rsid w:val="005F522F"/>
    <w:rsid w:val="005F561F"/>
    <w:rsid w:val="006044B6"/>
    <w:rsid w:val="006045D5"/>
    <w:rsid w:val="00604DC8"/>
    <w:rsid w:val="0060550A"/>
    <w:rsid w:val="00607BDE"/>
    <w:rsid w:val="0062070E"/>
    <w:rsid w:val="00621A34"/>
    <w:rsid w:val="00621E36"/>
    <w:rsid w:val="00622BAD"/>
    <w:rsid w:val="00623DC4"/>
    <w:rsid w:val="00624AB5"/>
    <w:rsid w:val="00625C65"/>
    <w:rsid w:val="006275DE"/>
    <w:rsid w:val="00631B24"/>
    <w:rsid w:val="00632A40"/>
    <w:rsid w:val="00632C70"/>
    <w:rsid w:val="00634995"/>
    <w:rsid w:val="006372E1"/>
    <w:rsid w:val="006418ED"/>
    <w:rsid w:val="00643B1E"/>
    <w:rsid w:val="00643E0E"/>
    <w:rsid w:val="0064449E"/>
    <w:rsid w:val="006473EE"/>
    <w:rsid w:val="00653050"/>
    <w:rsid w:val="00653A87"/>
    <w:rsid w:val="00653AE9"/>
    <w:rsid w:val="00655E91"/>
    <w:rsid w:val="00657E7A"/>
    <w:rsid w:val="006615E8"/>
    <w:rsid w:val="00661A44"/>
    <w:rsid w:val="00664D95"/>
    <w:rsid w:val="00666AA6"/>
    <w:rsid w:val="00667B90"/>
    <w:rsid w:val="0067167D"/>
    <w:rsid w:val="006724FA"/>
    <w:rsid w:val="0067410B"/>
    <w:rsid w:val="0067505D"/>
    <w:rsid w:val="0067506E"/>
    <w:rsid w:val="0067692E"/>
    <w:rsid w:val="00676F65"/>
    <w:rsid w:val="0067700F"/>
    <w:rsid w:val="00680816"/>
    <w:rsid w:val="0068201F"/>
    <w:rsid w:val="0068344E"/>
    <w:rsid w:val="00683C04"/>
    <w:rsid w:val="006842CB"/>
    <w:rsid w:val="00684763"/>
    <w:rsid w:val="00684D5C"/>
    <w:rsid w:val="00687700"/>
    <w:rsid w:val="00687FB9"/>
    <w:rsid w:val="00690798"/>
    <w:rsid w:val="006917E4"/>
    <w:rsid w:val="00693F97"/>
    <w:rsid w:val="00694DB5"/>
    <w:rsid w:val="0069559F"/>
    <w:rsid w:val="006974C8"/>
    <w:rsid w:val="00697BFF"/>
    <w:rsid w:val="006A085D"/>
    <w:rsid w:val="006A527E"/>
    <w:rsid w:val="006A6AA8"/>
    <w:rsid w:val="006A756F"/>
    <w:rsid w:val="006B1E6C"/>
    <w:rsid w:val="006B4872"/>
    <w:rsid w:val="006B4DA6"/>
    <w:rsid w:val="006B5771"/>
    <w:rsid w:val="006B7487"/>
    <w:rsid w:val="006B7884"/>
    <w:rsid w:val="006C0F01"/>
    <w:rsid w:val="006C129C"/>
    <w:rsid w:val="006C1A72"/>
    <w:rsid w:val="006C4B09"/>
    <w:rsid w:val="006C5356"/>
    <w:rsid w:val="006C54AB"/>
    <w:rsid w:val="006C7164"/>
    <w:rsid w:val="006D045C"/>
    <w:rsid w:val="006D0925"/>
    <w:rsid w:val="006D0CA8"/>
    <w:rsid w:val="006D3D1C"/>
    <w:rsid w:val="006D6C2F"/>
    <w:rsid w:val="006D6D64"/>
    <w:rsid w:val="006D6F37"/>
    <w:rsid w:val="006D79DB"/>
    <w:rsid w:val="006E0AED"/>
    <w:rsid w:val="006E4B9D"/>
    <w:rsid w:val="006F4392"/>
    <w:rsid w:val="006F5BDD"/>
    <w:rsid w:val="006F6B73"/>
    <w:rsid w:val="0070018A"/>
    <w:rsid w:val="007001C0"/>
    <w:rsid w:val="00700C96"/>
    <w:rsid w:val="00701AA4"/>
    <w:rsid w:val="00710BD3"/>
    <w:rsid w:val="007110A3"/>
    <w:rsid w:val="007119AE"/>
    <w:rsid w:val="00711E67"/>
    <w:rsid w:val="00714439"/>
    <w:rsid w:val="00722B09"/>
    <w:rsid w:val="00724619"/>
    <w:rsid w:val="00725B1A"/>
    <w:rsid w:val="00730608"/>
    <w:rsid w:val="00730AD9"/>
    <w:rsid w:val="007341E2"/>
    <w:rsid w:val="007370E9"/>
    <w:rsid w:val="00740C87"/>
    <w:rsid w:val="00740E16"/>
    <w:rsid w:val="0074129D"/>
    <w:rsid w:val="00744564"/>
    <w:rsid w:val="0074620C"/>
    <w:rsid w:val="0074780F"/>
    <w:rsid w:val="007552E9"/>
    <w:rsid w:val="00755595"/>
    <w:rsid w:val="00755E1D"/>
    <w:rsid w:val="00761E06"/>
    <w:rsid w:val="007637D5"/>
    <w:rsid w:val="007639E8"/>
    <w:rsid w:val="007651CB"/>
    <w:rsid w:val="00765D9F"/>
    <w:rsid w:val="0077132E"/>
    <w:rsid w:val="00773CB1"/>
    <w:rsid w:val="00774627"/>
    <w:rsid w:val="00775BD3"/>
    <w:rsid w:val="00785B38"/>
    <w:rsid w:val="00787A52"/>
    <w:rsid w:val="00791937"/>
    <w:rsid w:val="0079469C"/>
    <w:rsid w:val="00794D63"/>
    <w:rsid w:val="00794F8C"/>
    <w:rsid w:val="0079565B"/>
    <w:rsid w:val="00797EF6"/>
    <w:rsid w:val="007A092C"/>
    <w:rsid w:val="007A0EF4"/>
    <w:rsid w:val="007A6FB5"/>
    <w:rsid w:val="007A788E"/>
    <w:rsid w:val="007B0E02"/>
    <w:rsid w:val="007B155C"/>
    <w:rsid w:val="007B369B"/>
    <w:rsid w:val="007C2360"/>
    <w:rsid w:val="007C3384"/>
    <w:rsid w:val="007C61AA"/>
    <w:rsid w:val="007C6AAF"/>
    <w:rsid w:val="007D10CE"/>
    <w:rsid w:val="007E0A62"/>
    <w:rsid w:val="007E10F9"/>
    <w:rsid w:val="007E3C90"/>
    <w:rsid w:val="007E4872"/>
    <w:rsid w:val="007E7BFA"/>
    <w:rsid w:val="007F10C8"/>
    <w:rsid w:val="007F25A5"/>
    <w:rsid w:val="007F26A1"/>
    <w:rsid w:val="007F2BA6"/>
    <w:rsid w:val="007F46A1"/>
    <w:rsid w:val="007F4A48"/>
    <w:rsid w:val="007F508B"/>
    <w:rsid w:val="007F612C"/>
    <w:rsid w:val="007F6BFB"/>
    <w:rsid w:val="007F70C3"/>
    <w:rsid w:val="008038A0"/>
    <w:rsid w:val="008055F6"/>
    <w:rsid w:val="00805D30"/>
    <w:rsid w:val="00810D06"/>
    <w:rsid w:val="008142F1"/>
    <w:rsid w:val="00814882"/>
    <w:rsid w:val="00817A56"/>
    <w:rsid w:val="008215C3"/>
    <w:rsid w:val="00821E91"/>
    <w:rsid w:val="00823B5A"/>
    <w:rsid w:val="00832639"/>
    <w:rsid w:val="008343CA"/>
    <w:rsid w:val="008359EC"/>
    <w:rsid w:val="0083765A"/>
    <w:rsid w:val="00840417"/>
    <w:rsid w:val="00840C17"/>
    <w:rsid w:val="00841B33"/>
    <w:rsid w:val="00842115"/>
    <w:rsid w:val="00842183"/>
    <w:rsid w:val="008449A2"/>
    <w:rsid w:val="00844B2D"/>
    <w:rsid w:val="00850A26"/>
    <w:rsid w:val="0085227E"/>
    <w:rsid w:val="00853D75"/>
    <w:rsid w:val="008543BE"/>
    <w:rsid w:val="008547E4"/>
    <w:rsid w:val="00863F7B"/>
    <w:rsid w:val="00864D14"/>
    <w:rsid w:val="00867907"/>
    <w:rsid w:val="00867F28"/>
    <w:rsid w:val="00870C0A"/>
    <w:rsid w:val="00877770"/>
    <w:rsid w:val="00877C0F"/>
    <w:rsid w:val="0088128C"/>
    <w:rsid w:val="00882B39"/>
    <w:rsid w:val="00882C00"/>
    <w:rsid w:val="00882E8D"/>
    <w:rsid w:val="00883940"/>
    <w:rsid w:val="00887058"/>
    <w:rsid w:val="00887C4E"/>
    <w:rsid w:val="008910BA"/>
    <w:rsid w:val="00894458"/>
    <w:rsid w:val="00895BE7"/>
    <w:rsid w:val="00896A8B"/>
    <w:rsid w:val="00897756"/>
    <w:rsid w:val="008A0ABB"/>
    <w:rsid w:val="008A66AE"/>
    <w:rsid w:val="008B1495"/>
    <w:rsid w:val="008B24DD"/>
    <w:rsid w:val="008B59A4"/>
    <w:rsid w:val="008C50FA"/>
    <w:rsid w:val="008C6EB5"/>
    <w:rsid w:val="008C7CAC"/>
    <w:rsid w:val="008D201B"/>
    <w:rsid w:val="008D223F"/>
    <w:rsid w:val="008D2F80"/>
    <w:rsid w:val="008D5A48"/>
    <w:rsid w:val="008E234C"/>
    <w:rsid w:val="008E43EF"/>
    <w:rsid w:val="008E595F"/>
    <w:rsid w:val="008E61AB"/>
    <w:rsid w:val="008F0327"/>
    <w:rsid w:val="008F32BC"/>
    <w:rsid w:val="008F4144"/>
    <w:rsid w:val="008F4156"/>
    <w:rsid w:val="008F4B75"/>
    <w:rsid w:val="008F5E6D"/>
    <w:rsid w:val="008F73BC"/>
    <w:rsid w:val="00901BE0"/>
    <w:rsid w:val="00902DAA"/>
    <w:rsid w:val="0090355D"/>
    <w:rsid w:val="0090434F"/>
    <w:rsid w:val="00904D1E"/>
    <w:rsid w:val="00906522"/>
    <w:rsid w:val="009110E3"/>
    <w:rsid w:val="009117E4"/>
    <w:rsid w:val="00915118"/>
    <w:rsid w:val="009162D7"/>
    <w:rsid w:val="00917A81"/>
    <w:rsid w:val="00921013"/>
    <w:rsid w:val="009221ED"/>
    <w:rsid w:val="00923B28"/>
    <w:rsid w:val="009271C3"/>
    <w:rsid w:val="00930371"/>
    <w:rsid w:val="00932C66"/>
    <w:rsid w:val="00933CE8"/>
    <w:rsid w:val="00943167"/>
    <w:rsid w:val="00943C71"/>
    <w:rsid w:val="009446F2"/>
    <w:rsid w:val="00945EDF"/>
    <w:rsid w:val="00951B07"/>
    <w:rsid w:val="00951D6D"/>
    <w:rsid w:val="00951F0E"/>
    <w:rsid w:val="00952D3F"/>
    <w:rsid w:val="00960DA0"/>
    <w:rsid w:val="00961B7E"/>
    <w:rsid w:val="00967F17"/>
    <w:rsid w:val="00970302"/>
    <w:rsid w:val="00970A0C"/>
    <w:rsid w:val="00971DEE"/>
    <w:rsid w:val="009721C4"/>
    <w:rsid w:val="00974646"/>
    <w:rsid w:val="0097725D"/>
    <w:rsid w:val="00983A87"/>
    <w:rsid w:val="00983AA4"/>
    <w:rsid w:val="009843F9"/>
    <w:rsid w:val="009849F0"/>
    <w:rsid w:val="00984A13"/>
    <w:rsid w:val="00986C1A"/>
    <w:rsid w:val="00987478"/>
    <w:rsid w:val="00990354"/>
    <w:rsid w:val="00991492"/>
    <w:rsid w:val="00993ABF"/>
    <w:rsid w:val="00996E25"/>
    <w:rsid w:val="009970BA"/>
    <w:rsid w:val="009A0383"/>
    <w:rsid w:val="009A39EA"/>
    <w:rsid w:val="009A57A4"/>
    <w:rsid w:val="009A670E"/>
    <w:rsid w:val="009B15CE"/>
    <w:rsid w:val="009B22D4"/>
    <w:rsid w:val="009B286F"/>
    <w:rsid w:val="009B32A4"/>
    <w:rsid w:val="009B7078"/>
    <w:rsid w:val="009C0608"/>
    <w:rsid w:val="009C2A14"/>
    <w:rsid w:val="009C306F"/>
    <w:rsid w:val="009C4C5C"/>
    <w:rsid w:val="009C715F"/>
    <w:rsid w:val="009D1EF4"/>
    <w:rsid w:val="009D1F2F"/>
    <w:rsid w:val="009D2933"/>
    <w:rsid w:val="009D559E"/>
    <w:rsid w:val="009D7446"/>
    <w:rsid w:val="009D76A6"/>
    <w:rsid w:val="009D7E68"/>
    <w:rsid w:val="009E2B2C"/>
    <w:rsid w:val="009E54D9"/>
    <w:rsid w:val="009E5601"/>
    <w:rsid w:val="009E6219"/>
    <w:rsid w:val="009F02E5"/>
    <w:rsid w:val="009F13CA"/>
    <w:rsid w:val="009F5E51"/>
    <w:rsid w:val="009F7355"/>
    <w:rsid w:val="009F7E92"/>
    <w:rsid w:val="00A02591"/>
    <w:rsid w:val="00A0429F"/>
    <w:rsid w:val="00A11143"/>
    <w:rsid w:val="00A11148"/>
    <w:rsid w:val="00A140F8"/>
    <w:rsid w:val="00A1495F"/>
    <w:rsid w:val="00A1795A"/>
    <w:rsid w:val="00A206EB"/>
    <w:rsid w:val="00A2213A"/>
    <w:rsid w:val="00A22688"/>
    <w:rsid w:val="00A22C34"/>
    <w:rsid w:val="00A233A3"/>
    <w:rsid w:val="00A24CD4"/>
    <w:rsid w:val="00A26011"/>
    <w:rsid w:val="00A26AF0"/>
    <w:rsid w:val="00A350DE"/>
    <w:rsid w:val="00A40893"/>
    <w:rsid w:val="00A41673"/>
    <w:rsid w:val="00A452D8"/>
    <w:rsid w:val="00A4530E"/>
    <w:rsid w:val="00A4757E"/>
    <w:rsid w:val="00A51D4C"/>
    <w:rsid w:val="00A5474F"/>
    <w:rsid w:val="00A560D1"/>
    <w:rsid w:val="00A57278"/>
    <w:rsid w:val="00A604F3"/>
    <w:rsid w:val="00A60E9B"/>
    <w:rsid w:val="00A62B01"/>
    <w:rsid w:val="00A633B0"/>
    <w:rsid w:val="00A638D2"/>
    <w:rsid w:val="00A649A0"/>
    <w:rsid w:val="00A6508D"/>
    <w:rsid w:val="00A7010C"/>
    <w:rsid w:val="00A71AF7"/>
    <w:rsid w:val="00A72958"/>
    <w:rsid w:val="00A73C64"/>
    <w:rsid w:val="00A76368"/>
    <w:rsid w:val="00A776A9"/>
    <w:rsid w:val="00A80AB3"/>
    <w:rsid w:val="00A82560"/>
    <w:rsid w:val="00A82687"/>
    <w:rsid w:val="00A83929"/>
    <w:rsid w:val="00A83F81"/>
    <w:rsid w:val="00A86E4E"/>
    <w:rsid w:val="00AA58C5"/>
    <w:rsid w:val="00AB3089"/>
    <w:rsid w:val="00AB3E3F"/>
    <w:rsid w:val="00AB40B7"/>
    <w:rsid w:val="00AC4E96"/>
    <w:rsid w:val="00AC50AE"/>
    <w:rsid w:val="00AD0ED7"/>
    <w:rsid w:val="00AD48FC"/>
    <w:rsid w:val="00AE2FF7"/>
    <w:rsid w:val="00AF0B0D"/>
    <w:rsid w:val="00AF0E58"/>
    <w:rsid w:val="00B047B7"/>
    <w:rsid w:val="00B11619"/>
    <w:rsid w:val="00B1253F"/>
    <w:rsid w:val="00B13ABA"/>
    <w:rsid w:val="00B14910"/>
    <w:rsid w:val="00B170AC"/>
    <w:rsid w:val="00B311D8"/>
    <w:rsid w:val="00B32FE4"/>
    <w:rsid w:val="00B33DEC"/>
    <w:rsid w:val="00B41227"/>
    <w:rsid w:val="00B51D78"/>
    <w:rsid w:val="00B53589"/>
    <w:rsid w:val="00B60B95"/>
    <w:rsid w:val="00B61026"/>
    <w:rsid w:val="00B62968"/>
    <w:rsid w:val="00B64513"/>
    <w:rsid w:val="00B645A9"/>
    <w:rsid w:val="00B64F6F"/>
    <w:rsid w:val="00B64FB8"/>
    <w:rsid w:val="00B65A98"/>
    <w:rsid w:val="00B66AC8"/>
    <w:rsid w:val="00B67C4D"/>
    <w:rsid w:val="00B72AB5"/>
    <w:rsid w:val="00B73F33"/>
    <w:rsid w:val="00B80291"/>
    <w:rsid w:val="00B80EE6"/>
    <w:rsid w:val="00B817A9"/>
    <w:rsid w:val="00B82CB4"/>
    <w:rsid w:val="00B86392"/>
    <w:rsid w:val="00B863E4"/>
    <w:rsid w:val="00B93932"/>
    <w:rsid w:val="00B958C4"/>
    <w:rsid w:val="00BA0FE7"/>
    <w:rsid w:val="00BA4503"/>
    <w:rsid w:val="00BA6989"/>
    <w:rsid w:val="00BB0A2C"/>
    <w:rsid w:val="00BB0FCD"/>
    <w:rsid w:val="00BB268B"/>
    <w:rsid w:val="00BB4906"/>
    <w:rsid w:val="00BB70A6"/>
    <w:rsid w:val="00BC08B3"/>
    <w:rsid w:val="00BC3495"/>
    <w:rsid w:val="00BC62AE"/>
    <w:rsid w:val="00BC6A9D"/>
    <w:rsid w:val="00BC6D81"/>
    <w:rsid w:val="00BD122C"/>
    <w:rsid w:val="00BD2021"/>
    <w:rsid w:val="00BD3156"/>
    <w:rsid w:val="00BD5194"/>
    <w:rsid w:val="00BD5EA5"/>
    <w:rsid w:val="00BE0B69"/>
    <w:rsid w:val="00BE2054"/>
    <w:rsid w:val="00BE22BF"/>
    <w:rsid w:val="00BE4BD7"/>
    <w:rsid w:val="00BE4C12"/>
    <w:rsid w:val="00BF073E"/>
    <w:rsid w:val="00BF11D5"/>
    <w:rsid w:val="00BF2B86"/>
    <w:rsid w:val="00BF4053"/>
    <w:rsid w:val="00BF5362"/>
    <w:rsid w:val="00BF5CE4"/>
    <w:rsid w:val="00C014F3"/>
    <w:rsid w:val="00C06629"/>
    <w:rsid w:val="00C069BC"/>
    <w:rsid w:val="00C101C6"/>
    <w:rsid w:val="00C11E24"/>
    <w:rsid w:val="00C12738"/>
    <w:rsid w:val="00C228E2"/>
    <w:rsid w:val="00C26F78"/>
    <w:rsid w:val="00C274BB"/>
    <w:rsid w:val="00C31983"/>
    <w:rsid w:val="00C322FF"/>
    <w:rsid w:val="00C3255F"/>
    <w:rsid w:val="00C331A2"/>
    <w:rsid w:val="00C36567"/>
    <w:rsid w:val="00C37B87"/>
    <w:rsid w:val="00C41B19"/>
    <w:rsid w:val="00C438C9"/>
    <w:rsid w:val="00C43FFE"/>
    <w:rsid w:val="00C45815"/>
    <w:rsid w:val="00C45AB7"/>
    <w:rsid w:val="00C45D35"/>
    <w:rsid w:val="00C46D76"/>
    <w:rsid w:val="00C51A88"/>
    <w:rsid w:val="00C54642"/>
    <w:rsid w:val="00C57735"/>
    <w:rsid w:val="00C650AD"/>
    <w:rsid w:val="00C65328"/>
    <w:rsid w:val="00C70922"/>
    <w:rsid w:val="00C71965"/>
    <w:rsid w:val="00C7196D"/>
    <w:rsid w:val="00C74BB8"/>
    <w:rsid w:val="00C77B21"/>
    <w:rsid w:val="00C77F50"/>
    <w:rsid w:val="00C84775"/>
    <w:rsid w:val="00C84FF6"/>
    <w:rsid w:val="00C87CFB"/>
    <w:rsid w:val="00C91F52"/>
    <w:rsid w:val="00C93F2A"/>
    <w:rsid w:val="00C95688"/>
    <w:rsid w:val="00CA0964"/>
    <w:rsid w:val="00CA106D"/>
    <w:rsid w:val="00CA19A1"/>
    <w:rsid w:val="00CA3C00"/>
    <w:rsid w:val="00CA4961"/>
    <w:rsid w:val="00CA64F1"/>
    <w:rsid w:val="00CA6FBA"/>
    <w:rsid w:val="00CA75D9"/>
    <w:rsid w:val="00CB06B5"/>
    <w:rsid w:val="00CB2B53"/>
    <w:rsid w:val="00CB2E04"/>
    <w:rsid w:val="00CB3087"/>
    <w:rsid w:val="00CB3ED8"/>
    <w:rsid w:val="00CB5F4C"/>
    <w:rsid w:val="00CB61F3"/>
    <w:rsid w:val="00CB6F0B"/>
    <w:rsid w:val="00CC45D4"/>
    <w:rsid w:val="00CC6811"/>
    <w:rsid w:val="00CC7DC7"/>
    <w:rsid w:val="00CD142E"/>
    <w:rsid w:val="00CD68F7"/>
    <w:rsid w:val="00CD6C9D"/>
    <w:rsid w:val="00CE1219"/>
    <w:rsid w:val="00CE230C"/>
    <w:rsid w:val="00CE4316"/>
    <w:rsid w:val="00CE54A3"/>
    <w:rsid w:val="00CE6E16"/>
    <w:rsid w:val="00CE73D3"/>
    <w:rsid w:val="00CF0252"/>
    <w:rsid w:val="00CF03AA"/>
    <w:rsid w:val="00CF3AAE"/>
    <w:rsid w:val="00D00330"/>
    <w:rsid w:val="00D0163B"/>
    <w:rsid w:val="00D059CD"/>
    <w:rsid w:val="00D1102F"/>
    <w:rsid w:val="00D11838"/>
    <w:rsid w:val="00D11E07"/>
    <w:rsid w:val="00D11EB3"/>
    <w:rsid w:val="00D13A74"/>
    <w:rsid w:val="00D14A19"/>
    <w:rsid w:val="00D176FE"/>
    <w:rsid w:val="00D209A9"/>
    <w:rsid w:val="00D22150"/>
    <w:rsid w:val="00D23292"/>
    <w:rsid w:val="00D25AAE"/>
    <w:rsid w:val="00D30BD7"/>
    <w:rsid w:val="00D323BE"/>
    <w:rsid w:val="00D33164"/>
    <w:rsid w:val="00D362C5"/>
    <w:rsid w:val="00D36565"/>
    <w:rsid w:val="00D37F28"/>
    <w:rsid w:val="00D510F3"/>
    <w:rsid w:val="00D51B9E"/>
    <w:rsid w:val="00D53719"/>
    <w:rsid w:val="00D567B5"/>
    <w:rsid w:val="00D6050A"/>
    <w:rsid w:val="00D61C8F"/>
    <w:rsid w:val="00D649F8"/>
    <w:rsid w:val="00D65C95"/>
    <w:rsid w:val="00D66475"/>
    <w:rsid w:val="00D67FAC"/>
    <w:rsid w:val="00D75D2A"/>
    <w:rsid w:val="00D768CA"/>
    <w:rsid w:val="00D76F15"/>
    <w:rsid w:val="00D81D79"/>
    <w:rsid w:val="00D81D8D"/>
    <w:rsid w:val="00D81E80"/>
    <w:rsid w:val="00D82CCE"/>
    <w:rsid w:val="00D83FC0"/>
    <w:rsid w:val="00D8497A"/>
    <w:rsid w:val="00D86E6D"/>
    <w:rsid w:val="00D90CE0"/>
    <w:rsid w:val="00D90F29"/>
    <w:rsid w:val="00D92E4B"/>
    <w:rsid w:val="00D9453E"/>
    <w:rsid w:val="00D9617F"/>
    <w:rsid w:val="00D96F94"/>
    <w:rsid w:val="00D97365"/>
    <w:rsid w:val="00DA2420"/>
    <w:rsid w:val="00DA2799"/>
    <w:rsid w:val="00DA3FB2"/>
    <w:rsid w:val="00DA5FC9"/>
    <w:rsid w:val="00DA615F"/>
    <w:rsid w:val="00DB0AAB"/>
    <w:rsid w:val="00DB1C94"/>
    <w:rsid w:val="00DB2609"/>
    <w:rsid w:val="00DB2E08"/>
    <w:rsid w:val="00DB3FA4"/>
    <w:rsid w:val="00DB61C9"/>
    <w:rsid w:val="00DC0A84"/>
    <w:rsid w:val="00DC1317"/>
    <w:rsid w:val="00DC36AE"/>
    <w:rsid w:val="00DD0E25"/>
    <w:rsid w:val="00DD1C63"/>
    <w:rsid w:val="00DD2B90"/>
    <w:rsid w:val="00DD30DB"/>
    <w:rsid w:val="00DD3851"/>
    <w:rsid w:val="00DD5B51"/>
    <w:rsid w:val="00DD606B"/>
    <w:rsid w:val="00DD635C"/>
    <w:rsid w:val="00DE0D64"/>
    <w:rsid w:val="00DE477A"/>
    <w:rsid w:val="00DE49E7"/>
    <w:rsid w:val="00DE61E2"/>
    <w:rsid w:val="00DF345E"/>
    <w:rsid w:val="00DF3E1B"/>
    <w:rsid w:val="00DF4E3F"/>
    <w:rsid w:val="00DF4E5A"/>
    <w:rsid w:val="00E002E0"/>
    <w:rsid w:val="00E06D9B"/>
    <w:rsid w:val="00E13A63"/>
    <w:rsid w:val="00E13AB4"/>
    <w:rsid w:val="00E14619"/>
    <w:rsid w:val="00E208EF"/>
    <w:rsid w:val="00E20F2D"/>
    <w:rsid w:val="00E22713"/>
    <w:rsid w:val="00E23C2B"/>
    <w:rsid w:val="00E2454E"/>
    <w:rsid w:val="00E24CDE"/>
    <w:rsid w:val="00E31DAF"/>
    <w:rsid w:val="00E321ED"/>
    <w:rsid w:val="00E33021"/>
    <w:rsid w:val="00E35B1A"/>
    <w:rsid w:val="00E40721"/>
    <w:rsid w:val="00E40EAA"/>
    <w:rsid w:val="00E41137"/>
    <w:rsid w:val="00E42752"/>
    <w:rsid w:val="00E43346"/>
    <w:rsid w:val="00E52738"/>
    <w:rsid w:val="00E5366B"/>
    <w:rsid w:val="00E605D5"/>
    <w:rsid w:val="00E61CB3"/>
    <w:rsid w:val="00E62E95"/>
    <w:rsid w:val="00E67D36"/>
    <w:rsid w:val="00E67D3B"/>
    <w:rsid w:val="00E7496F"/>
    <w:rsid w:val="00E7707D"/>
    <w:rsid w:val="00E77768"/>
    <w:rsid w:val="00E8765C"/>
    <w:rsid w:val="00E906F4"/>
    <w:rsid w:val="00E91079"/>
    <w:rsid w:val="00E96541"/>
    <w:rsid w:val="00EA61D6"/>
    <w:rsid w:val="00EA68CB"/>
    <w:rsid w:val="00EB1029"/>
    <w:rsid w:val="00EB213A"/>
    <w:rsid w:val="00EB3C10"/>
    <w:rsid w:val="00EB40A3"/>
    <w:rsid w:val="00EB65D6"/>
    <w:rsid w:val="00EB681D"/>
    <w:rsid w:val="00EB6F70"/>
    <w:rsid w:val="00EC0812"/>
    <w:rsid w:val="00EC2289"/>
    <w:rsid w:val="00EC2D4C"/>
    <w:rsid w:val="00EC3825"/>
    <w:rsid w:val="00EC3D60"/>
    <w:rsid w:val="00EC44FB"/>
    <w:rsid w:val="00EC46C1"/>
    <w:rsid w:val="00EC5DE2"/>
    <w:rsid w:val="00EC6691"/>
    <w:rsid w:val="00ED15BD"/>
    <w:rsid w:val="00ED3C3F"/>
    <w:rsid w:val="00ED3C6A"/>
    <w:rsid w:val="00ED412E"/>
    <w:rsid w:val="00ED544C"/>
    <w:rsid w:val="00ED73A8"/>
    <w:rsid w:val="00ED7461"/>
    <w:rsid w:val="00EE3D03"/>
    <w:rsid w:val="00EE5422"/>
    <w:rsid w:val="00EF2483"/>
    <w:rsid w:val="00EF2FB9"/>
    <w:rsid w:val="00EF369C"/>
    <w:rsid w:val="00EF5CA3"/>
    <w:rsid w:val="00EF6756"/>
    <w:rsid w:val="00EF7CC4"/>
    <w:rsid w:val="00F018AF"/>
    <w:rsid w:val="00F04B7E"/>
    <w:rsid w:val="00F056C1"/>
    <w:rsid w:val="00F10B5F"/>
    <w:rsid w:val="00F11EE2"/>
    <w:rsid w:val="00F15CD4"/>
    <w:rsid w:val="00F16574"/>
    <w:rsid w:val="00F17934"/>
    <w:rsid w:val="00F21823"/>
    <w:rsid w:val="00F21EEA"/>
    <w:rsid w:val="00F22BC3"/>
    <w:rsid w:val="00F233EB"/>
    <w:rsid w:val="00F2344C"/>
    <w:rsid w:val="00F255FB"/>
    <w:rsid w:val="00F25E5E"/>
    <w:rsid w:val="00F27918"/>
    <w:rsid w:val="00F31D3C"/>
    <w:rsid w:val="00F3214C"/>
    <w:rsid w:val="00F33508"/>
    <w:rsid w:val="00F4077F"/>
    <w:rsid w:val="00F4129D"/>
    <w:rsid w:val="00F42BF2"/>
    <w:rsid w:val="00F43B76"/>
    <w:rsid w:val="00F444DF"/>
    <w:rsid w:val="00F456AC"/>
    <w:rsid w:val="00F51741"/>
    <w:rsid w:val="00F52626"/>
    <w:rsid w:val="00F527A3"/>
    <w:rsid w:val="00F527BC"/>
    <w:rsid w:val="00F54944"/>
    <w:rsid w:val="00F5662F"/>
    <w:rsid w:val="00F5771A"/>
    <w:rsid w:val="00F6279E"/>
    <w:rsid w:val="00F637D3"/>
    <w:rsid w:val="00F64211"/>
    <w:rsid w:val="00F642DE"/>
    <w:rsid w:val="00F6444B"/>
    <w:rsid w:val="00F64719"/>
    <w:rsid w:val="00F6669C"/>
    <w:rsid w:val="00F70044"/>
    <w:rsid w:val="00F75507"/>
    <w:rsid w:val="00F83965"/>
    <w:rsid w:val="00F90D57"/>
    <w:rsid w:val="00F94063"/>
    <w:rsid w:val="00F95C7E"/>
    <w:rsid w:val="00F97EDD"/>
    <w:rsid w:val="00FA1788"/>
    <w:rsid w:val="00FA3551"/>
    <w:rsid w:val="00FA408B"/>
    <w:rsid w:val="00FA418A"/>
    <w:rsid w:val="00FB4E84"/>
    <w:rsid w:val="00FC15B0"/>
    <w:rsid w:val="00FC17FC"/>
    <w:rsid w:val="00FC2C93"/>
    <w:rsid w:val="00FC4574"/>
    <w:rsid w:val="00FC53A1"/>
    <w:rsid w:val="00FC6B3D"/>
    <w:rsid w:val="00FC7D4D"/>
    <w:rsid w:val="00FD1447"/>
    <w:rsid w:val="00FD46CF"/>
    <w:rsid w:val="00FD6338"/>
    <w:rsid w:val="00FD6989"/>
    <w:rsid w:val="00FE014A"/>
    <w:rsid w:val="00FE0316"/>
    <w:rsid w:val="00FE0A3A"/>
    <w:rsid w:val="00FE14E0"/>
    <w:rsid w:val="00FE7BD1"/>
    <w:rsid w:val="00FF0F21"/>
    <w:rsid w:val="00FF21F6"/>
    <w:rsid w:val="00FF3302"/>
    <w:rsid w:val="00FF3787"/>
    <w:rsid w:val="00FF46D3"/>
    <w:rsid w:val="00FF4ACD"/>
    <w:rsid w:val="00FF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6163"/>
  <w15:chartTrackingRefBased/>
  <w15:docId w15:val="{AFAA793F-0615-4017-8E9F-875F40E5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Spacing"/>
    <w:next w:val="NoSpacing"/>
    <w:autoRedefine/>
    <w:uiPriority w:val="39"/>
    <w:qFormat/>
    <w:rsid w:val="00107997"/>
    <w:pPr>
      <w:widowControl w:val="0"/>
      <w:tabs>
        <w:tab w:val="right" w:leader="dot" w:pos="9360"/>
      </w:tabs>
      <w:suppressAutoHyphens/>
      <w:autoSpaceDE w:val="0"/>
      <w:autoSpaceDN w:val="0"/>
      <w:adjustRightInd w:val="0"/>
      <w:spacing w:before="480" w:line="240" w:lineRule="atLeast"/>
      <w:ind w:left="720" w:right="720" w:hanging="720"/>
    </w:pPr>
    <w:rPr>
      <w:rFonts w:eastAsia="Times New Roman" w:cs="Courier New"/>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pPr>
      <w:spacing w:before="0"/>
    </w:pPr>
  </w:style>
  <w:style w:type="paragraph" w:styleId="ListParagraph">
    <w:name w:val="List Paragraph"/>
    <w:basedOn w:val="Normal"/>
    <w:uiPriority w:val="34"/>
    <w:qFormat/>
    <w:rsid w:val="00F97EDD"/>
    <w:pPr>
      <w:ind w:left="720"/>
      <w:contextualSpacing/>
    </w:pPr>
  </w:style>
  <w:style w:type="character" w:styleId="Strong">
    <w:name w:val="Strong"/>
    <w:basedOn w:val="DefaultParagraphFont"/>
    <w:uiPriority w:val="22"/>
    <w:qFormat/>
    <w:rsid w:val="002C322A"/>
    <w:rPr>
      <w:b/>
      <w:bCs/>
    </w:rPr>
  </w:style>
  <w:style w:type="character" w:styleId="Hyperlink">
    <w:name w:val="Hyperlink"/>
    <w:basedOn w:val="DefaultParagraphFont"/>
    <w:uiPriority w:val="99"/>
    <w:semiHidden/>
    <w:unhideWhenUsed/>
    <w:rsid w:val="008E61AB"/>
    <w:rPr>
      <w:color w:val="0000FF"/>
      <w:u w:val="single"/>
    </w:rPr>
  </w:style>
  <w:style w:type="character" w:styleId="CommentReference">
    <w:name w:val="annotation reference"/>
    <w:basedOn w:val="DefaultParagraphFont"/>
    <w:uiPriority w:val="99"/>
    <w:semiHidden/>
    <w:unhideWhenUsed/>
    <w:rsid w:val="00D81D8D"/>
    <w:rPr>
      <w:sz w:val="16"/>
      <w:szCs w:val="16"/>
    </w:rPr>
  </w:style>
  <w:style w:type="paragraph" w:styleId="CommentText">
    <w:name w:val="annotation text"/>
    <w:basedOn w:val="Normal"/>
    <w:link w:val="CommentTextChar"/>
    <w:uiPriority w:val="99"/>
    <w:unhideWhenUsed/>
    <w:rsid w:val="00D81D8D"/>
    <w:rPr>
      <w:sz w:val="20"/>
      <w:szCs w:val="20"/>
    </w:rPr>
  </w:style>
  <w:style w:type="character" w:customStyle="1" w:styleId="CommentTextChar">
    <w:name w:val="Comment Text Char"/>
    <w:basedOn w:val="DefaultParagraphFont"/>
    <w:link w:val="CommentText"/>
    <w:uiPriority w:val="99"/>
    <w:rsid w:val="00D81D8D"/>
    <w:rPr>
      <w:sz w:val="20"/>
      <w:szCs w:val="20"/>
    </w:rPr>
  </w:style>
  <w:style w:type="paragraph" w:styleId="CommentSubject">
    <w:name w:val="annotation subject"/>
    <w:basedOn w:val="CommentText"/>
    <w:next w:val="CommentText"/>
    <w:link w:val="CommentSubjectChar"/>
    <w:uiPriority w:val="99"/>
    <w:semiHidden/>
    <w:unhideWhenUsed/>
    <w:rsid w:val="00D81D8D"/>
    <w:rPr>
      <w:b/>
      <w:bCs/>
    </w:rPr>
  </w:style>
  <w:style w:type="character" w:customStyle="1" w:styleId="CommentSubjectChar">
    <w:name w:val="Comment Subject Char"/>
    <w:basedOn w:val="CommentTextChar"/>
    <w:link w:val="CommentSubject"/>
    <w:uiPriority w:val="99"/>
    <w:semiHidden/>
    <w:rsid w:val="00D81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2936">
      <w:bodyDiv w:val="1"/>
      <w:marLeft w:val="0"/>
      <w:marRight w:val="0"/>
      <w:marTop w:val="0"/>
      <w:marBottom w:val="0"/>
      <w:divBdr>
        <w:top w:val="none" w:sz="0" w:space="0" w:color="auto"/>
        <w:left w:val="none" w:sz="0" w:space="0" w:color="auto"/>
        <w:bottom w:val="none" w:sz="0" w:space="0" w:color="auto"/>
        <w:right w:val="none" w:sz="0" w:space="0" w:color="auto"/>
      </w:divBdr>
      <w:divsChild>
        <w:div w:id="1415856986">
          <w:marLeft w:val="0"/>
          <w:marRight w:val="0"/>
          <w:marTop w:val="0"/>
          <w:marBottom w:val="0"/>
          <w:divBdr>
            <w:top w:val="none" w:sz="0" w:space="0" w:color="auto"/>
            <w:left w:val="none" w:sz="0" w:space="0" w:color="auto"/>
            <w:bottom w:val="none" w:sz="0" w:space="0" w:color="auto"/>
            <w:right w:val="none" w:sz="0" w:space="0" w:color="auto"/>
          </w:divBdr>
          <w:divsChild>
            <w:div w:id="1368530137">
              <w:marLeft w:val="0"/>
              <w:marRight w:val="0"/>
              <w:marTop w:val="0"/>
              <w:marBottom w:val="0"/>
              <w:divBdr>
                <w:top w:val="none" w:sz="0" w:space="0" w:color="auto"/>
                <w:left w:val="none" w:sz="0" w:space="0" w:color="auto"/>
                <w:bottom w:val="none" w:sz="0" w:space="0" w:color="auto"/>
                <w:right w:val="none" w:sz="0" w:space="0" w:color="auto"/>
              </w:divBdr>
              <w:divsChild>
                <w:div w:id="11708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9207">
      <w:bodyDiv w:val="1"/>
      <w:marLeft w:val="0"/>
      <w:marRight w:val="0"/>
      <w:marTop w:val="0"/>
      <w:marBottom w:val="0"/>
      <w:divBdr>
        <w:top w:val="none" w:sz="0" w:space="0" w:color="auto"/>
        <w:left w:val="none" w:sz="0" w:space="0" w:color="auto"/>
        <w:bottom w:val="none" w:sz="0" w:space="0" w:color="auto"/>
        <w:right w:val="none" w:sz="0" w:space="0" w:color="auto"/>
      </w:divBdr>
      <w:divsChild>
        <w:div w:id="1819180338">
          <w:marLeft w:val="0"/>
          <w:marRight w:val="0"/>
          <w:marTop w:val="0"/>
          <w:marBottom w:val="0"/>
          <w:divBdr>
            <w:top w:val="none" w:sz="0" w:space="0" w:color="auto"/>
            <w:left w:val="none" w:sz="0" w:space="0" w:color="auto"/>
            <w:bottom w:val="none" w:sz="0" w:space="0" w:color="auto"/>
            <w:right w:val="none" w:sz="0" w:space="0" w:color="auto"/>
          </w:divBdr>
          <w:divsChild>
            <w:div w:id="2063482206">
              <w:marLeft w:val="0"/>
              <w:marRight w:val="0"/>
              <w:marTop w:val="0"/>
              <w:marBottom w:val="0"/>
              <w:divBdr>
                <w:top w:val="none" w:sz="0" w:space="0" w:color="auto"/>
                <w:left w:val="none" w:sz="0" w:space="0" w:color="auto"/>
                <w:bottom w:val="none" w:sz="0" w:space="0" w:color="auto"/>
                <w:right w:val="none" w:sz="0" w:space="0" w:color="auto"/>
              </w:divBdr>
              <w:divsChild>
                <w:div w:id="12469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4341">
      <w:bodyDiv w:val="1"/>
      <w:marLeft w:val="0"/>
      <w:marRight w:val="0"/>
      <w:marTop w:val="0"/>
      <w:marBottom w:val="0"/>
      <w:divBdr>
        <w:top w:val="none" w:sz="0" w:space="0" w:color="auto"/>
        <w:left w:val="none" w:sz="0" w:space="0" w:color="auto"/>
        <w:bottom w:val="none" w:sz="0" w:space="0" w:color="auto"/>
        <w:right w:val="none" w:sz="0" w:space="0" w:color="auto"/>
      </w:divBdr>
      <w:divsChild>
        <w:div w:id="65423082">
          <w:marLeft w:val="0"/>
          <w:marRight w:val="0"/>
          <w:marTop w:val="0"/>
          <w:marBottom w:val="0"/>
          <w:divBdr>
            <w:top w:val="none" w:sz="0" w:space="0" w:color="auto"/>
            <w:left w:val="none" w:sz="0" w:space="0" w:color="auto"/>
            <w:bottom w:val="none" w:sz="0" w:space="0" w:color="auto"/>
            <w:right w:val="none" w:sz="0" w:space="0" w:color="auto"/>
          </w:divBdr>
          <w:divsChild>
            <w:div w:id="1006516255">
              <w:marLeft w:val="0"/>
              <w:marRight w:val="0"/>
              <w:marTop w:val="0"/>
              <w:marBottom w:val="0"/>
              <w:divBdr>
                <w:top w:val="none" w:sz="0" w:space="0" w:color="auto"/>
                <w:left w:val="none" w:sz="0" w:space="0" w:color="auto"/>
                <w:bottom w:val="none" w:sz="0" w:space="0" w:color="auto"/>
                <w:right w:val="none" w:sz="0" w:space="0" w:color="auto"/>
              </w:divBdr>
              <w:divsChild>
                <w:div w:id="11603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3120">
      <w:bodyDiv w:val="1"/>
      <w:marLeft w:val="0"/>
      <w:marRight w:val="0"/>
      <w:marTop w:val="0"/>
      <w:marBottom w:val="0"/>
      <w:divBdr>
        <w:top w:val="none" w:sz="0" w:space="0" w:color="auto"/>
        <w:left w:val="none" w:sz="0" w:space="0" w:color="auto"/>
        <w:bottom w:val="none" w:sz="0" w:space="0" w:color="auto"/>
        <w:right w:val="none" w:sz="0" w:space="0" w:color="auto"/>
      </w:divBdr>
      <w:divsChild>
        <w:div w:id="1772775425">
          <w:marLeft w:val="0"/>
          <w:marRight w:val="0"/>
          <w:marTop w:val="0"/>
          <w:marBottom w:val="0"/>
          <w:divBdr>
            <w:top w:val="none" w:sz="0" w:space="0" w:color="auto"/>
            <w:left w:val="none" w:sz="0" w:space="0" w:color="auto"/>
            <w:bottom w:val="none" w:sz="0" w:space="0" w:color="auto"/>
            <w:right w:val="none" w:sz="0" w:space="0" w:color="auto"/>
          </w:divBdr>
          <w:divsChild>
            <w:div w:id="1200044729">
              <w:marLeft w:val="0"/>
              <w:marRight w:val="0"/>
              <w:marTop w:val="0"/>
              <w:marBottom w:val="0"/>
              <w:divBdr>
                <w:top w:val="none" w:sz="0" w:space="0" w:color="auto"/>
                <w:left w:val="none" w:sz="0" w:space="0" w:color="auto"/>
                <w:bottom w:val="none" w:sz="0" w:space="0" w:color="auto"/>
                <w:right w:val="none" w:sz="0" w:space="0" w:color="auto"/>
              </w:divBdr>
              <w:divsChild>
                <w:div w:id="4850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7327">
      <w:bodyDiv w:val="1"/>
      <w:marLeft w:val="0"/>
      <w:marRight w:val="0"/>
      <w:marTop w:val="0"/>
      <w:marBottom w:val="0"/>
      <w:divBdr>
        <w:top w:val="none" w:sz="0" w:space="0" w:color="auto"/>
        <w:left w:val="none" w:sz="0" w:space="0" w:color="auto"/>
        <w:bottom w:val="none" w:sz="0" w:space="0" w:color="auto"/>
        <w:right w:val="none" w:sz="0" w:space="0" w:color="auto"/>
      </w:divBdr>
      <w:divsChild>
        <w:div w:id="1051660226">
          <w:marLeft w:val="0"/>
          <w:marRight w:val="0"/>
          <w:marTop w:val="0"/>
          <w:marBottom w:val="0"/>
          <w:divBdr>
            <w:top w:val="none" w:sz="0" w:space="0" w:color="auto"/>
            <w:left w:val="none" w:sz="0" w:space="0" w:color="auto"/>
            <w:bottom w:val="none" w:sz="0" w:space="0" w:color="auto"/>
            <w:right w:val="none" w:sz="0" w:space="0" w:color="auto"/>
          </w:divBdr>
          <w:divsChild>
            <w:div w:id="2020958313">
              <w:marLeft w:val="0"/>
              <w:marRight w:val="0"/>
              <w:marTop w:val="0"/>
              <w:marBottom w:val="0"/>
              <w:divBdr>
                <w:top w:val="none" w:sz="0" w:space="0" w:color="auto"/>
                <w:left w:val="none" w:sz="0" w:space="0" w:color="auto"/>
                <w:bottom w:val="none" w:sz="0" w:space="0" w:color="auto"/>
                <w:right w:val="none" w:sz="0" w:space="0" w:color="auto"/>
              </w:divBdr>
              <w:divsChild>
                <w:div w:id="19131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36776">
      <w:bodyDiv w:val="1"/>
      <w:marLeft w:val="0"/>
      <w:marRight w:val="0"/>
      <w:marTop w:val="0"/>
      <w:marBottom w:val="0"/>
      <w:divBdr>
        <w:top w:val="none" w:sz="0" w:space="0" w:color="auto"/>
        <w:left w:val="none" w:sz="0" w:space="0" w:color="auto"/>
        <w:bottom w:val="none" w:sz="0" w:space="0" w:color="auto"/>
        <w:right w:val="none" w:sz="0" w:space="0" w:color="auto"/>
      </w:divBdr>
      <w:divsChild>
        <w:div w:id="1149132340">
          <w:marLeft w:val="0"/>
          <w:marRight w:val="0"/>
          <w:marTop w:val="0"/>
          <w:marBottom w:val="0"/>
          <w:divBdr>
            <w:top w:val="none" w:sz="0" w:space="0" w:color="auto"/>
            <w:left w:val="none" w:sz="0" w:space="0" w:color="auto"/>
            <w:bottom w:val="none" w:sz="0" w:space="0" w:color="auto"/>
            <w:right w:val="none" w:sz="0" w:space="0" w:color="auto"/>
          </w:divBdr>
          <w:divsChild>
            <w:div w:id="1076823132">
              <w:marLeft w:val="0"/>
              <w:marRight w:val="0"/>
              <w:marTop w:val="0"/>
              <w:marBottom w:val="0"/>
              <w:divBdr>
                <w:top w:val="none" w:sz="0" w:space="0" w:color="auto"/>
                <w:left w:val="none" w:sz="0" w:space="0" w:color="auto"/>
                <w:bottom w:val="none" w:sz="0" w:space="0" w:color="auto"/>
                <w:right w:val="none" w:sz="0" w:space="0" w:color="auto"/>
              </w:divBdr>
              <w:divsChild>
                <w:div w:id="8536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164000">
      <w:bodyDiv w:val="1"/>
      <w:marLeft w:val="0"/>
      <w:marRight w:val="0"/>
      <w:marTop w:val="0"/>
      <w:marBottom w:val="0"/>
      <w:divBdr>
        <w:top w:val="none" w:sz="0" w:space="0" w:color="auto"/>
        <w:left w:val="none" w:sz="0" w:space="0" w:color="auto"/>
        <w:bottom w:val="none" w:sz="0" w:space="0" w:color="auto"/>
        <w:right w:val="none" w:sz="0" w:space="0" w:color="auto"/>
      </w:divBdr>
      <w:divsChild>
        <w:div w:id="1616205707">
          <w:marLeft w:val="0"/>
          <w:marRight w:val="0"/>
          <w:marTop w:val="0"/>
          <w:marBottom w:val="0"/>
          <w:divBdr>
            <w:top w:val="none" w:sz="0" w:space="0" w:color="auto"/>
            <w:left w:val="none" w:sz="0" w:space="0" w:color="auto"/>
            <w:bottom w:val="none" w:sz="0" w:space="0" w:color="auto"/>
            <w:right w:val="none" w:sz="0" w:space="0" w:color="auto"/>
          </w:divBdr>
          <w:divsChild>
            <w:div w:id="590820335">
              <w:marLeft w:val="0"/>
              <w:marRight w:val="0"/>
              <w:marTop w:val="0"/>
              <w:marBottom w:val="0"/>
              <w:divBdr>
                <w:top w:val="none" w:sz="0" w:space="0" w:color="auto"/>
                <w:left w:val="none" w:sz="0" w:space="0" w:color="auto"/>
                <w:bottom w:val="none" w:sz="0" w:space="0" w:color="auto"/>
                <w:right w:val="none" w:sz="0" w:space="0" w:color="auto"/>
              </w:divBdr>
              <w:divsChild>
                <w:div w:id="304160001">
                  <w:marLeft w:val="0"/>
                  <w:marRight w:val="0"/>
                  <w:marTop w:val="0"/>
                  <w:marBottom w:val="0"/>
                  <w:divBdr>
                    <w:top w:val="none" w:sz="0" w:space="0" w:color="auto"/>
                    <w:left w:val="none" w:sz="0" w:space="0" w:color="auto"/>
                    <w:bottom w:val="none" w:sz="0" w:space="0" w:color="auto"/>
                    <w:right w:val="none" w:sz="0" w:space="0" w:color="auto"/>
                  </w:divBdr>
                </w:div>
                <w:div w:id="1841582446">
                  <w:marLeft w:val="0"/>
                  <w:marRight w:val="0"/>
                  <w:marTop w:val="0"/>
                  <w:marBottom w:val="0"/>
                  <w:divBdr>
                    <w:top w:val="none" w:sz="0" w:space="0" w:color="auto"/>
                    <w:left w:val="none" w:sz="0" w:space="0" w:color="auto"/>
                    <w:bottom w:val="none" w:sz="0" w:space="0" w:color="auto"/>
                    <w:right w:val="none" w:sz="0" w:space="0" w:color="auto"/>
                  </w:divBdr>
                  <w:divsChild>
                    <w:div w:id="1185511115">
                      <w:marLeft w:val="0"/>
                      <w:marRight w:val="0"/>
                      <w:marTop w:val="0"/>
                      <w:marBottom w:val="0"/>
                      <w:divBdr>
                        <w:top w:val="none" w:sz="0" w:space="0" w:color="auto"/>
                        <w:left w:val="none" w:sz="0" w:space="0" w:color="auto"/>
                        <w:bottom w:val="none" w:sz="0" w:space="0" w:color="auto"/>
                        <w:right w:val="none" w:sz="0" w:space="0" w:color="auto"/>
                      </w:divBdr>
                    </w:div>
                  </w:divsChild>
                </w:div>
                <w:div w:id="1639725347">
                  <w:marLeft w:val="0"/>
                  <w:marRight w:val="0"/>
                  <w:marTop w:val="0"/>
                  <w:marBottom w:val="0"/>
                  <w:divBdr>
                    <w:top w:val="none" w:sz="0" w:space="0" w:color="auto"/>
                    <w:left w:val="none" w:sz="0" w:space="0" w:color="auto"/>
                    <w:bottom w:val="none" w:sz="0" w:space="0" w:color="auto"/>
                    <w:right w:val="none" w:sz="0" w:space="0" w:color="auto"/>
                  </w:divBdr>
                  <w:divsChild>
                    <w:div w:id="2089420379">
                      <w:marLeft w:val="0"/>
                      <w:marRight w:val="0"/>
                      <w:marTop w:val="0"/>
                      <w:marBottom w:val="0"/>
                      <w:divBdr>
                        <w:top w:val="none" w:sz="0" w:space="0" w:color="auto"/>
                        <w:left w:val="none" w:sz="0" w:space="0" w:color="auto"/>
                        <w:bottom w:val="none" w:sz="0" w:space="0" w:color="auto"/>
                        <w:right w:val="none" w:sz="0" w:space="0" w:color="auto"/>
                      </w:divBdr>
                    </w:div>
                  </w:divsChild>
                </w:div>
                <w:div w:id="1845198354">
                  <w:marLeft w:val="0"/>
                  <w:marRight w:val="0"/>
                  <w:marTop w:val="0"/>
                  <w:marBottom w:val="0"/>
                  <w:divBdr>
                    <w:top w:val="none" w:sz="0" w:space="0" w:color="auto"/>
                    <w:left w:val="none" w:sz="0" w:space="0" w:color="auto"/>
                    <w:bottom w:val="none" w:sz="0" w:space="0" w:color="auto"/>
                    <w:right w:val="none" w:sz="0" w:space="0" w:color="auto"/>
                  </w:divBdr>
                  <w:divsChild>
                    <w:div w:id="20614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063112">
      <w:bodyDiv w:val="1"/>
      <w:marLeft w:val="0"/>
      <w:marRight w:val="0"/>
      <w:marTop w:val="0"/>
      <w:marBottom w:val="0"/>
      <w:divBdr>
        <w:top w:val="none" w:sz="0" w:space="0" w:color="auto"/>
        <w:left w:val="none" w:sz="0" w:space="0" w:color="auto"/>
        <w:bottom w:val="none" w:sz="0" w:space="0" w:color="auto"/>
        <w:right w:val="none" w:sz="0" w:space="0" w:color="auto"/>
      </w:divBdr>
      <w:divsChild>
        <w:div w:id="646085367">
          <w:marLeft w:val="0"/>
          <w:marRight w:val="0"/>
          <w:marTop w:val="0"/>
          <w:marBottom w:val="0"/>
          <w:divBdr>
            <w:top w:val="none" w:sz="0" w:space="0" w:color="auto"/>
            <w:left w:val="none" w:sz="0" w:space="0" w:color="auto"/>
            <w:bottom w:val="none" w:sz="0" w:space="0" w:color="auto"/>
            <w:right w:val="none" w:sz="0" w:space="0" w:color="auto"/>
          </w:divBdr>
          <w:divsChild>
            <w:div w:id="1720275778">
              <w:marLeft w:val="0"/>
              <w:marRight w:val="0"/>
              <w:marTop w:val="0"/>
              <w:marBottom w:val="0"/>
              <w:divBdr>
                <w:top w:val="none" w:sz="0" w:space="0" w:color="auto"/>
                <w:left w:val="none" w:sz="0" w:space="0" w:color="auto"/>
                <w:bottom w:val="none" w:sz="0" w:space="0" w:color="auto"/>
                <w:right w:val="none" w:sz="0" w:space="0" w:color="auto"/>
              </w:divBdr>
              <w:divsChild>
                <w:div w:id="15895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99322">
      <w:bodyDiv w:val="1"/>
      <w:marLeft w:val="0"/>
      <w:marRight w:val="0"/>
      <w:marTop w:val="0"/>
      <w:marBottom w:val="0"/>
      <w:divBdr>
        <w:top w:val="none" w:sz="0" w:space="0" w:color="auto"/>
        <w:left w:val="none" w:sz="0" w:space="0" w:color="auto"/>
        <w:bottom w:val="none" w:sz="0" w:space="0" w:color="auto"/>
        <w:right w:val="none" w:sz="0" w:space="0" w:color="auto"/>
      </w:divBdr>
      <w:divsChild>
        <w:div w:id="252128726">
          <w:marLeft w:val="0"/>
          <w:marRight w:val="0"/>
          <w:marTop w:val="0"/>
          <w:marBottom w:val="0"/>
          <w:divBdr>
            <w:top w:val="none" w:sz="0" w:space="0" w:color="auto"/>
            <w:left w:val="none" w:sz="0" w:space="0" w:color="auto"/>
            <w:bottom w:val="none" w:sz="0" w:space="0" w:color="auto"/>
            <w:right w:val="none" w:sz="0" w:space="0" w:color="auto"/>
          </w:divBdr>
          <w:divsChild>
            <w:div w:id="1739092123">
              <w:marLeft w:val="0"/>
              <w:marRight w:val="0"/>
              <w:marTop w:val="0"/>
              <w:marBottom w:val="0"/>
              <w:divBdr>
                <w:top w:val="none" w:sz="0" w:space="0" w:color="auto"/>
                <w:left w:val="none" w:sz="0" w:space="0" w:color="auto"/>
                <w:bottom w:val="none" w:sz="0" w:space="0" w:color="auto"/>
                <w:right w:val="none" w:sz="0" w:space="0" w:color="auto"/>
              </w:divBdr>
              <w:divsChild>
                <w:div w:id="4422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20758">
      <w:bodyDiv w:val="1"/>
      <w:marLeft w:val="0"/>
      <w:marRight w:val="0"/>
      <w:marTop w:val="0"/>
      <w:marBottom w:val="0"/>
      <w:divBdr>
        <w:top w:val="none" w:sz="0" w:space="0" w:color="auto"/>
        <w:left w:val="none" w:sz="0" w:space="0" w:color="auto"/>
        <w:bottom w:val="none" w:sz="0" w:space="0" w:color="auto"/>
        <w:right w:val="none" w:sz="0" w:space="0" w:color="auto"/>
      </w:divBdr>
      <w:divsChild>
        <w:div w:id="268201952">
          <w:marLeft w:val="0"/>
          <w:marRight w:val="0"/>
          <w:marTop w:val="0"/>
          <w:marBottom w:val="0"/>
          <w:divBdr>
            <w:top w:val="none" w:sz="0" w:space="0" w:color="auto"/>
            <w:left w:val="none" w:sz="0" w:space="0" w:color="auto"/>
            <w:bottom w:val="none" w:sz="0" w:space="0" w:color="auto"/>
            <w:right w:val="none" w:sz="0" w:space="0" w:color="auto"/>
          </w:divBdr>
          <w:divsChild>
            <w:div w:id="720909533">
              <w:marLeft w:val="0"/>
              <w:marRight w:val="0"/>
              <w:marTop w:val="0"/>
              <w:marBottom w:val="0"/>
              <w:divBdr>
                <w:top w:val="none" w:sz="0" w:space="0" w:color="auto"/>
                <w:left w:val="none" w:sz="0" w:space="0" w:color="auto"/>
                <w:bottom w:val="none" w:sz="0" w:space="0" w:color="auto"/>
                <w:right w:val="none" w:sz="0" w:space="0" w:color="auto"/>
              </w:divBdr>
              <w:divsChild>
                <w:div w:id="18710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21694">
      <w:bodyDiv w:val="1"/>
      <w:marLeft w:val="0"/>
      <w:marRight w:val="0"/>
      <w:marTop w:val="0"/>
      <w:marBottom w:val="0"/>
      <w:divBdr>
        <w:top w:val="none" w:sz="0" w:space="0" w:color="auto"/>
        <w:left w:val="none" w:sz="0" w:space="0" w:color="auto"/>
        <w:bottom w:val="none" w:sz="0" w:space="0" w:color="auto"/>
        <w:right w:val="none" w:sz="0" w:space="0" w:color="auto"/>
      </w:divBdr>
      <w:divsChild>
        <w:div w:id="237591278">
          <w:marLeft w:val="0"/>
          <w:marRight w:val="0"/>
          <w:marTop w:val="0"/>
          <w:marBottom w:val="0"/>
          <w:divBdr>
            <w:top w:val="none" w:sz="0" w:space="0" w:color="auto"/>
            <w:left w:val="none" w:sz="0" w:space="0" w:color="auto"/>
            <w:bottom w:val="none" w:sz="0" w:space="0" w:color="auto"/>
            <w:right w:val="none" w:sz="0" w:space="0" w:color="auto"/>
          </w:divBdr>
          <w:divsChild>
            <w:div w:id="713234968">
              <w:marLeft w:val="0"/>
              <w:marRight w:val="0"/>
              <w:marTop w:val="0"/>
              <w:marBottom w:val="0"/>
              <w:divBdr>
                <w:top w:val="none" w:sz="0" w:space="0" w:color="auto"/>
                <w:left w:val="none" w:sz="0" w:space="0" w:color="auto"/>
                <w:bottom w:val="none" w:sz="0" w:space="0" w:color="auto"/>
                <w:right w:val="none" w:sz="0" w:space="0" w:color="auto"/>
              </w:divBdr>
              <w:divsChild>
                <w:div w:id="5356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6683">
      <w:bodyDiv w:val="1"/>
      <w:marLeft w:val="0"/>
      <w:marRight w:val="0"/>
      <w:marTop w:val="0"/>
      <w:marBottom w:val="0"/>
      <w:divBdr>
        <w:top w:val="none" w:sz="0" w:space="0" w:color="auto"/>
        <w:left w:val="none" w:sz="0" w:space="0" w:color="auto"/>
        <w:bottom w:val="none" w:sz="0" w:space="0" w:color="auto"/>
        <w:right w:val="none" w:sz="0" w:space="0" w:color="auto"/>
      </w:divBdr>
      <w:divsChild>
        <w:div w:id="2073001073">
          <w:marLeft w:val="0"/>
          <w:marRight w:val="0"/>
          <w:marTop w:val="0"/>
          <w:marBottom w:val="0"/>
          <w:divBdr>
            <w:top w:val="none" w:sz="0" w:space="0" w:color="auto"/>
            <w:left w:val="none" w:sz="0" w:space="0" w:color="auto"/>
            <w:bottom w:val="none" w:sz="0" w:space="0" w:color="auto"/>
            <w:right w:val="none" w:sz="0" w:space="0" w:color="auto"/>
          </w:divBdr>
          <w:divsChild>
            <w:div w:id="1293949640">
              <w:marLeft w:val="0"/>
              <w:marRight w:val="0"/>
              <w:marTop w:val="0"/>
              <w:marBottom w:val="0"/>
              <w:divBdr>
                <w:top w:val="none" w:sz="0" w:space="0" w:color="auto"/>
                <w:left w:val="none" w:sz="0" w:space="0" w:color="auto"/>
                <w:bottom w:val="none" w:sz="0" w:space="0" w:color="auto"/>
                <w:right w:val="none" w:sz="0" w:space="0" w:color="auto"/>
              </w:divBdr>
              <w:divsChild>
                <w:div w:id="17257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96279">
      <w:bodyDiv w:val="1"/>
      <w:marLeft w:val="0"/>
      <w:marRight w:val="0"/>
      <w:marTop w:val="0"/>
      <w:marBottom w:val="0"/>
      <w:divBdr>
        <w:top w:val="none" w:sz="0" w:space="0" w:color="auto"/>
        <w:left w:val="none" w:sz="0" w:space="0" w:color="auto"/>
        <w:bottom w:val="none" w:sz="0" w:space="0" w:color="auto"/>
        <w:right w:val="none" w:sz="0" w:space="0" w:color="auto"/>
      </w:divBdr>
      <w:divsChild>
        <w:div w:id="1632059160">
          <w:marLeft w:val="0"/>
          <w:marRight w:val="0"/>
          <w:marTop w:val="0"/>
          <w:marBottom w:val="0"/>
          <w:divBdr>
            <w:top w:val="none" w:sz="0" w:space="0" w:color="auto"/>
            <w:left w:val="none" w:sz="0" w:space="0" w:color="auto"/>
            <w:bottom w:val="none" w:sz="0" w:space="0" w:color="auto"/>
            <w:right w:val="none" w:sz="0" w:space="0" w:color="auto"/>
          </w:divBdr>
          <w:divsChild>
            <w:div w:id="1774016187">
              <w:marLeft w:val="0"/>
              <w:marRight w:val="0"/>
              <w:marTop w:val="0"/>
              <w:marBottom w:val="0"/>
              <w:divBdr>
                <w:top w:val="none" w:sz="0" w:space="0" w:color="auto"/>
                <w:left w:val="none" w:sz="0" w:space="0" w:color="auto"/>
                <w:bottom w:val="none" w:sz="0" w:space="0" w:color="auto"/>
                <w:right w:val="none" w:sz="0" w:space="0" w:color="auto"/>
              </w:divBdr>
              <w:divsChild>
                <w:div w:id="209600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1270">
      <w:bodyDiv w:val="1"/>
      <w:marLeft w:val="0"/>
      <w:marRight w:val="0"/>
      <w:marTop w:val="0"/>
      <w:marBottom w:val="0"/>
      <w:divBdr>
        <w:top w:val="none" w:sz="0" w:space="0" w:color="auto"/>
        <w:left w:val="none" w:sz="0" w:space="0" w:color="auto"/>
        <w:bottom w:val="none" w:sz="0" w:space="0" w:color="auto"/>
        <w:right w:val="none" w:sz="0" w:space="0" w:color="auto"/>
      </w:divBdr>
      <w:divsChild>
        <w:div w:id="633407259">
          <w:marLeft w:val="0"/>
          <w:marRight w:val="0"/>
          <w:marTop w:val="0"/>
          <w:marBottom w:val="0"/>
          <w:divBdr>
            <w:top w:val="none" w:sz="0" w:space="0" w:color="auto"/>
            <w:left w:val="none" w:sz="0" w:space="0" w:color="auto"/>
            <w:bottom w:val="none" w:sz="0" w:space="0" w:color="auto"/>
            <w:right w:val="none" w:sz="0" w:space="0" w:color="auto"/>
          </w:divBdr>
          <w:divsChild>
            <w:div w:id="405038311">
              <w:marLeft w:val="0"/>
              <w:marRight w:val="0"/>
              <w:marTop w:val="0"/>
              <w:marBottom w:val="0"/>
              <w:divBdr>
                <w:top w:val="none" w:sz="0" w:space="0" w:color="auto"/>
                <w:left w:val="none" w:sz="0" w:space="0" w:color="auto"/>
                <w:bottom w:val="none" w:sz="0" w:space="0" w:color="auto"/>
                <w:right w:val="none" w:sz="0" w:space="0" w:color="auto"/>
              </w:divBdr>
              <w:divsChild>
                <w:div w:id="26169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7322">
      <w:bodyDiv w:val="1"/>
      <w:marLeft w:val="0"/>
      <w:marRight w:val="0"/>
      <w:marTop w:val="0"/>
      <w:marBottom w:val="0"/>
      <w:divBdr>
        <w:top w:val="none" w:sz="0" w:space="0" w:color="auto"/>
        <w:left w:val="none" w:sz="0" w:space="0" w:color="auto"/>
        <w:bottom w:val="none" w:sz="0" w:space="0" w:color="auto"/>
        <w:right w:val="none" w:sz="0" w:space="0" w:color="auto"/>
      </w:divBdr>
      <w:divsChild>
        <w:div w:id="152720190">
          <w:marLeft w:val="0"/>
          <w:marRight w:val="0"/>
          <w:marTop w:val="0"/>
          <w:marBottom w:val="0"/>
          <w:divBdr>
            <w:top w:val="none" w:sz="0" w:space="0" w:color="auto"/>
            <w:left w:val="none" w:sz="0" w:space="0" w:color="auto"/>
            <w:bottom w:val="none" w:sz="0" w:space="0" w:color="auto"/>
            <w:right w:val="none" w:sz="0" w:space="0" w:color="auto"/>
          </w:divBdr>
          <w:divsChild>
            <w:div w:id="484975398">
              <w:marLeft w:val="0"/>
              <w:marRight w:val="0"/>
              <w:marTop w:val="0"/>
              <w:marBottom w:val="0"/>
              <w:divBdr>
                <w:top w:val="none" w:sz="0" w:space="0" w:color="auto"/>
                <w:left w:val="none" w:sz="0" w:space="0" w:color="auto"/>
                <w:bottom w:val="none" w:sz="0" w:space="0" w:color="auto"/>
                <w:right w:val="none" w:sz="0" w:space="0" w:color="auto"/>
              </w:divBdr>
              <w:divsChild>
                <w:div w:id="8590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89985">
      <w:bodyDiv w:val="1"/>
      <w:marLeft w:val="0"/>
      <w:marRight w:val="0"/>
      <w:marTop w:val="0"/>
      <w:marBottom w:val="0"/>
      <w:divBdr>
        <w:top w:val="none" w:sz="0" w:space="0" w:color="auto"/>
        <w:left w:val="none" w:sz="0" w:space="0" w:color="auto"/>
        <w:bottom w:val="none" w:sz="0" w:space="0" w:color="auto"/>
        <w:right w:val="none" w:sz="0" w:space="0" w:color="auto"/>
      </w:divBdr>
      <w:divsChild>
        <w:div w:id="1601375597">
          <w:marLeft w:val="0"/>
          <w:marRight w:val="0"/>
          <w:marTop w:val="0"/>
          <w:marBottom w:val="0"/>
          <w:divBdr>
            <w:top w:val="none" w:sz="0" w:space="0" w:color="auto"/>
            <w:left w:val="none" w:sz="0" w:space="0" w:color="auto"/>
            <w:bottom w:val="none" w:sz="0" w:space="0" w:color="auto"/>
            <w:right w:val="none" w:sz="0" w:space="0" w:color="auto"/>
          </w:divBdr>
          <w:divsChild>
            <w:div w:id="159392543">
              <w:marLeft w:val="0"/>
              <w:marRight w:val="0"/>
              <w:marTop w:val="0"/>
              <w:marBottom w:val="0"/>
              <w:divBdr>
                <w:top w:val="none" w:sz="0" w:space="0" w:color="auto"/>
                <w:left w:val="none" w:sz="0" w:space="0" w:color="auto"/>
                <w:bottom w:val="none" w:sz="0" w:space="0" w:color="auto"/>
                <w:right w:val="none" w:sz="0" w:space="0" w:color="auto"/>
              </w:divBdr>
              <w:divsChild>
                <w:div w:id="12856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5014">
      <w:bodyDiv w:val="1"/>
      <w:marLeft w:val="0"/>
      <w:marRight w:val="0"/>
      <w:marTop w:val="0"/>
      <w:marBottom w:val="0"/>
      <w:divBdr>
        <w:top w:val="none" w:sz="0" w:space="0" w:color="auto"/>
        <w:left w:val="none" w:sz="0" w:space="0" w:color="auto"/>
        <w:bottom w:val="none" w:sz="0" w:space="0" w:color="auto"/>
        <w:right w:val="none" w:sz="0" w:space="0" w:color="auto"/>
      </w:divBdr>
      <w:divsChild>
        <w:div w:id="1842618004">
          <w:marLeft w:val="0"/>
          <w:marRight w:val="0"/>
          <w:marTop w:val="0"/>
          <w:marBottom w:val="0"/>
          <w:divBdr>
            <w:top w:val="none" w:sz="0" w:space="0" w:color="auto"/>
            <w:left w:val="none" w:sz="0" w:space="0" w:color="auto"/>
            <w:bottom w:val="none" w:sz="0" w:space="0" w:color="auto"/>
            <w:right w:val="none" w:sz="0" w:space="0" w:color="auto"/>
          </w:divBdr>
          <w:divsChild>
            <w:div w:id="1193303790">
              <w:marLeft w:val="0"/>
              <w:marRight w:val="0"/>
              <w:marTop w:val="0"/>
              <w:marBottom w:val="0"/>
              <w:divBdr>
                <w:top w:val="none" w:sz="0" w:space="0" w:color="auto"/>
                <w:left w:val="none" w:sz="0" w:space="0" w:color="auto"/>
                <w:bottom w:val="none" w:sz="0" w:space="0" w:color="auto"/>
                <w:right w:val="none" w:sz="0" w:space="0" w:color="auto"/>
              </w:divBdr>
              <w:divsChild>
                <w:div w:id="14400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2752">
      <w:bodyDiv w:val="1"/>
      <w:marLeft w:val="0"/>
      <w:marRight w:val="0"/>
      <w:marTop w:val="0"/>
      <w:marBottom w:val="0"/>
      <w:divBdr>
        <w:top w:val="none" w:sz="0" w:space="0" w:color="auto"/>
        <w:left w:val="none" w:sz="0" w:space="0" w:color="auto"/>
        <w:bottom w:val="none" w:sz="0" w:space="0" w:color="auto"/>
        <w:right w:val="none" w:sz="0" w:space="0" w:color="auto"/>
      </w:divBdr>
      <w:divsChild>
        <w:div w:id="216746607">
          <w:marLeft w:val="0"/>
          <w:marRight w:val="0"/>
          <w:marTop w:val="0"/>
          <w:marBottom w:val="0"/>
          <w:divBdr>
            <w:top w:val="none" w:sz="0" w:space="0" w:color="3D3D3D"/>
            <w:left w:val="none" w:sz="0" w:space="0" w:color="3D3D3D"/>
            <w:bottom w:val="none" w:sz="0" w:space="0" w:color="3D3D3D"/>
            <w:right w:val="none" w:sz="0" w:space="0" w:color="3D3D3D"/>
          </w:divBdr>
          <w:divsChild>
            <w:div w:id="1108302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48752893">
      <w:bodyDiv w:val="1"/>
      <w:marLeft w:val="0"/>
      <w:marRight w:val="0"/>
      <w:marTop w:val="0"/>
      <w:marBottom w:val="0"/>
      <w:divBdr>
        <w:top w:val="none" w:sz="0" w:space="0" w:color="auto"/>
        <w:left w:val="none" w:sz="0" w:space="0" w:color="auto"/>
        <w:bottom w:val="none" w:sz="0" w:space="0" w:color="auto"/>
        <w:right w:val="none" w:sz="0" w:space="0" w:color="auto"/>
      </w:divBdr>
      <w:divsChild>
        <w:div w:id="1807621386">
          <w:marLeft w:val="0"/>
          <w:marRight w:val="0"/>
          <w:marTop w:val="0"/>
          <w:marBottom w:val="0"/>
          <w:divBdr>
            <w:top w:val="none" w:sz="0" w:space="0" w:color="3D3D3D"/>
            <w:left w:val="none" w:sz="0" w:space="0" w:color="3D3D3D"/>
            <w:bottom w:val="none" w:sz="0" w:space="0" w:color="3D3D3D"/>
            <w:right w:val="none" w:sz="0" w:space="0" w:color="3D3D3D"/>
          </w:divBdr>
          <w:divsChild>
            <w:div w:id="11663645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2365686">
      <w:bodyDiv w:val="1"/>
      <w:marLeft w:val="0"/>
      <w:marRight w:val="0"/>
      <w:marTop w:val="0"/>
      <w:marBottom w:val="0"/>
      <w:divBdr>
        <w:top w:val="none" w:sz="0" w:space="0" w:color="auto"/>
        <w:left w:val="none" w:sz="0" w:space="0" w:color="auto"/>
        <w:bottom w:val="none" w:sz="0" w:space="0" w:color="auto"/>
        <w:right w:val="none" w:sz="0" w:space="0" w:color="auto"/>
      </w:divBdr>
      <w:divsChild>
        <w:div w:id="169495411">
          <w:marLeft w:val="0"/>
          <w:marRight w:val="0"/>
          <w:marTop w:val="0"/>
          <w:marBottom w:val="0"/>
          <w:divBdr>
            <w:top w:val="none" w:sz="0" w:space="0" w:color="auto"/>
            <w:left w:val="none" w:sz="0" w:space="0" w:color="auto"/>
            <w:bottom w:val="none" w:sz="0" w:space="0" w:color="auto"/>
            <w:right w:val="none" w:sz="0" w:space="0" w:color="auto"/>
          </w:divBdr>
          <w:divsChild>
            <w:div w:id="19599451">
              <w:marLeft w:val="0"/>
              <w:marRight w:val="0"/>
              <w:marTop w:val="0"/>
              <w:marBottom w:val="0"/>
              <w:divBdr>
                <w:top w:val="none" w:sz="0" w:space="0" w:color="auto"/>
                <w:left w:val="none" w:sz="0" w:space="0" w:color="auto"/>
                <w:bottom w:val="none" w:sz="0" w:space="0" w:color="auto"/>
                <w:right w:val="none" w:sz="0" w:space="0" w:color="auto"/>
              </w:divBdr>
              <w:divsChild>
                <w:div w:id="8008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6655">
      <w:bodyDiv w:val="1"/>
      <w:marLeft w:val="0"/>
      <w:marRight w:val="0"/>
      <w:marTop w:val="0"/>
      <w:marBottom w:val="0"/>
      <w:divBdr>
        <w:top w:val="none" w:sz="0" w:space="0" w:color="auto"/>
        <w:left w:val="none" w:sz="0" w:space="0" w:color="auto"/>
        <w:bottom w:val="none" w:sz="0" w:space="0" w:color="auto"/>
        <w:right w:val="none" w:sz="0" w:space="0" w:color="auto"/>
      </w:divBdr>
      <w:divsChild>
        <w:div w:id="1044672774">
          <w:marLeft w:val="0"/>
          <w:marRight w:val="0"/>
          <w:marTop w:val="0"/>
          <w:marBottom w:val="0"/>
          <w:divBdr>
            <w:top w:val="none" w:sz="0" w:space="0" w:color="auto"/>
            <w:left w:val="none" w:sz="0" w:space="0" w:color="auto"/>
            <w:bottom w:val="none" w:sz="0" w:space="0" w:color="auto"/>
            <w:right w:val="none" w:sz="0" w:space="0" w:color="auto"/>
          </w:divBdr>
          <w:divsChild>
            <w:div w:id="640885534">
              <w:marLeft w:val="0"/>
              <w:marRight w:val="0"/>
              <w:marTop w:val="0"/>
              <w:marBottom w:val="0"/>
              <w:divBdr>
                <w:top w:val="none" w:sz="0" w:space="0" w:color="auto"/>
                <w:left w:val="none" w:sz="0" w:space="0" w:color="auto"/>
                <w:bottom w:val="none" w:sz="0" w:space="0" w:color="auto"/>
                <w:right w:val="none" w:sz="0" w:space="0" w:color="auto"/>
              </w:divBdr>
              <w:divsChild>
                <w:div w:id="8400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86780">
      <w:bodyDiv w:val="1"/>
      <w:marLeft w:val="0"/>
      <w:marRight w:val="0"/>
      <w:marTop w:val="0"/>
      <w:marBottom w:val="0"/>
      <w:divBdr>
        <w:top w:val="none" w:sz="0" w:space="0" w:color="auto"/>
        <w:left w:val="none" w:sz="0" w:space="0" w:color="auto"/>
        <w:bottom w:val="none" w:sz="0" w:space="0" w:color="auto"/>
        <w:right w:val="none" w:sz="0" w:space="0" w:color="auto"/>
      </w:divBdr>
      <w:divsChild>
        <w:div w:id="555438390">
          <w:marLeft w:val="0"/>
          <w:marRight w:val="0"/>
          <w:marTop w:val="0"/>
          <w:marBottom w:val="0"/>
          <w:divBdr>
            <w:top w:val="none" w:sz="0" w:space="0" w:color="auto"/>
            <w:left w:val="none" w:sz="0" w:space="0" w:color="auto"/>
            <w:bottom w:val="none" w:sz="0" w:space="0" w:color="auto"/>
            <w:right w:val="none" w:sz="0" w:space="0" w:color="auto"/>
          </w:divBdr>
          <w:divsChild>
            <w:div w:id="1259021122">
              <w:marLeft w:val="0"/>
              <w:marRight w:val="0"/>
              <w:marTop w:val="0"/>
              <w:marBottom w:val="0"/>
              <w:divBdr>
                <w:top w:val="none" w:sz="0" w:space="0" w:color="auto"/>
                <w:left w:val="none" w:sz="0" w:space="0" w:color="auto"/>
                <w:bottom w:val="none" w:sz="0" w:space="0" w:color="auto"/>
                <w:right w:val="none" w:sz="0" w:space="0" w:color="auto"/>
              </w:divBdr>
              <w:divsChild>
                <w:div w:id="17686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79135">
      <w:bodyDiv w:val="1"/>
      <w:marLeft w:val="0"/>
      <w:marRight w:val="0"/>
      <w:marTop w:val="0"/>
      <w:marBottom w:val="0"/>
      <w:divBdr>
        <w:top w:val="none" w:sz="0" w:space="0" w:color="auto"/>
        <w:left w:val="none" w:sz="0" w:space="0" w:color="auto"/>
        <w:bottom w:val="none" w:sz="0" w:space="0" w:color="auto"/>
        <w:right w:val="none" w:sz="0" w:space="0" w:color="auto"/>
      </w:divBdr>
      <w:divsChild>
        <w:div w:id="55512843">
          <w:marLeft w:val="0"/>
          <w:marRight w:val="0"/>
          <w:marTop w:val="0"/>
          <w:marBottom w:val="0"/>
          <w:divBdr>
            <w:top w:val="none" w:sz="0" w:space="0" w:color="auto"/>
            <w:left w:val="none" w:sz="0" w:space="0" w:color="auto"/>
            <w:bottom w:val="none" w:sz="0" w:space="0" w:color="auto"/>
            <w:right w:val="none" w:sz="0" w:space="0" w:color="auto"/>
          </w:divBdr>
          <w:divsChild>
            <w:div w:id="1804541701">
              <w:marLeft w:val="0"/>
              <w:marRight w:val="0"/>
              <w:marTop w:val="0"/>
              <w:marBottom w:val="0"/>
              <w:divBdr>
                <w:top w:val="none" w:sz="0" w:space="0" w:color="auto"/>
                <w:left w:val="none" w:sz="0" w:space="0" w:color="auto"/>
                <w:bottom w:val="none" w:sz="0" w:space="0" w:color="auto"/>
                <w:right w:val="none" w:sz="0" w:space="0" w:color="auto"/>
              </w:divBdr>
              <w:divsChild>
                <w:div w:id="14027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86591">
      <w:bodyDiv w:val="1"/>
      <w:marLeft w:val="0"/>
      <w:marRight w:val="0"/>
      <w:marTop w:val="0"/>
      <w:marBottom w:val="0"/>
      <w:divBdr>
        <w:top w:val="none" w:sz="0" w:space="0" w:color="auto"/>
        <w:left w:val="none" w:sz="0" w:space="0" w:color="auto"/>
        <w:bottom w:val="none" w:sz="0" w:space="0" w:color="auto"/>
        <w:right w:val="none" w:sz="0" w:space="0" w:color="auto"/>
      </w:divBdr>
      <w:divsChild>
        <w:div w:id="441221013">
          <w:marLeft w:val="0"/>
          <w:marRight w:val="0"/>
          <w:marTop w:val="0"/>
          <w:marBottom w:val="0"/>
          <w:divBdr>
            <w:top w:val="none" w:sz="0" w:space="0" w:color="auto"/>
            <w:left w:val="none" w:sz="0" w:space="0" w:color="auto"/>
            <w:bottom w:val="none" w:sz="0" w:space="0" w:color="auto"/>
            <w:right w:val="none" w:sz="0" w:space="0" w:color="auto"/>
          </w:divBdr>
          <w:divsChild>
            <w:div w:id="1782728353">
              <w:marLeft w:val="0"/>
              <w:marRight w:val="0"/>
              <w:marTop w:val="0"/>
              <w:marBottom w:val="0"/>
              <w:divBdr>
                <w:top w:val="none" w:sz="0" w:space="0" w:color="auto"/>
                <w:left w:val="none" w:sz="0" w:space="0" w:color="auto"/>
                <w:bottom w:val="none" w:sz="0" w:space="0" w:color="auto"/>
                <w:right w:val="none" w:sz="0" w:space="0" w:color="auto"/>
              </w:divBdr>
              <w:divsChild>
                <w:div w:id="1246188140">
                  <w:marLeft w:val="0"/>
                  <w:marRight w:val="0"/>
                  <w:marTop w:val="0"/>
                  <w:marBottom w:val="0"/>
                  <w:divBdr>
                    <w:top w:val="none" w:sz="0" w:space="0" w:color="auto"/>
                    <w:left w:val="none" w:sz="0" w:space="0" w:color="auto"/>
                    <w:bottom w:val="none" w:sz="0" w:space="0" w:color="auto"/>
                    <w:right w:val="none" w:sz="0" w:space="0" w:color="auto"/>
                  </w:divBdr>
                </w:div>
                <w:div w:id="1877430457">
                  <w:marLeft w:val="0"/>
                  <w:marRight w:val="0"/>
                  <w:marTop w:val="0"/>
                  <w:marBottom w:val="0"/>
                  <w:divBdr>
                    <w:top w:val="none" w:sz="0" w:space="0" w:color="auto"/>
                    <w:left w:val="none" w:sz="0" w:space="0" w:color="auto"/>
                    <w:bottom w:val="none" w:sz="0" w:space="0" w:color="auto"/>
                    <w:right w:val="none" w:sz="0" w:space="0" w:color="auto"/>
                  </w:divBdr>
                  <w:divsChild>
                    <w:div w:id="2005664457">
                      <w:marLeft w:val="0"/>
                      <w:marRight w:val="0"/>
                      <w:marTop w:val="0"/>
                      <w:marBottom w:val="0"/>
                      <w:divBdr>
                        <w:top w:val="none" w:sz="0" w:space="0" w:color="auto"/>
                        <w:left w:val="none" w:sz="0" w:space="0" w:color="auto"/>
                        <w:bottom w:val="none" w:sz="0" w:space="0" w:color="auto"/>
                        <w:right w:val="none" w:sz="0" w:space="0" w:color="auto"/>
                      </w:divBdr>
                      <w:divsChild>
                        <w:div w:id="248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762975">
      <w:bodyDiv w:val="1"/>
      <w:marLeft w:val="0"/>
      <w:marRight w:val="0"/>
      <w:marTop w:val="0"/>
      <w:marBottom w:val="0"/>
      <w:divBdr>
        <w:top w:val="none" w:sz="0" w:space="0" w:color="auto"/>
        <w:left w:val="none" w:sz="0" w:space="0" w:color="auto"/>
        <w:bottom w:val="none" w:sz="0" w:space="0" w:color="auto"/>
        <w:right w:val="none" w:sz="0" w:space="0" w:color="auto"/>
      </w:divBdr>
      <w:divsChild>
        <w:div w:id="2136677946">
          <w:marLeft w:val="0"/>
          <w:marRight w:val="0"/>
          <w:marTop w:val="0"/>
          <w:marBottom w:val="0"/>
          <w:divBdr>
            <w:top w:val="none" w:sz="0" w:space="0" w:color="auto"/>
            <w:left w:val="none" w:sz="0" w:space="0" w:color="auto"/>
            <w:bottom w:val="none" w:sz="0" w:space="0" w:color="auto"/>
            <w:right w:val="none" w:sz="0" w:space="0" w:color="auto"/>
          </w:divBdr>
          <w:divsChild>
            <w:div w:id="337267857">
              <w:marLeft w:val="0"/>
              <w:marRight w:val="0"/>
              <w:marTop w:val="0"/>
              <w:marBottom w:val="0"/>
              <w:divBdr>
                <w:top w:val="none" w:sz="0" w:space="0" w:color="auto"/>
                <w:left w:val="none" w:sz="0" w:space="0" w:color="auto"/>
                <w:bottom w:val="none" w:sz="0" w:space="0" w:color="auto"/>
                <w:right w:val="none" w:sz="0" w:space="0" w:color="auto"/>
              </w:divBdr>
              <w:divsChild>
                <w:div w:id="5146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89355">
      <w:bodyDiv w:val="1"/>
      <w:marLeft w:val="0"/>
      <w:marRight w:val="0"/>
      <w:marTop w:val="0"/>
      <w:marBottom w:val="0"/>
      <w:divBdr>
        <w:top w:val="none" w:sz="0" w:space="0" w:color="auto"/>
        <w:left w:val="none" w:sz="0" w:space="0" w:color="auto"/>
        <w:bottom w:val="none" w:sz="0" w:space="0" w:color="auto"/>
        <w:right w:val="none" w:sz="0" w:space="0" w:color="auto"/>
      </w:divBdr>
      <w:divsChild>
        <w:div w:id="2101487563">
          <w:marLeft w:val="0"/>
          <w:marRight w:val="0"/>
          <w:marTop w:val="0"/>
          <w:marBottom w:val="0"/>
          <w:divBdr>
            <w:top w:val="none" w:sz="0" w:space="0" w:color="auto"/>
            <w:left w:val="none" w:sz="0" w:space="0" w:color="auto"/>
            <w:bottom w:val="none" w:sz="0" w:space="0" w:color="auto"/>
            <w:right w:val="none" w:sz="0" w:space="0" w:color="auto"/>
          </w:divBdr>
          <w:divsChild>
            <w:div w:id="572620442">
              <w:marLeft w:val="0"/>
              <w:marRight w:val="0"/>
              <w:marTop w:val="0"/>
              <w:marBottom w:val="0"/>
              <w:divBdr>
                <w:top w:val="none" w:sz="0" w:space="0" w:color="auto"/>
                <w:left w:val="none" w:sz="0" w:space="0" w:color="auto"/>
                <w:bottom w:val="none" w:sz="0" w:space="0" w:color="auto"/>
                <w:right w:val="none" w:sz="0" w:space="0" w:color="auto"/>
              </w:divBdr>
              <w:divsChild>
                <w:div w:id="19312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6454">
      <w:bodyDiv w:val="1"/>
      <w:marLeft w:val="0"/>
      <w:marRight w:val="0"/>
      <w:marTop w:val="0"/>
      <w:marBottom w:val="0"/>
      <w:divBdr>
        <w:top w:val="none" w:sz="0" w:space="0" w:color="auto"/>
        <w:left w:val="none" w:sz="0" w:space="0" w:color="auto"/>
        <w:bottom w:val="none" w:sz="0" w:space="0" w:color="auto"/>
        <w:right w:val="none" w:sz="0" w:space="0" w:color="auto"/>
      </w:divBdr>
      <w:divsChild>
        <w:div w:id="737019305">
          <w:marLeft w:val="0"/>
          <w:marRight w:val="0"/>
          <w:marTop w:val="0"/>
          <w:marBottom w:val="0"/>
          <w:divBdr>
            <w:top w:val="none" w:sz="0" w:space="0" w:color="auto"/>
            <w:left w:val="none" w:sz="0" w:space="0" w:color="auto"/>
            <w:bottom w:val="none" w:sz="0" w:space="0" w:color="auto"/>
            <w:right w:val="none" w:sz="0" w:space="0" w:color="auto"/>
          </w:divBdr>
          <w:divsChild>
            <w:div w:id="439423729">
              <w:marLeft w:val="0"/>
              <w:marRight w:val="0"/>
              <w:marTop w:val="0"/>
              <w:marBottom w:val="0"/>
              <w:divBdr>
                <w:top w:val="none" w:sz="0" w:space="0" w:color="auto"/>
                <w:left w:val="none" w:sz="0" w:space="0" w:color="auto"/>
                <w:bottom w:val="none" w:sz="0" w:space="0" w:color="auto"/>
                <w:right w:val="none" w:sz="0" w:space="0" w:color="auto"/>
              </w:divBdr>
              <w:divsChild>
                <w:div w:id="5254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34458">
      <w:bodyDiv w:val="1"/>
      <w:marLeft w:val="0"/>
      <w:marRight w:val="0"/>
      <w:marTop w:val="0"/>
      <w:marBottom w:val="0"/>
      <w:divBdr>
        <w:top w:val="none" w:sz="0" w:space="0" w:color="auto"/>
        <w:left w:val="none" w:sz="0" w:space="0" w:color="auto"/>
        <w:bottom w:val="none" w:sz="0" w:space="0" w:color="auto"/>
        <w:right w:val="none" w:sz="0" w:space="0" w:color="auto"/>
      </w:divBdr>
      <w:divsChild>
        <w:div w:id="818764281">
          <w:marLeft w:val="0"/>
          <w:marRight w:val="0"/>
          <w:marTop w:val="0"/>
          <w:marBottom w:val="0"/>
          <w:divBdr>
            <w:top w:val="none" w:sz="0" w:space="0" w:color="auto"/>
            <w:left w:val="none" w:sz="0" w:space="0" w:color="auto"/>
            <w:bottom w:val="none" w:sz="0" w:space="0" w:color="auto"/>
            <w:right w:val="none" w:sz="0" w:space="0" w:color="auto"/>
          </w:divBdr>
          <w:divsChild>
            <w:div w:id="1780252642">
              <w:marLeft w:val="0"/>
              <w:marRight w:val="0"/>
              <w:marTop w:val="0"/>
              <w:marBottom w:val="0"/>
              <w:divBdr>
                <w:top w:val="none" w:sz="0" w:space="0" w:color="auto"/>
                <w:left w:val="none" w:sz="0" w:space="0" w:color="auto"/>
                <w:bottom w:val="none" w:sz="0" w:space="0" w:color="auto"/>
                <w:right w:val="none" w:sz="0" w:space="0" w:color="auto"/>
              </w:divBdr>
              <w:divsChild>
                <w:div w:id="21222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538241">
      <w:bodyDiv w:val="1"/>
      <w:marLeft w:val="0"/>
      <w:marRight w:val="0"/>
      <w:marTop w:val="0"/>
      <w:marBottom w:val="0"/>
      <w:divBdr>
        <w:top w:val="none" w:sz="0" w:space="0" w:color="auto"/>
        <w:left w:val="none" w:sz="0" w:space="0" w:color="auto"/>
        <w:bottom w:val="none" w:sz="0" w:space="0" w:color="auto"/>
        <w:right w:val="none" w:sz="0" w:space="0" w:color="auto"/>
      </w:divBdr>
      <w:divsChild>
        <w:div w:id="235631218">
          <w:marLeft w:val="0"/>
          <w:marRight w:val="0"/>
          <w:marTop w:val="0"/>
          <w:marBottom w:val="0"/>
          <w:divBdr>
            <w:top w:val="none" w:sz="0" w:space="0" w:color="auto"/>
            <w:left w:val="none" w:sz="0" w:space="0" w:color="auto"/>
            <w:bottom w:val="none" w:sz="0" w:space="0" w:color="auto"/>
            <w:right w:val="none" w:sz="0" w:space="0" w:color="auto"/>
          </w:divBdr>
          <w:divsChild>
            <w:div w:id="1541354153">
              <w:marLeft w:val="0"/>
              <w:marRight w:val="0"/>
              <w:marTop w:val="0"/>
              <w:marBottom w:val="0"/>
              <w:divBdr>
                <w:top w:val="none" w:sz="0" w:space="0" w:color="auto"/>
                <w:left w:val="none" w:sz="0" w:space="0" w:color="auto"/>
                <w:bottom w:val="none" w:sz="0" w:space="0" w:color="auto"/>
                <w:right w:val="none" w:sz="0" w:space="0" w:color="auto"/>
              </w:divBdr>
              <w:divsChild>
                <w:div w:id="16892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01048">
      <w:bodyDiv w:val="1"/>
      <w:marLeft w:val="0"/>
      <w:marRight w:val="0"/>
      <w:marTop w:val="0"/>
      <w:marBottom w:val="0"/>
      <w:divBdr>
        <w:top w:val="none" w:sz="0" w:space="0" w:color="auto"/>
        <w:left w:val="none" w:sz="0" w:space="0" w:color="auto"/>
        <w:bottom w:val="none" w:sz="0" w:space="0" w:color="auto"/>
        <w:right w:val="none" w:sz="0" w:space="0" w:color="auto"/>
      </w:divBdr>
    </w:div>
    <w:div w:id="1127356804">
      <w:bodyDiv w:val="1"/>
      <w:marLeft w:val="0"/>
      <w:marRight w:val="0"/>
      <w:marTop w:val="0"/>
      <w:marBottom w:val="0"/>
      <w:divBdr>
        <w:top w:val="none" w:sz="0" w:space="0" w:color="auto"/>
        <w:left w:val="none" w:sz="0" w:space="0" w:color="auto"/>
        <w:bottom w:val="none" w:sz="0" w:space="0" w:color="auto"/>
        <w:right w:val="none" w:sz="0" w:space="0" w:color="auto"/>
      </w:divBdr>
      <w:divsChild>
        <w:div w:id="118110584">
          <w:marLeft w:val="0"/>
          <w:marRight w:val="0"/>
          <w:marTop w:val="0"/>
          <w:marBottom w:val="0"/>
          <w:divBdr>
            <w:top w:val="none" w:sz="0" w:space="0" w:color="auto"/>
            <w:left w:val="none" w:sz="0" w:space="0" w:color="auto"/>
            <w:bottom w:val="none" w:sz="0" w:space="0" w:color="auto"/>
            <w:right w:val="none" w:sz="0" w:space="0" w:color="auto"/>
          </w:divBdr>
          <w:divsChild>
            <w:div w:id="1616714694">
              <w:marLeft w:val="0"/>
              <w:marRight w:val="0"/>
              <w:marTop w:val="0"/>
              <w:marBottom w:val="0"/>
              <w:divBdr>
                <w:top w:val="none" w:sz="0" w:space="0" w:color="auto"/>
                <w:left w:val="none" w:sz="0" w:space="0" w:color="auto"/>
                <w:bottom w:val="none" w:sz="0" w:space="0" w:color="auto"/>
                <w:right w:val="none" w:sz="0" w:space="0" w:color="auto"/>
              </w:divBdr>
              <w:divsChild>
                <w:div w:id="207280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15932">
      <w:bodyDiv w:val="1"/>
      <w:marLeft w:val="0"/>
      <w:marRight w:val="0"/>
      <w:marTop w:val="0"/>
      <w:marBottom w:val="0"/>
      <w:divBdr>
        <w:top w:val="none" w:sz="0" w:space="0" w:color="auto"/>
        <w:left w:val="none" w:sz="0" w:space="0" w:color="auto"/>
        <w:bottom w:val="none" w:sz="0" w:space="0" w:color="auto"/>
        <w:right w:val="none" w:sz="0" w:space="0" w:color="auto"/>
      </w:divBdr>
      <w:divsChild>
        <w:div w:id="754478620">
          <w:marLeft w:val="0"/>
          <w:marRight w:val="0"/>
          <w:marTop w:val="0"/>
          <w:marBottom w:val="0"/>
          <w:divBdr>
            <w:top w:val="none" w:sz="0" w:space="0" w:color="auto"/>
            <w:left w:val="none" w:sz="0" w:space="0" w:color="auto"/>
            <w:bottom w:val="none" w:sz="0" w:space="0" w:color="auto"/>
            <w:right w:val="none" w:sz="0" w:space="0" w:color="auto"/>
          </w:divBdr>
          <w:divsChild>
            <w:div w:id="264582192">
              <w:marLeft w:val="0"/>
              <w:marRight w:val="0"/>
              <w:marTop w:val="0"/>
              <w:marBottom w:val="0"/>
              <w:divBdr>
                <w:top w:val="none" w:sz="0" w:space="0" w:color="auto"/>
                <w:left w:val="none" w:sz="0" w:space="0" w:color="auto"/>
                <w:bottom w:val="none" w:sz="0" w:space="0" w:color="auto"/>
                <w:right w:val="none" w:sz="0" w:space="0" w:color="auto"/>
              </w:divBdr>
              <w:divsChild>
                <w:div w:id="1436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74736">
      <w:bodyDiv w:val="1"/>
      <w:marLeft w:val="0"/>
      <w:marRight w:val="0"/>
      <w:marTop w:val="0"/>
      <w:marBottom w:val="0"/>
      <w:divBdr>
        <w:top w:val="none" w:sz="0" w:space="0" w:color="auto"/>
        <w:left w:val="none" w:sz="0" w:space="0" w:color="auto"/>
        <w:bottom w:val="none" w:sz="0" w:space="0" w:color="auto"/>
        <w:right w:val="none" w:sz="0" w:space="0" w:color="auto"/>
      </w:divBdr>
      <w:divsChild>
        <w:div w:id="482891450">
          <w:marLeft w:val="0"/>
          <w:marRight w:val="0"/>
          <w:marTop w:val="0"/>
          <w:marBottom w:val="0"/>
          <w:divBdr>
            <w:top w:val="none" w:sz="0" w:space="0" w:color="auto"/>
            <w:left w:val="none" w:sz="0" w:space="0" w:color="auto"/>
            <w:bottom w:val="none" w:sz="0" w:space="0" w:color="auto"/>
            <w:right w:val="none" w:sz="0" w:space="0" w:color="auto"/>
          </w:divBdr>
          <w:divsChild>
            <w:div w:id="1610433148">
              <w:marLeft w:val="0"/>
              <w:marRight w:val="0"/>
              <w:marTop w:val="0"/>
              <w:marBottom w:val="0"/>
              <w:divBdr>
                <w:top w:val="none" w:sz="0" w:space="0" w:color="auto"/>
                <w:left w:val="none" w:sz="0" w:space="0" w:color="auto"/>
                <w:bottom w:val="none" w:sz="0" w:space="0" w:color="auto"/>
                <w:right w:val="none" w:sz="0" w:space="0" w:color="auto"/>
              </w:divBdr>
              <w:divsChild>
                <w:div w:id="1180124834">
                  <w:marLeft w:val="0"/>
                  <w:marRight w:val="0"/>
                  <w:marTop w:val="0"/>
                  <w:marBottom w:val="0"/>
                  <w:divBdr>
                    <w:top w:val="none" w:sz="0" w:space="0" w:color="auto"/>
                    <w:left w:val="none" w:sz="0" w:space="0" w:color="auto"/>
                    <w:bottom w:val="none" w:sz="0" w:space="0" w:color="auto"/>
                    <w:right w:val="none" w:sz="0" w:space="0" w:color="auto"/>
                  </w:divBdr>
                </w:div>
                <w:div w:id="1572547197">
                  <w:marLeft w:val="0"/>
                  <w:marRight w:val="0"/>
                  <w:marTop w:val="0"/>
                  <w:marBottom w:val="0"/>
                  <w:divBdr>
                    <w:top w:val="none" w:sz="0" w:space="0" w:color="auto"/>
                    <w:left w:val="none" w:sz="0" w:space="0" w:color="auto"/>
                    <w:bottom w:val="none" w:sz="0" w:space="0" w:color="auto"/>
                    <w:right w:val="none" w:sz="0" w:space="0" w:color="auto"/>
                  </w:divBdr>
                  <w:divsChild>
                    <w:div w:id="1619722312">
                      <w:marLeft w:val="0"/>
                      <w:marRight w:val="0"/>
                      <w:marTop w:val="0"/>
                      <w:marBottom w:val="0"/>
                      <w:divBdr>
                        <w:top w:val="none" w:sz="0" w:space="0" w:color="auto"/>
                        <w:left w:val="none" w:sz="0" w:space="0" w:color="auto"/>
                        <w:bottom w:val="none" w:sz="0" w:space="0" w:color="auto"/>
                        <w:right w:val="none" w:sz="0" w:space="0" w:color="auto"/>
                      </w:divBdr>
                    </w:div>
                  </w:divsChild>
                </w:div>
                <w:div w:id="810949196">
                  <w:marLeft w:val="0"/>
                  <w:marRight w:val="0"/>
                  <w:marTop w:val="0"/>
                  <w:marBottom w:val="0"/>
                  <w:divBdr>
                    <w:top w:val="none" w:sz="0" w:space="0" w:color="auto"/>
                    <w:left w:val="none" w:sz="0" w:space="0" w:color="auto"/>
                    <w:bottom w:val="none" w:sz="0" w:space="0" w:color="auto"/>
                    <w:right w:val="none" w:sz="0" w:space="0" w:color="auto"/>
                  </w:divBdr>
                  <w:divsChild>
                    <w:div w:id="5009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4080">
      <w:bodyDiv w:val="1"/>
      <w:marLeft w:val="0"/>
      <w:marRight w:val="0"/>
      <w:marTop w:val="0"/>
      <w:marBottom w:val="0"/>
      <w:divBdr>
        <w:top w:val="none" w:sz="0" w:space="0" w:color="auto"/>
        <w:left w:val="none" w:sz="0" w:space="0" w:color="auto"/>
        <w:bottom w:val="none" w:sz="0" w:space="0" w:color="auto"/>
        <w:right w:val="none" w:sz="0" w:space="0" w:color="auto"/>
      </w:divBdr>
      <w:divsChild>
        <w:div w:id="892887489">
          <w:marLeft w:val="0"/>
          <w:marRight w:val="0"/>
          <w:marTop w:val="0"/>
          <w:marBottom w:val="0"/>
          <w:divBdr>
            <w:top w:val="none" w:sz="0" w:space="0" w:color="auto"/>
            <w:left w:val="none" w:sz="0" w:space="0" w:color="auto"/>
            <w:bottom w:val="none" w:sz="0" w:space="0" w:color="auto"/>
            <w:right w:val="none" w:sz="0" w:space="0" w:color="auto"/>
          </w:divBdr>
          <w:divsChild>
            <w:div w:id="472794198">
              <w:marLeft w:val="0"/>
              <w:marRight w:val="0"/>
              <w:marTop w:val="0"/>
              <w:marBottom w:val="0"/>
              <w:divBdr>
                <w:top w:val="none" w:sz="0" w:space="0" w:color="auto"/>
                <w:left w:val="none" w:sz="0" w:space="0" w:color="auto"/>
                <w:bottom w:val="none" w:sz="0" w:space="0" w:color="auto"/>
                <w:right w:val="none" w:sz="0" w:space="0" w:color="auto"/>
              </w:divBdr>
              <w:divsChild>
                <w:div w:id="21277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3841">
      <w:bodyDiv w:val="1"/>
      <w:marLeft w:val="0"/>
      <w:marRight w:val="0"/>
      <w:marTop w:val="0"/>
      <w:marBottom w:val="0"/>
      <w:divBdr>
        <w:top w:val="none" w:sz="0" w:space="0" w:color="auto"/>
        <w:left w:val="none" w:sz="0" w:space="0" w:color="auto"/>
        <w:bottom w:val="none" w:sz="0" w:space="0" w:color="auto"/>
        <w:right w:val="none" w:sz="0" w:space="0" w:color="auto"/>
      </w:divBdr>
      <w:divsChild>
        <w:div w:id="1639412849">
          <w:marLeft w:val="0"/>
          <w:marRight w:val="0"/>
          <w:marTop w:val="0"/>
          <w:marBottom w:val="0"/>
          <w:divBdr>
            <w:top w:val="none" w:sz="0" w:space="0" w:color="auto"/>
            <w:left w:val="none" w:sz="0" w:space="0" w:color="auto"/>
            <w:bottom w:val="none" w:sz="0" w:space="0" w:color="auto"/>
            <w:right w:val="none" w:sz="0" w:space="0" w:color="auto"/>
          </w:divBdr>
          <w:divsChild>
            <w:div w:id="1981961358">
              <w:marLeft w:val="0"/>
              <w:marRight w:val="0"/>
              <w:marTop w:val="0"/>
              <w:marBottom w:val="0"/>
              <w:divBdr>
                <w:top w:val="none" w:sz="0" w:space="0" w:color="auto"/>
                <w:left w:val="none" w:sz="0" w:space="0" w:color="auto"/>
                <w:bottom w:val="none" w:sz="0" w:space="0" w:color="auto"/>
                <w:right w:val="none" w:sz="0" w:space="0" w:color="auto"/>
              </w:divBdr>
              <w:divsChild>
                <w:div w:id="12178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07843">
      <w:bodyDiv w:val="1"/>
      <w:marLeft w:val="0"/>
      <w:marRight w:val="0"/>
      <w:marTop w:val="0"/>
      <w:marBottom w:val="0"/>
      <w:divBdr>
        <w:top w:val="none" w:sz="0" w:space="0" w:color="auto"/>
        <w:left w:val="none" w:sz="0" w:space="0" w:color="auto"/>
        <w:bottom w:val="none" w:sz="0" w:space="0" w:color="auto"/>
        <w:right w:val="none" w:sz="0" w:space="0" w:color="auto"/>
      </w:divBdr>
      <w:divsChild>
        <w:div w:id="592864625">
          <w:marLeft w:val="0"/>
          <w:marRight w:val="0"/>
          <w:marTop w:val="0"/>
          <w:marBottom w:val="0"/>
          <w:divBdr>
            <w:top w:val="none" w:sz="0" w:space="0" w:color="3D3D3D"/>
            <w:left w:val="none" w:sz="0" w:space="0" w:color="3D3D3D"/>
            <w:bottom w:val="none" w:sz="0" w:space="0" w:color="3D3D3D"/>
            <w:right w:val="none" w:sz="0" w:space="0" w:color="3D3D3D"/>
          </w:divBdr>
          <w:divsChild>
            <w:div w:id="20839416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9817616">
      <w:bodyDiv w:val="1"/>
      <w:marLeft w:val="0"/>
      <w:marRight w:val="0"/>
      <w:marTop w:val="0"/>
      <w:marBottom w:val="0"/>
      <w:divBdr>
        <w:top w:val="none" w:sz="0" w:space="0" w:color="auto"/>
        <w:left w:val="none" w:sz="0" w:space="0" w:color="auto"/>
        <w:bottom w:val="none" w:sz="0" w:space="0" w:color="auto"/>
        <w:right w:val="none" w:sz="0" w:space="0" w:color="auto"/>
      </w:divBdr>
      <w:divsChild>
        <w:div w:id="541479684">
          <w:marLeft w:val="0"/>
          <w:marRight w:val="0"/>
          <w:marTop w:val="0"/>
          <w:marBottom w:val="0"/>
          <w:divBdr>
            <w:top w:val="none" w:sz="0" w:space="0" w:color="auto"/>
            <w:left w:val="none" w:sz="0" w:space="0" w:color="auto"/>
            <w:bottom w:val="none" w:sz="0" w:space="0" w:color="auto"/>
            <w:right w:val="none" w:sz="0" w:space="0" w:color="auto"/>
          </w:divBdr>
          <w:divsChild>
            <w:div w:id="793326306">
              <w:marLeft w:val="0"/>
              <w:marRight w:val="0"/>
              <w:marTop w:val="0"/>
              <w:marBottom w:val="0"/>
              <w:divBdr>
                <w:top w:val="none" w:sz="0" w:space="0" w:color="auto"/>
                <w:left w:val="none" w:sz="0" w:space="0" w:color="auto"/>
                <w:bottom w:val="none" w:sz="0" w:space="0" w:color="auto"/>
                <w:right w:val="none" w:sz="0" w:space="0" w:color="auto"/>
              </w:divBdr>
              <w:divsChild>
                <w:div w:id="19267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26566">
      <w:bodyDiv w:val="1"/>
      <w:marLeft w:val="0"/>
      <w:marRight w:val="0"/>
      <w:marTop w:val="0"/>
      <w:marBottom w:val="0"/>
      <w:divBdr>
        <w:top w:val="none" w:sz="0" w:space="0" w:color="auto"/>
        <w:left w:val="none" w:sz="0" w:space="0" w:color="auto"/>
        <w:bottom w:val="none" w:sz="0" w:space="0" w:color="auto"/>
        <w:right w:val="none" w:sz="0" w:space="0" w:color="auto"/>
      </w:divBdr>
      <w:divsChild>
        <w:div w:id="1017775360">
          <w:marLeft w:val="0"/>
          <w:marRight w:val="0"/>
          <w:marTop w:val="0"/>
          <w:marBottom w:val="0"/>
          <w:divBdr>
            <w:top w:val="none" w:sz="0" w:space="0" w:color="auto"/>
            <w:left w:val="none" w:sz="0" w:space="0" w:color="auto"/>
            <w:bottom w:val="none" w:sz="0" w:space="0" w:color="auto"/>
            <w:right w:val="none" w:sz="0" w:space="0" w:color="auto"/>
          </w:divBdr>
          <w:divsChild>
            <w:div w:id="269706946">
              <w:marLeft w:val="0"/>
              <w:marRight w:val="0"/>
              <w:marTop w:val="0"/>
              <w:marBottom w:val="0"/>
              <w:divBdr>
                <w:top w:val="none" w:sz="0" w:space="0" w:color="auto"/>
                <w:left w:val="none" w:sz="0" w:space="0" w:color="auto"/>
                <w:bottom w:val="none" w:sz="0" w:space="0" w:color="auto"/>
                <w:right w:val="none" w:sz="0" w:space="0" w:color="auto"/>
              </w:divBdr>
              <w:divsChild>
                <w:div w:id="11235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19149">
      <w:bodyDiv w:val="1"/>
      <w:marLeft w:val="0"/>
      <w:marRight w:val="0"/>
      <w:marTop w:val="0"/>
      <w:marBottom w:val="0"/>
      <w:divBdr>
        <w:top w:val="none" w:sz="0" w:space="0" w:color="auto"/>
        <w:left w:val="none" w:sz="0" w:space="0" w:color="auto"/>
        <w:bottom w:val="none" w:sz="0" w:space="0" w:color="auto"/>
        <w:right w:val="none" w:sz="0" w:space="0" w:color="auto"/>
      </w:divBdr>
      <w:divsChild>
        <w:div w:id="278611938">
          <w:marLeft w:val="0"/>
          <w:marRight w:val="0"/>
          <w:marTop w:val="0"/>
          <w:marBottom w:val="0"/>
          <w:divBdr>
            <w:top w:val="none" w:sz="0" w:space="0" w:color="3D3D3D"/>
            <w:left w:val="none" w:sz="0" w:space="0" w:color="3D3D3D"/>
            <w:bottom w:val="none" w:sz="0" w:space="0" w:color="3D3D3D"/>
            <w:right w:val="none" w:sz="0" w:space="0" w:color="3D3D3D"/>
          </w:divBdr>
          <w:divsChild>
            <w:div w:id="19188581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35056390">
      <w:bodyDiv w:val="1"/>
      <w:marLeft w:val="0"/>
      <w:marRight w:val="0"/>
      <w:marTop w:val="0"/>
      <w:marBottom w:val="0"/>
      <w:divBdr>
        <w:top w:val="none" w:sz="0" w:space="0" w:color="auto"/>
        <w:left w:val="none" w:sz="0" w:space="0" w:color="auto"/>
        <w:bottom w:val="none" w:sz="0" w:space="0" w:color="auto"/>
        <w:right w:val="none" w:sz="0" w:space="0" w:color="auto"/>
      </w:divBdr>
      <w:divsChild>
        <w:div w:id="1923635815">
          <w:marLeft w:val="0"/>
          <w:marRight w:val="0"/>
          <w:marTop w:val="0"/>
          <w:marBottom w:val="0"/>
          <w:divBdr>
            <w:top w:val="none" w:sz="0" w:space="0" w:color="auto"/>
            <w:left w:val="none" w:sz="0" w:space="0" w:color="auto"/>
            <w:bottom w:val="none" w:sz="0" w:space="0" w:color="auto"/>
            <w:right w:val="none" w:sz="0" w:space="0" w:color="auto"/>
          </w:divBdr>
          <w:divsChild>
            <w:div w:id="842815630">
              <w:marLeft w:val="0"/>
              <w:marRight w:val="0"/>
              <w:marTop w:val="0"/>
              <w:marBottom w:val="0"/>
              <w:divBdr>
                <w:top w:val="none" w:sz="0" w:space="0" w:color="auto"/>
                <w:left w:val="none" w:sz="0" w:space="0" w:color="auto"/>
                <w:bottom w:val="none" w:sz="0" w:space="0" w:color="auto"/>
                <w:right w:val="none" w:sz="0" w:space="0" w:color="auto"/>
              </w:divBdr>
              <w:divsChild>
                <w:div w:id="1597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37958">
      <w:bodyDiv w:val="1"/>
      <w:marLeft w:val="0"/>
      <w:marRight w:val="0"/>
      <w:marTop w:val="0"/>
      <w:marBottom w:val="0"/>
      <w:divBdr>
        <w:top w:val="none" w:sz="0" w:space="0" w:color="auto"/>
        <w:left w:val="none" w:sz="0" w:space="0" w:color="auto"/>
        <w:bottom w:val="none" w:sz="0" w:space="0" w:color="auto"/>
        <w:right w:val="none" w:sz="0" w:space="0" w:color="auto"/>
      </w:divBdr>
      <w:divsChild>
        <w:div w:id="2132941935">
          <w:marLeft w:val="0"/>
          <w:marRight w:val="0"/>
          <w:marTop w:val="0"/>
          <w:marBottom w:val="0"/>
          <w:divBdr>
            <w:top w:val="none" w:sz="0" w:space="0" w:color="auto"/>
            <w:left w:val="none" w:sz="0" w:space="0" w:color="auto"/>
            <w:bottom w:val="none" w:sz="0" w:space="0" w:color="auto"/>
            <w:right w:val="none" w:sz="0" w:space="0" w:color="auto"/>
          </w:divBdr>
          <w:divsChild>
            <w:div w:id="1111897095">
              <w:marLeft w:val="0"/>
              <w:marRight w:val="0"/>
              <w:marTop w:val="0"/>
              <w:marBottom w:val="0"/>
              <w:divBdr>
                <w:top w:val="none" w:sz="0" w:space="0" w:color="auto"/>
                <w:left w:val="none" w:sz="0" w:space="0" w:color="auto"/>
                <w:bottom w:val="none" w:sz="0" w:space="0" w:color="auto"/>
                <w:right w:val="none" w:sz="0" w:space="0" w:color="auto"/>
              </w:divBdr>
              <w:divsChild>
                <w:div w:id="2269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8477">
      <w:bodyDiv w:val="1"/>
      <w:marLeft w:val="0"/>
      <w:marRight w:val="0"/>
      <w:marTop w:val="0"/>
      <w:marBottom w:val="0"/>
      <w:divBdr>
        <w:top w:val="none" w:sz="0" w:space="0" w:color="auto"/>
        <w:left w:val="none" w:sz="0" w:space="0" w:color="auto"/>
        <w:bottom w:val="none" w:sz="0" w:space="0" w:color="auto"/>
        <w:right w:val="none" w:sz="0" w:space="0" w:color="auto"/>
      </w:divBdr>
      <w:divsChild>
        <w:div w:id="1270963906">
          <w:marLeft w:val="0"/>
          <w:marRight w:val="0"/>
          <w:marTop w:val="0"/>
          <w:marBottom w:val="0"/>
          <w:divBdr>
            <w:top w:val="none" w:sz="0" w:space="0" w:color="auto"/>
            <w:left w:val="none" w:sz="0" w:space="0" w:color="auto"/>
            <w:bottom w:val="none" w:sz="0" w:space="0" w:color="auto"/>
            <w:right w:val="none" w:sz="0" w:space="0" w:color="auto"/>
          </w:divBdr>
          <w:divsChild>
            <w:div w:id="836000409">
              <w:marLeft w:val="0"/>
              <w:marRight w:val="0"/>
              <w:marTop w:val="0"/>
              <w:marBottom w:val="0"/>
              <w:divBdr>
                <w:top w:val="none" w:sz="0" w:space="0" w:color="auto"/>
                <w:left w:val="none" w:sz="0" w:space="0" w:color="auto"/>
                <w:bottom w:val="none" w:sz="0" w:space="0" w:color="auto"/>
                <w:right w:val="none" w:sz="0" w:space="0" w:color="auto"/>
              </w:divBdr>
              <w:divsChild>
                <w:div w:id="9095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85714">
      <w:bodyDiv w:val="1"/>
      <w:marLeft w:val="0"/>
      <w:marRight w:val="0"/>
      <w:marTop w:val="0"/>
      <w:marBottom w:val="0"/>
      <w:divBdr>
        <w:top w:val="none" w:sz="0" w:space="0" w:color="auto"/>
        <w:left w:val="none" w:sz="0" w:space="0" w:color="auto"/>
        <w:bottom w:val="none" w:sz="0" w:space="0" w:color="auto"/>
        <w:right w:val="none" w:sz="0" w:space="0" w:color="auto"/>
      </w:divBdr>
      <w:divsChild>
        <w:div w:id="1321812565">
          <w:marLeft w:val="0"/>
          <w:marRight w:val="0"/>
          <w:marTop w:val="0"/>
          <w:marBottom w:val="0"/>
          <w:divBdr>
            <w:top w:val="none" w:sz="0" w:space="0" w:color="auto"/>
            <w:left w:val="none" w:sz="0" w:space="0" w:color="auto"/>
            <w:bottom w:val="none" w:sz="0" w:space="0" w:color="auto"/>
            <w:right w:val="none" w:sz="0" w:space="0" w:color="auto"/>
          </w:divBdr>
          <w:divsChild>
            <w:div w:id="625813479">
              <w:marLeft w:val="0"/>
              <w:marRight w:val="0"/>
              <w:marTop w:val="0"/>
              <w:marBottom w:val="0"/>
              <w:divBdr>
                <w:top w:val="none" w:sz="0" w:space="0" w:color="auto"/>
                <w:left w:val="none" w:sz="0" w:space="0" w:color="auto"/>
                <w:bottom w:val="none" w:sz="0" w:space="0" w:color="auto"/>
                <w:right w:val="none" w:sz="0" w:space="0" w:color="auto"/>
              </w:divBdr>
              <w:divsChild>
                <w:div w:id="9656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00961">
      <w:bodyDiv w:val="1"/>
      <w:marLeft w:val="0"/>
      <w:marRight w:val="0"/>
      <w:marTop w:val="0"/>
      <w:marBottom w:val="0"/>
      <w:divBdr>
        <w:top w:val="none" w:sz="0" w:space="0" w:color="auto"/>
        <w:left w:val="none" w:sz="0" w:space="0" w:color="auto"/>
        <w:bottom w:val="none" w:sz="0" w:space="0" w:color="auto"/>
        <w:right w:val="none" w:sz="0" w:space="0" w:color="auto"/>
      </w:divBdr>
      <w:divsChild>
        <w:div w:id="2055885428">
          <w:marLeft w:val="0"/>
          <w:marRight w:val="0"/>
          <w:marTop w:val="0"/>
          <w:marBottom w:val="0"/>
          <w:divBdr>
            <w:top w:val="none" w:sz="0" w:space="0" w:color="auto"/>
            <w:left w:val="none" w:sz="0" w:space="0" w:color="auto"/>
            <w:bottom w:val="none" w:sz="0" w:space="0" w:color="auto"/>
            <w:right w:val="none" w:sz="0" w:space="0" w:color="auto"/>
          </w:divBdr>
          <w:divsChild>
            <w:div w:id="1086269055">
              <w:marLeft w:val="0"/>
              <w:marRight w:val="0"/>
              <w:marTop w:val="0"/>
              <w:marBottom w:val="0"/>
              <w:divBdr>
                <w:top w:val="none" w:sz="0" w:space="0" w:color="auto"/>
                <w:left w:val="none" w:sz="0" w:space="0" w:color="auto"/>
                <w:bottom w:val="none" w:sz="0" w:space="0" w:color="auto"/>
                <w:right w:val="none" w:sz="0" w:space="0" w:color="auto"/>
              </w:divBdr>
              <w:divsChild>
                <w:div w:id="177308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02854">
      <w:bodyDiv w:val="1"/>
      <w:marLeft w:val="0"/>
      <w:marRight w:val="0"/>
      <w:marTop w:val="0"/>
      <w:marBottom w:val="0"/>
      <w:divBdr>
        <w:top w:val="none" w:sz="0" w:space="0" w:color="auto"/>
        <w:left w:val="none" w:sz="0" w:space="0" w:color="auto"/>
        <w:bottom w:val="none" w:sz="0" w:space="0" w:color="auto"/>
        <w:right w:val="none" w:sz="0" w:space="0" w:color="auto"/>
      </w:divBdr>
      <w:divsChild>
        <w:div w:id="1155487515">
          <w:marLeft w:val="0"/>
          <w:marRight w:val="0"/>
          <w:marTop w:val="0"/>
          <w:marBottom w:val="0"/>
          <w:divBdr>
            <w:top w:val="none" w:sz="0" w:space="0" w:color="auto"/>
            <w:left w:val="none" w:sz="0" w:space="0" w:color="auto"/>
            <w:bottom w:val="none" w:sz="0" w:space="0" w:color="auto"/>
            <w:right w:val="none" w:sz="0" w:space="0" w:color="auto"/>
          </w:divBdr>
          <w:divsChild>
            <w:div w:id="426968860">
              <w:marLeft w:val="0"/>
              <w:marRight w:val="0"/>
              <w:marTop w:val="0"/>
              <w:marBottom w:val="0"/>
              <w:divBdr>
                <w:top w:val="none" w:sz="0" w:space="0" w:color="auto"/>
                <w:left w:val="none" w:sz="0" w:space="0" w:color="auto"/>
                <w:bottom w:val="none" w:sz="0" w:space="0" w:color="auto"/>
                <w:right w:val="none" w:sz="0" w:space="0" w:color="auto"/>
              </w:divBdr>
              <w:divsChild>
                <w:div w:id="18938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26322">
      <w:bodyDiv w:val="1"/>
      <w:marLeft w:val="0"/>
      <w:marRight w:val="0"/>
      <w:marTop w:val="0"/>
      <w:marBottom w:val="0"/>
      <w:divBdr>
        <w:top w:val="none" w:sz="0" w:space="0" w:color="auto"/>
        <w:left w:val="none" w:sz="0" w:space="0" w:color="auto"/>
        <w:bottom w:val="none" w:sz="0" w:space="0" w:color="auto"/>
        <w:right w:val="none" w:sz="0" w:space="0" w:color="auto"/>
      </w:divBdr>
      <w:divsChild>
        <w:div w:id="1835367612">
          <w:marLeft w:val="0"/>
          <w:marRight w:val="0"/>
          <w:marTop w:val="0"/>
          <w:marBottom w:val="0"/>
          <w:divBdr>
            <w:top w:val="none" w:sz="0" w:space="0" w:color="auto"/>
            <w:left w:val="none" w:sz="0" w:space="0" w:color="auto"/>
            <w:bottom w:val="none" w:sz="0" w:space="0" w:color="auto"/>
            <w:right w:val="none" w:sz="0" w:space="0" w:color="auto"/>
          </w:divBdr>
          <w:divsChild>
            <w:div w:id="1431464013">
              <w:marLeft w:val="0"/>
              <w:marRight w:val="0"/>
              <w:marTop w:val="0"/>
              <w:marBottom w:val="0"/>
              <w:divBdr>
                <w:top w:val="none" w:sz="0" w:space="0" w:color="auto"/>
                <w:left w:val="none" w:sz="0" w:space="0" w:color="auto"/>
                <w:bottom w:val="none" w:sz="0" w:space="0" w:color="auto"/>
                <w:right w:val="none" w:sz="0" w:space="0" w:color="auto"/>
              </w:divBdr>
              <w:divsChild>
                <w:div w:id="4001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353817">
      <w:bodyDiv w:val="1"/>
      <w:marLeft w:val="0"/>
      <w:marRight w:val="0"/>
      <w:marTop w:val="0"/>
      <w:marBottom w:val="0"/>
      <w:divBdr>
        <w:top w:val="none" w:sz="0" w:space="0" w:color="auto"/>
        <w:left w:val="none" w:sz="0" w:space="0" w:color="auto"/>
        <w:bottom w:val="none" w:sz="0" w:space="0" w:color="auto"/>
        <w:right w:val="none" w:sz="0" w:space="0" w:color="auto"/>
      </w:divBdr>
      <w:divsChild>
        <w:div w:id="71008080">
          <w:marLeft w:val="0"/>
          <w:marRight w:val="0"/>
          <w:marTop w:val="0"/>
          <w:marBottom w:val="0"/>
          <w:divBdr>
            <w:top w:val="none" w:sz="0" w:space="0" w:color="auto"/>
            <w:left w:val="none" w:sz="0" w:space="0" w:color="auto"/>
            <w:bottom w:val="none" w:sz="0" w:space="0" w:color="auto"/>
            <w:right w:val="none" w:sz="0" w:space="0" w:color="auto"/>
          </w:divBdr>
          <w:divsChild>
            <w:div w:id="1409838118">
              <w:marLeft w:val="0"/>
              <w:marRight w:val="0"/>
              <w:marTop w:val="0"/>
              <w:marBottom w:val="0"/>
              <w:divBdr>
                <w:top w:val="none" w:sz="0" w:space="0" w:color="auto"/>
                <w:left w:val="none" w:sz="0" w:space="0" w:color="auto"/>
                <w:bottom w:val="none" w:sz="0" w:space="0" w:color="auto"/>
                <w:right w:val="none" w:sz="0" w:space="0" w:color="auto"/>
              </w:divBdr>
              <w:divsChild>
                <w:div w:id="203411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36652">
      <w:bodyDiv w:val="1"/>
      <w:marLeft w:val="0"/>
      <w:marRight w:val="0"/>
      <w:marTop w:val="0"/>
      <w:marBottom w:val="0"/>
      <w:divBdr>
        <w:top w:val="none" w:sz="0" w:space="0" w:color="auto"/>
        <w:left w:val="none" w:sz="0" w:space="0" w:color="auto"/>
        <w:bottom w:val="none" w:sz="0" w:space="0" w:color="auto"/>
        <w:right w:val="none" w:sz="0" w:space="0" w:color="auto"/>
      </w:divBdr>
      <w:divsChild>
        <w:div w:id="1574508601">
          <w:marLeft w:val="0"/>
          <w:marRight w:val="0"/>
          <w:marTop w:val="0"/>
          <w:marBottom w:val="0"/>
          <w:divBdr>
            <w:top w:val="none" w:sz="0" w:space="0" w:color="auto"/>
            <w:left w:val="none" w:sz="0" w:space="0" w:color="auto"/>
            <w:bottom w:val="none" w:sz="0" w:space="0" w:color="auto"/>
            <w:right w:val="none" w:sz="0" w:space="0" w:color="auto"/>
          </w:divBdr>
          <w:divsChild>
            <w:div w:id="357245223">
              <w:marLeft w:val="0"/>
              <w:marRight w:val="0"/>
              <w:marTop w:val="0"/>
              <w:marBottom w:val="0"/>
              <w:divBdr>
                <w:top w:val="none" w:sz="0" w:space="0" w:color="auto"/>
                <w:left w:val="none" w:sz="0" w:space="0" w:color="auto"/>
                <w:bottom w:val="none" w:sz="0" w:space="0" w:color="auto"/>
                <w:right w:val="none" w:sz="0" w:space="0" w:color="auto"/>
              </w:divBdr>
              <w:divsChild>
                <w:div w:id="19226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06350">
      <w:bodyDiv w:val="1"/>
      <w:marLeft w:val="0"/>
      <w:marRight w:val="0"/>
      <w:marTop w:val="0"/>
      <w:marBottom w:val="0"/>
      <w:divBdr>
        <w:top w:val="none" w:sz="0" w:space="0" w:color="auto"/>
        <w:left w:val="none" w:sz="0" w:space="0" w:color="auto"/>
        <w:bottom w:val="none" w:sz="0" w:space="0" w:color="auto"/>
        <w:right w:val="none" w:sz="0" w:space="0" w:color="auto"/>
      </w:divBdr>
      <w:divsChild>
        <w:div w:id="1345398272">
          <w:marLeft w:val="0"/>
          <w:marRight w:val="0"/>
          <w:marTop w:val="0"/>
          <w:marBottom w:val="0"/>
          <w:divBdr>
            <w:top w:val="none" w:sz="0" w:space="0" w:color="auto"/>
            <w:left w:val="none" w:sz="0" w:space="0" w:color="auto"/>
            <w:bottom w:val="none" w:sz="0" w:space="0" w:color="auto"/>
            <w:right w:val="none" w:sz="0" w:space="0" w:color="auto"/>
          </w:divBdr>
          <w:divsChild>
            <w:div w:id="391469908">
              <w:marLeft w:val="0"/>
              <w:marRight w:val="0"/>
              <w:marTop w:val="0"/>
              <w:marBottom w:val="0"/>
              <w:divBdr>
                <w:top w:val="none" w:sz="0" w:space="0" w:color="auto"/>
                <w:left w:val="none" w:sz="0" w:space="0" w:color="auto"/>
                <w:bottom w:val="none" w:sz="0" w:space="0" w:color="auto"/>
                <w:right w:val="none" w:sz="0" w:space="0" w:color="auto"/>
              </w:divBdr>
              <w:divsChild>
                <w:div w:id="13710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24186">
      <w:bodyDiv w:val="1"/>
      <w:marLeft w:val="0"/>
      <w:marRight w:val="0"/>
      <w:marTop w:val="0"/>
      <w:marBottom w:val="0"/>
      <w:divBdr>
        <w:top w:val="none" w:sz="0" w:space="0" w:color="auto"/>
        <w:left w:val="none" w:sz="0" w:space="0" w:color="auto"/>
        <w:bottom w:val="none" w:sz="0" w:space="0" w:color="auto"/>
        <w:right w:val="none" w:sz="0" w:space="0" w:color="auto"/>
      </w:divBdr>
      <w:divsChild>
        <w:div w:id="1392388338">
          <w:marLeft w:val="0"/>
          <w:marRight w:val="0"/>
          <w:marTop w:val="0"/>
          <w:marBottom w:val="0"/>
          <w:divBdr>
            <w:top w:val="none" w:sz="0" w:space="0" w:color="auto"/>
            <w:left w:val="none" w:sz="0" w:space="0" w:color="auto"/>
            <w:bottom w:val="none" w:sz="0" w:space="0" w:color="auto"/>
            <w:right w:val="none" w:sz="0" w:space="0" w:color="auto"/>
          </w:divBdr>
          <w:divsChild>
            <w:div w:id="291836965">
              <w:marLeft w:val="0"/>
              <w:marRight w:val="0"/>
              <w:marTop w:val="0"/>
              <w:marBottom w:val="0"/>
              <w:divBdr>
                <w:top w:val="none" w:sz="0" w:space="0" w:color="auto"/>
                <w:left w:val="none" w:sz="0" w:space="0" w:color="auto"/>
                <w:bottom w:val="none" w:sz="0" w:space="0" w:color="auto"/>
                <w:right w:val="none" w:sz="0" w:space="0" w:color="auto"/>
              </w:divBdr>
              <w:divsChild>
                <w:div w:id="15494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7526">
      <w:bodyDiv w:val="1"/>
      <w:marLeft w:val="0"/>
      <w:marRight w:val="0"/>
      <w:marTop w:val="0"/>
      <w:marBottom w:val="0"/>
      <w:divBdr>
        <w:top w:val="none" w:sz="0" w:space="0" w:color="auto"/>
        <w:left w:val="none" w:sz="0" w:space="0" w:color="auto"/>
        <w:bottom w:val="none" w:sz="0" w:space="0" w:color="auto"/>
        <w:right w:val="none" w:sz="0" w:space="0" w:color="auto"/>
      </w:divBdr>
      <w:divsChild>
        <w:div w:id="967126599">
          <w:marLeft w:val="0"/>
          <w:marRight w:val="0"/>
          <w:marTop w:val="0"/>
          <w:marBottom w:val="0"/>
          <w:divBdr>
            <w:top w:val="none" w:sz="0" w:space="0" w:color="auto"/>
            <w:left w:val="none" w:sz="0" w:space="0" w:color="auto"/>
            <w:bottom w:val="none" w:sz="0" w:space="0" w:color="auto"/>
            <w:right w:val="none" w:sz="0" w:space="0" w:color="auto"/>
          </w:divBdr>
          <w:divsChild>
            <w:div w:id="8830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4446">
      <w:bodyDiv w:val="1"/>
      <w:marLeft w:val="0"/>
      <w:marRight w:val="0"/>
      <w:marTop w:val="0"/>
      <w:marBottom w:val="0"/>
      <w:divBdr>
        <w:top w:val="none" w:sz="0" w:space="0" w:color="auto"/>
        <w:left w:val="none" w:sz="0" w:space="0" w:color="auto"/>
        <w:bottom w:val="none" w:sz="0" w:space="0" w:color="auto"/>
        <w:right w:val="none" w:sz="0" w:space="0" w:color="auto"/>
      </w:divBdr>
      <w:divsChild>
        <w:div w:id="918633459">
          <w:marLeft w:val="0"/>
          <w:marRight w:val="0"/>
          <w:marTop w:val="0"/>
          <w:marBottom w:val="0"/>
          <w:divBdr>
            <w:top w:val="none" w:sz="0" w:space="0" w:color="auto"/>
            <w:left w:val="none" w:sz="0" w:space="0" w:color="auto"/>
            <w:bottom w:val="none" w:sz="0" w:space="0" w:color="auto"/>
            <w:right w:val="none" w:sz="0" w:space="0" w:color="auto"/>
          </w:divBdr>
          <w:divsChild>
            <w:div w:id="359285172">
              <w:marLeft w:val="0"/>
              <w:marRight w:val="0"/>
              <w:marTop w:val="0"/>
              <w:marBottom w:val="0"/>
              <w:divBdr>
                <w:top w:val="none" w:sz="0" w:space="0" w:color="auto"/>
                <w:left w:val="none" w:sz="0" w:space="0" w:color="auto"/>
                <w:bottom w:val="none" w:sz="0" w:space="0" w:color="auto"/>
                <w:right w:val="none" w:sz="0" w:space="0" w:color="auto"/>
              </w:divBdr>
              <w:divsChild>
                <w:div w:id="7647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90190">
      <w:bodyDiv w:val="1"/>
      <w:marLeft w:val="0"/>
      <w:marRight w:val="0"/>
      <w:marTop w:val="0"/>
      <w:marBottom w:val="0"/>
      <w:divBdr>
        <w:top w:val="none" w:sz="0" w:space="0" w:color="auto"/>
        <w:left w:val="none" w:sz="0" w:space="0" w:color="auto"/>
        <w:bottom w:val="none" w:sz="0" w:space="0" w:color="auto"/>
        <w:right w:val="none" w:sz="0" w:space="0" w:color="auto"/>
      </w:divBdr>
      <w:divsChild>
        <w:div w:id="1086338972">
          <w:marLeft w:val="0"/>
          <w:marRight w:val="0"/>
          <w:marTop w:val="0"/>
          <w:marBottom w:val="0"/>
          <w:divBdr>
            <w:top w:val="none" w:sz="0" w:space="0" w:color="auto"/>
            <w:left w:val="none" w:sz="0" w:space="0" w:color="auto"/>
            <w:bottom w:val="none" w:sz="0" w:space="0" w:color="auto"/>
            <w:right w:val="none" w:sz="0" w:space="0" w:color="auto"/>
          </w:divBdr>
          <w:divsChild>
            <w:div w:id="1001665241">
              <w:marLeft w:val="0"/>
              <w:marRight w:val="0"/>
              <w:marTop w:val="0"/>
              <w:marBottom w:val="0"/>
              <w:divBdr>
                <w:top w:val="none" w:sz="0" w:space="0" w:color="auto"/>
                <w:left w:val="none" w:sz="0" w:space="0" w:color="auto"/>
                <w:bottom w:val="none" w:sz="0" w:space="0" w:color="auto"/>
                <w:right w:val="none" w:sz="0" w:space="0" w:color="auto"/>
              </w:divBdr>
              <w:divsChild>
                <w:div w:id="14461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97274">
      <w:bodyDiv w:val="1"/>
      <w:marLeft w:val="0"/>
      <w:marRight w:val="0"/>
      <w:marTop w:val="0"/>
      <w:marBottom w:val="0"/>
      <w:divBdr>
        <w:top w:val="none" w:sz="0" w:space="0" w:color="auto"/>
        <w:left w:val="none" w:sz="0" w:space="0" w:color="auto"/>
        <w:bottom w:val="none" w:sz="0" w:space="0" w:color="auto"/>
        <w:right w:val="none" w:sz="0" w:space="0" w:color="auto"/>
      </w:divBdr>
      <w:divsChild>
        <w:div w:id="520358979">
          <w:marLeft w:val="0"/>
          <w:marRight w:val="0"/>
          <w:marTop w:val="0"/>
          <w:marBottom w:val="0"/>
          <w:divBdr>
            <w:top w:val="none" w:sz="0" w:space="0" w:color="3D3D3D"/>
            <w:left w:val="none" w:sz="0" w:space="0" w:color="3D3D3D"/>
            <w:bottom w:val="none" w:sz="0" w:space="0" w:color="3D3D3D"/>
            <w:right w:val="none" w:sz="0" w:space="0" w:color="3D3D3D"/>
          </w:divBdr>
          <w:divsChild>
            <w:div w:id="12983413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1277940">
      <w:bodyDiv w:val="1"/>
      <w:marLeft w:val="0"/>
      <w:marRight w:val="0"/>
      <w:marTop w:val="0"/>
      <w:marBottom w:val="0"/>
      <w:divBdr>
        <w:top w:val="none" w:sz="0" w:space="0" w:color="auto"/>
        <w:left w:val="none" w:sz="0" w:space="0" w:color="auto"/>
        <w:bottom w:val="none" w:sz="0" w:space="0" w:color="auto"/>
        <w:right w:val="none" w:sz="0" w:space="0" w:color="auto"/>
      </w:divBdr>
      <w:divsChild>
        <w:div w:id="1770202665">
          <w:marLeft w:val="0"/>
          <w:marRight w:val="0"/>
          <w:marTop w:val="0"/>
          <w:marBottom w:val="0"/>
          <w:divBdr>
            <w:top w:val="none" w:sz="0" w:space="0" w:color="auto"/>
            <w:left w:val="none" w:sz="0" w:space="0" w:color="auto"/>
            <w:bottom w:val="none" w:sz="0" w:space="0" w:color="auto"/>
            <w:right w:val="none" w:sz="0" w:space="0" w:color="auto"/>
          </w:divBdr>
          <w:divsChild>
            <w:div w:id="2050035646">
              <w:marLeft w:val="0"/>
              <w:marRight w:val="0"/>
              <w:marTop w:val="0"/>
              <w:marBottom w:val="0"/>
              <w:divBdr>
                <w:top w:val="none" w:sz="0" w:space="0" w:color="auto"/>
                <w:left w:val="none" w:sz="0" w:space="0" w:color="auto"/>
                <w:bottom w:val="none" w:sz="0" w:space="0" w:color="auto"/>
                <w:right w:val="none" w:sz="0" w:space="0" w:color="auto"/>
              </w:divBdr>
              <w:divsChild>
                <w:div w:id="20068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23948">
      <w:bodyDiv w:val="1"/>
      <w:marLeft w:val="0"/>
      <w:marRight w:val="0"/>
      <w:marTop w:val="0"/>
      <w:marBottom w:val="0"/>
      <w:divBdr>
        <w:top w:val="none" w:sz="0" w:space="0" w:color="auto"/>
        <w:left w:val="none" w:sz="0" w:space="0" w:color="auto"/>
        <w:bottom w:val="none" w:sz="0" w:space="0" w:color="auto"/>
        <w:right w:val="none" w:sz="0" w:space="0" w:color="auto"/>
      </w:divBdr>
      <w:divsChild>
        <w:div w:id="1712925805">
          <w:marLeft w:val="0"/>
          <w:marRight w:val="0"/>
          <w:marTop w:val="0"/>
          <w:marBottom w:val="0"/>
          <w:divBdr>
            <w:top w:val="none" w:sz="0" w:space="0" w:color="auto"/>
            <w:left w:val="none" w:sz="0" w:space="0" w:color="auto"/>
            <w:bottom w:val="none" w:sz="0" w:space="0" w:color="auto"/>
            <w:right w:val="none" w:sz="0" w:space="0" w:color="auto"/>
          </w:divBdr>
          <w:divsChild>
            <w:div w:id="622926916">
              <w:marLeft w:val="0"/>
              <w:marRight w:val="0"/>
              <w:marTop w:val="0"/>
              <w:marBottom w:val="0"/>
              <w:divBdr>
                <w:top w:val="none" w:sz="0" w:space="0" w:color="auto"/>
                <w:left w:val="none" w:sz="0" w:space="0" w:color="auto"/>
                <w:bottom w:val="none" w:sz="0" w:space="0" w:color="auto"/>
                <w:right w:val="none" w:sz="0" w:space="0" w:color="auto"/>
              </w:divBdr>
              <w:divsChild>
                <w:div w:id="20507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565196">
      <w:bodyDiv w:val="1"/>
      <w:marLeft w:val="0"/>
      <w:marRight w:val="0"/>
      <w:marTop w:val="0"/>
      <w:marBottom w:val="0"/>
      <w:divBdr>
        <w:top w:val="none" w:sz="0" w:space="0" w:color="auto"/>
        <w:left w:val="none" w:sz="0" w:space="0" w:color="auto"/>
        <w:bottom w:val="none" w:sz="0" w:space="0" w:color="auto"/>
        <w:right w:val="none" w:sz="0" w:space="0" w:color="auto"/>
      </w:divBdr>
      <w:divsChild>
        <w:div w:id="1004937905">
          <w:marLeft w:val="0"/>
          <w:marRight w:val="0"/>
          <w:marTop w:val="0"/>
          <w:marBottom w:val="0"/>
          <w:divBdr>
            <w:top w:val="none" w:sz="0" w:space="0" w:color="auto"/>
            <w:left w:val="none" w:sz="0" w:space="0" w:color="auto"/>
            <w:bottom w:val="none" w:sz="0" w:space="0" w:color="auto"/>
            <w:right w:val="none" w:sz="0" w:space="0" w:color="auto"/>
          </w:divBdr>
          <w:divsChild>
            <w:div w:id="1333408803">
              <w:marLeft w:val="0"/>
              <w:marRight w:val="0"/>
              <w:marTop w:val="0"/>
              <w:marBottom w:val="0"/>
              <w:divBdr>
                <w:top w:val="none" w:sz="0" w:space="0" w:color="auto"/>
                <w:left w:val="none" w:sz="0" w:space="0" w:color="auto"/>
                <w:bottom w:val="none" w:sz="0" w:space="0" w:color="auto"/>
                <w:right w:val="none" w:sz="0" w:space="0" w:color="auto"/>
              </w:divBdr>
              <w:divsChild>
                <w:div w:id="8055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70443">
      <w:bodyDiv w:val="1"/>
      <w:marLeft w:val="0"/>
      <w:marRight w:val="0"/>
      <w:marTop w:val="0"/>
      <w:marBottom w:val="0"/>
      <w:divBdr>
        <w:top w:val="none" w:sz="0" w:space="0" w:color="auto"/>
        <w:left w:val="none" w:sz="0" w:space="0" w:color="auto"/>
        <w:bottom w:val="none" w:sz="0" w:space="0" w:color="auto"/>
        <w:right w:val="none" w:sz="0" w:space="0" w:color="auto"/>
      </w:divBdr>
      <w:divsChild>
        <w:div w:id="1584413737">
          <w:marLeft w:val="0"/>
          <w:marRight w:val="0"/>
          <w:marTop w:val="0"/>
          <w:marBottom w:val="0"/>
          <w:divBdr>
            <w:top w:val="none" w:sz="0" w:space="0" w:color="auto"/>
            <w:left w:val="none" w:sz="0" w:space="0" w:color="auto"/>
            <w:bottom w:val="none" w:sz="0" w:space="0" w:color="auto"/>
            <w:right w:val="none" w:sz="0" w:space="0" w:color="auto"/>
          </w:divBdr>
          <w:divsChild>
            <w:div w:id="1289387933">
              <w:marLeft w:val="0"/>
              <w:marRight w:val="0"/>
              <w:marTop w:val="0"/>
              <w:marBottom w:val="0"/>
              <w:divBdr>
                <w:top w:val="none" w:sz="0" w:space="0" w:color="auto"/>
                <w:left w:val="none" w:sz="0" w:space="0" w:color="auto"/>
                <w:bottom w:val="none" w:sz="0" w:space="0" w:color="auto"/>
                <w:right w:val="none" w:sz="0" w:space="0" w:color="auto"/>
              </w:divBdr>
              <w:divsChild>
                <w:div w:id="12082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7190">
      <w:bodyDiv w:val="1"/>
      <w:marLeft w:val="0"/>
      <w:marRight w:val="0"/>
      <w:marTop w:val="0"/>
      <w:marBottom w:val="0"/>
      <w:divBdr>
        <w:top w:val="none" w:sz="0" w:space="0" w:color="auto"/>
        <w:left w:val="none" w:sz="0" w:space="0" w:color="auto"/>
        <w:bottom w:val="none" w:sz="0" w:space="0" w:color="auto"/>
        <w:right w:val="none" w:sz="0" w:space="0" w:color="auto"/>
      </w:divBdr>
      <w:divsChild>
        <w:div w:id="701636834">
          <w:marLeft w:val="0"/>
          <w:marRight w:val="0"/>
          <w:marTop w:val="0"/>
          <w:marBottom w:val="0"/>
          <w:divBdr>
            <w:top w:val="none" w:sz="0" w:space="0" w:color="auto"/>
            <w:left w:val="none" w:sz="0" w:space="0" w:color="auto"/>
            <w:bottom w:val="none" w:sz="0" w:space="0" w:color="auto"/>
            <w:right w:val="none" w:sz="0" w:space="0" w:color="auto"/>
          </w:divBdr>
          <w:divsChild>
            <w:div w:id="1504199495">
              <w:marLeft w:val="0"/>
              <w:marRight w:val="0"/>
              <w:marTop w:val="0"/>
              <w:marBottom w:val="0"/>
              <w:divBdr>
                <w:top w:val="none" w:sz="0" w:space="0" w:color="auto"/>
                <w:left w:val="none" w:sz="0" w:space="0" w:color="auto"/>
                <w:bottom w:val="none" w:sz="0" w:space="0" w:color="auto"/>
                <w:right w:val="none" w:sz="0" w:space="0" w:color="auto"/>
              </w:divBdr>
              <w:divsChild>
                <w:div w:id="18683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14139">
      <w:bodyDiv w:val="1"/>
      <w:marLeft w:val="0"/>
      <w:marRight w:val="0"/>
      <w:marTop w:val="0"/>
      <w:marBottom w:val="0"/>
      <w:divBdr>
        <w:top w:val="none" w:sz="0" w:space="0" w:color="auto"/>
        <w:left w:val="none" w:sz="0" w:space="0" w:color="auto"/>
        <w:bottom w:val="none" w:sz="0" w:space="0" w:color="auto"/>
        <w:right w:val="none" w:sz="0" w:space="0" w:color="auto"/>
      </w:divBdr>
      <w:divsChild>
        <w:div w:id="113444290">
          <w:marLeft w:val="0"/>
          <w:marRight w:val="0"/>
          <w:marTop w:val="0"/>
          <w:marBottom w:val="0"/>
          <w:divBdr>
            <w:top w:val="none" w:sz="0" w:space="0" w:color="auto"/>
            <w:left w:val="none" w:sz="0" w:space="0" w:color="auto"/>
            <w:bottom w:val="none" w:sz="0" w:space="0" w:color="auto"/>
            <w:right w:val="none" w:sz="0" w:space="0" w:color="auto"/>
          </w:divBdr>
          <w:divsChild>
            <w:div w:id="1908807655">
              <w:marLeft w:val="0"/>
              <w:marRight w:val="0"/>
              <w:marTop w:val="0"/>
              <w:marBottom w:val="0"/>
              <w:divBdr>
                <w:top w:val="none" w:sz="0" w:space="0" w:color="auto"/>
                <w:left w:val="none" w:sz="0" w:space="0" w:color="auto"/>
                <w:bottom w:val="none" w:sz="0" w:space="0" w:color="auto"/>
                <w:right w:val="none" w:sz="0" w:space="0" w:color="auto"/>
              </w:divBdr>
              <w:divsChild>
                <w:div w:id="147209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25467">
      <w:bodyDiv w:val="1"/>
      <w:marLeft w:val="0"/>
      <w:marRight w:val="0"/>
      <w:marTop w:val="0"/>
      <w:marBottom w:val="0"/>
      <w:divBdr>
        <w:top w:val="none" w:sz="0" w:space="0" w:color="auto"/>
        <w:left w:val="none" w:sz="0" w:space="0" w:color="auto"/>
        <w:bottom w:val="none" w:sz="0" w:space="0" w:color="auto"/>
        <w:right w:val="none" w:sz="0" w:space="0" w:color="auto"/>
      </w:divBdr>
      <w:divsChild>
        <w:div w:id="594679886">
          <w:marLeft w:val="0"/>
          <w:marRight w:val="0"/>
          <w:marTop w:val="0"/>
          <w:marBottom w:val="0"/>
          <w:divBdr>
            <w:top w:val="none" w:sz="0" w:space="0" w:color="auto"/>
            <w:left w:val="none" w:sz="0" w:space="0" w:color="auto"/>
            <w:bottom w:val="none" w:sz="0" w:space="0" w:color="auto"/>
            <w:right w:val="none" w:sz="0" w:space="0" w:color="auto"/>
          </w:divBdr>
          <w:divsChild>
            <w:div w:id="109206138">
              <w:marLeft w:val="0"/>
              <w:marRight w:val="0"/>
              <w:marTop w:val="0"/>
              <w:marBottom w:val="0"/>
              <w:divBdr>
                <w:top w:val="none" w:sz="0" w:space="0" w:color="auto"/>
                <w:left w:val="none" w:sz="0" w:space="0" w:color="auto"/>
                <w:bottom w:val="none" w:sz="0" w:space="0" w:color="auto"/>
                <w:right w:val="none" w:sz="0" w:space="0" w:color="auto"/>
              </w:divBdr>
              <w:divsChild>
                <w:div w:id="2453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066&amp;cite=NYCMS470.05&amp;originatingDoc=I151525acd8e811d99439b076ef9ec4de&amp;refType=LQ&amp;originationContext=document&amp;transitionType=DocumentItem&amp;ppcid=ded12a738bb449a2a889a893225bb20a&amp;contextData=(sc.UserEnteredCit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F114D-5540-4B83-9099-059C05AB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2687</TotalTime>
  <Pages>8</Pages>
  <Words>2871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 Donnino</cp:lastModifiedBy>
  <cp:revision>1070</cp:revision>
  <cp:lastPrinted>2023-09-20T01:56:00Z</cp:lastPrinted>
  <dcterms:created xsi:type="dcterms:W3CDTF">2023-08-06T21:26:00Z</dcterms:created>
  <dcterms:modified xsi:type="dcterms:W3CDTF">2023-12-12T22:06:00Z</dcterms:modified>
</cp:coreProperties>
</file>