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B72A" w14:textId="292E4518" w:rsidR="00232599" w:rsidRPr="00E92E05" w:rsidRDefault="001E39BC" w:rsidP="00E92E05">
      <w:pPr>
        <w:spacing w:after="0" w:line="240" w:lineRule="auto"/>
        <w:jc w:val="both"/>
        <w:rPr>
          <w:rFonts w:ascii="Times New Roman" w:hAnsi="Times New Roman" w:cs="Times New Roman"/>
          <w:b/>
          <w:bCs/>
          <w:sz w:val="28"/>
          <w:szCs w:val="28"/>
        </w:rPr>
      </w:pPr>
      <w:r w:rsidRPr="00E92E05">
        <w:rPr>
          <w:rFonts w:ascii="Times New Roman" w:hAnsi="Times New Roman" w:cs="Times New Roman"/>
          <w:b/>
          <w:bCs/>
          <w:sz w:val="28"/>
          <w:szCs w:val="28"/>
        </w:rPr>
        <w:t>4.</w:t>
      </w:r>
      <w:r w:rsidR="002B33EF" w:rsidRPr="00E92E05">
        <w:rPr>
          <w:rFonts w:ascii="Times New Roman" w:hAnsi="Times New Roman" w:cs="Times New Roman"/>
          <w:b/>
          <w:bCs/>
          <w:sz w:val="28"/>
          <w:szCs w:val="28"/>
        </w:rPr>
        <w:t>2</w:t>
      </w:r>
      <w:r w:rsidR="000B740D">
        <w:rPr>
          <w:rFonts w:ascii="Times New Roman" w:hAnsi="Times New Roman" w:cs="Times New Roman"/>
          <w:b/>
          <w:bCs/>
          <w:sz w:val="28"/>
          <w:szCs w:val="28"/>
        </w:rPr>
        <w:t>4</w:t>
      </w:r>
      <w:r w:rsidR="00504C16">
        <w:rPr>
          <w:rFonts w:ascii="Times New Roman" w:hAnsi="Times New Roman" w:cs="Times New Roman"/>
          <w:b/>
          <w:bCs/>
          <w:sz w:val="28"/>
          <w:szCs w:val="28"/>
        </w:rPr>
        <w:t>.</w:t>
      </w:r>
      <w:r w:rsidRPr="00E92E05">
        <w:rPr>
          <w:rFonts w:ascii="Times New Roman" w:hAnsi="Times New Roman" w:cs="Times New Roman"/>
          <w:b/>
          <w:bCs/>
          <w:sz w:val="28"/>
          <w:szCs w:val="28"/>
        </w:rPr>
        <w:t xml:space="preserve"> </w:t>
      </w:r>
      <w:r w:rsidR="00232599" w:rsidRPr="00E92E05">
        <w:rPr>
          <w:rFonts w:ascii="Times New Roman" w:hAnsi="Times New Roman" w:cs="Times New Roman"/>
          <w:b/>
          <w:bCs/>
          <w:sz w:val="28"/>
          <w:szCs w:val="28"/>
        </w:rPr>
        <w:t>Consciousness of Guilt</w:t>
      </w:r>
    </w:p>
    <w:p w14:paraId="19043407" w14:textId="77777777" w:rsidR="00E92E05" w:rsidRPr="00E92E05" w:rsidRDefault="00E92E05" w:rsidP="00E92E05">
      <w:pPr>
        <w:spacing w:after="0" w:line="240" w:lineRule="auto"/>
        <w:jc w:val="both"/>
        <w:rPr>
          <w:rFonts w:ascii="Times New Roman" w:hAnsi="Times New Roman" w:cs="Times New Roman"/>
          <w:b/>
          <w:bCs/>
          <w:sz w:val="28"/>
          <w:szCs w:val="28"/>
        </w:rPr>
      </w:pPr>
    </w:p>
    <w:p w14:paraId="0A6EEAED" w14:textId="181D2F0B" w:rsidR="002D3A6B" w:rsidRPr="00E92E05" w:rsidRDefault="00F33034" w:rsidP="00E92E05">
      <w:pPr>
        <w:tabs>
          <w:tab w:val="left" w:pos="7200"/>
        </w:tabs>
        <w:spacing w:after="0" w:line="240" w:lineRule="auto"/>
        <w:ind w:left="720" w:right="720"/>
        <w:jc w:val="both"/>
        <w:rPr>
          <w:rFonts w:ascii="Times New Roman" w:eastAsia="Times New Roman" w:hAnsi="Times New Roman" w:cs="Times New Roman"/>
          <w:b/>
          <w:bCs/>
          <w:sz w:val="28"/>
          <w:szCs w:val="28"/>
        </w:rPr>
      </w:pPr>
      <w:r w:rsidRPr="00E92E05">
        <w:rPr>
          <w:rFonts w:ascii="Times New Roman" w:hAnsi="Times New Roman" w:cs="Times New Roman"/>
          <w:b/>
          <w:bCs/>
          <w:sz w:val="28"/>
          <w:szCs w:val="28"/>
        </w:rPr>
        <w:t>(1)</w:t>
      </w:r>
      <w:r w:rsidR="001E39BC" w:rsidRPr="00E92E05">
        <w:rPr>
          <w:rFonts w:ascii="Times New Roman" w:hAnsi="Times New Roman" w:cs="Times New Roman"/>
          <w:b/>
          <w:bCs/>
          <w:sz w:val="28"/>
          <w:szCs w:val="28"/>
        </w:rPr>
        <w:t xml:space="preserve"> </w:t>
      </w:r>
      <w:r w:rsidR="000F35D3" w:rsidRPr="00E92E05">
        <w:rPr>
          <w:rFonts w:ascii="Times New Roman" w:hAnsi="Times New Roman" w:cs="Times New Roman"/>
          <w:b/>
          <w:bCs/>
          <w:sz w:val="28"/>
          <w:szCs w:val="28"/>
        </w:rPr>
        <w:t>Evidence of p</w:t>
      </w:r>
      <w:r w:rsidR="002D3A6B" w:rsidRPr="00E92E05">
        <w:rPr>
          <w:rFonts w:ascii="Times New Roman" w:eastAsia="Times New Roman" w:hAnsi="Times New Roman" w:cs="Times New Roman"/>
          <w:b/>
          <w:bCs/>
          <w:sz w:val="28"/>
          <w:szCs w:val="28"/>
        </w:rPr>
        <w:t xml:space="preserve">ost-crime conduct that may in the context of a particular case evince </w:t>
      </w:r>
      <w:r w:rsidR="008C3FB9" w:rsidRPr="00E92E05">
        <w:rPr>
          <w:rFonts w:ascii="Times New Roman" w:eastAsia="Times New Roman" w:hAnsi="Times New Roman" w:cs="Times New Roman"/>
          <w:b/>
          <w:bCs/>
          <w:sz w:val="28"/>
          <w:szCs w:val="28"/>
        </w:rPr>
        <w:t>a d</w:t>
      </w:r>
      <w:r w:rsidR="002D3A6B" w:rsidRPr="00E92E05">
        <w:rPr>
          <w:rFonts w:ascii="Times New Roman" w:eastAsia="Times New Roman" w:hAnsi="Times New Roman" w:cs="Times New Roman"/>
          <w:b/>
          <w:bCs/>
          <w:sz w:val="28"/>
          <w:szCs w:val="28"/>
        </w:rPr>
        <w:t>efendant’s consciousness of guilt</w:t>
      </w:r>
      <w:r w:rsidR="001F1FDE" w:rsidRPr="00E92E05">
        <w:rPr>
          <w:rFonts w:ascii="Times New Roman" w:eastAsia="Times New Roman" w:hAnsi="Times New Roman" w:cs="Times New Roman"/>
          <w:b/>
          <w:bCs/>
          <w:sz w:val="28"/>
          <w:szCs w:val="28"/>
        </w:rPr>
        <w:t xml:space="preserve"> </w:t>
      </w:r>
      <w:r w:rsidR="00024315" w:rsidRPr="00E92E05">
        <w:rPr>
          <w:rFonts w:ascii="Times New Roman" w:eastAsia="Times New Roman" w:hAnsi="Times New Roman" w:cs="Times New Roman"/>
          <w:b/>
          <w:bCs/>
          <w:sz w:val="28"/>
          <w:szCs w:val="28"/>
        </w:rPr>
        <w:t xml:space="preserve">of the </w:t>
      </w:r>
      <w:r w:rsidR="008C3FB9" w:rsidRPr="00E92E05">
        <w:rPr>
          <w:rFonts w:ascii="Times New Roman" w:eastAsia="Times New Roman" w:hAnsi="Times New Roman" w:cs="Times New Roman"/>
          <w:b/>
          <w:bCs/>
          <w:sz w:val="28"/>
          <w:szCs w:val="28"/>
        </w:rPr>
        <w:t xml:space="preserve">offense </w:t>
      </w:r>
      <w:r w:rsidR="00024315" w:rsidRPr="00E92E05">
        <w:rPr>
          <w:rFonts w:ascii="Times New Roman" w:eastAsia="Times New Roman" w:hAnsi="Times New Roman" w:cs="Times New Roman"/>
          <w:b/>
          <w:bCs/>
          <w:sz w:val="28"/>
          <w:szCs w:val="28"/>
        </w:rPr>
        <w:t xml:space="preserve">with </w:t>
      </w:r>
      <w:r w:rsidR="009B10B7" w:rsidRPr="00E92E05">
        <w:rPr>
          <w:rFonts w:ascii="Times New Roman" w:eastAsia="Times New Roman" w:hAnsi="Times New Roman" w:cs="Times New Roman"/>
          <w:b/>
          <w:bCs/>
          <w:sz w:val="28"/>
          <w:szCs w:val="28"/>
        </w:rPr>
        <w:t xml:space="preserve">which </w:t>
      </w:r>
      <w:r w:rsidR="00024315" w:rsidRPr="00E92E05">
        <w:rPr>
          <w:rFonts w:ascii="Times New Roman" w:eastAsia="Times New Roman" w:hAnsi="Times New Roman" w:cs="Times New Roman"/>
          <w:b/>
          <w:bCs/>
          <w:sz w:val="28"/>
          <w:szCs w:val="28"/>
        </w:rPr>
        <w:t>the defendant is charged</w:t>
      </w:r>
      <w:r w:rsidR="002D3A6B" w:rsidRPr="00E92E05">
        <w:rPr>
          <w:rFonts w:ascii="Times New Roman" w:eastAsia="Times New Roman" w:hAnsi="Times New Roman" w:cs="Times New Roman"/>
          <w:b/>
          <w:bCs/>
          <w:sz w:val="28"/>
          <w:szCs w:val="28"/>
        </w:rPr>
        <w:t xml:space="preserve"> is admissible. A consciousness of guilt may, for example, be evinced by a false alibi or explanation for one’s actions, intimidation of a witness, destruction or concealment of evidence or flight. </w:t>
      </w:r>
    </w:p>
    <w:p w14:paraId="0628AF61" w14:textId="77777777" w:rsidR="00E92E05" w:rsidRPr="00E92E05" w:rsidRDefault="00E92E05" w:rsidP="00E92E05">
      <w:pPr>
        <w:spacing w:after="0" w:line="240" w:lineRule="auto"/>
        <w:ind w:left="720" w:right="720"/>
        <w:jc w:val="both"/>
        <w:rPr>
          <w:rFonts w:ascii="Times New Roman" w:hAnsi="Times New Roman" w:cs="Times New Roman"/>
          <w:b/>
          <w:bCs/>
          <w:sz w:val="28"/>
          <w:szCs w:val="28"/>
        </w:rPr>
      </w:pPr>
    </w:p>
    <w:p w14:paraId="1A327815" w14:textId="514CB0D5" w:rsidR="00EA7E4A" w:rsidRPr="00E92E05" w:rsidRDefault="00F33034" w:rsidP="00E92E05">
      <w:pPr>
        <w:spacing w:after="0" w:line="240" w:lineRule="auto"/>
        <w:ind w:left="720" w:right="720"/>
        <w:jc w:val="both"/>
        <w:rPr>
          <w:rFonts w:ascii="Times New Roman" w:hAnsi="Times New Roman" w:cs="Times New Roman"/>
          <w:b/>
          <w:bCs/>
          <w:sz w:val="28"/>
          <w:szCs w:val="28"/>
        </w:rPr>
      </w:pPr>
      <w:r w:rsidRPr="00E92E05">
        <w:rPr>
          <w:rFonts w:ascii="Times New Roman" w:hAnsi="Times New Roman" w:cs="Times New Roman"/>
          <w:b/>
          <w:bCs/>
          <w:sz w:val="28"/>
          <w:szCs w:val="28"/>
        </w:rPr>
        <w:t>(</w:t>
      </w:r>
      <w:r w:rsidR="001E39BC" w:rsidRPr="00E92E05">
        <w:rPr>
          <w:rFonts w:ascii="Times New Roman" w:hAnsi="Times New Roman" w:cs="Times New Roman"/>
          <w:b/>
          <w:bCs/>
          <w:sz w:val="28"/>
          <w:szCs w:val="28"/>
        </w:rPr>
        <w:t>2</w:t>
      </w:r>
      <w:r w:rsidR="0054624A" w:rsidRPr="00E92E05">
        <w:rPr>
          <w:rFonts w:ascii="Times New Roman" w:hAnsi="Times New Roman" w:cs="Times New Roman"/>
          <w:b/>
          <w:bCs/>
          <w:sz w:val="28"/>
          <w:szCs w:val="28"/>
        </w:rPr>
        <w:t>)</w:t>
      </w:r>
      <w:r w:rsidR="001E39BC" w:rsidRPr="00E92E05">
        <w:rPr>
          <w:rFonts w:ascii="Times New Roman" w:hAnsi="Times New Roman" w:cs="Times New Roman"/>
          <w:b/>
          <w:bCs/>
          <w:sz w:val="28"/>
          <w:szCs w:val="28"/>
        </w:rPr>
        <w:t xml:space="preserve"> </w:t>
      </w:r>
      <w:r w:rsidR="00EA7E4A" w:rsidRPr="00E92E05">
        <w:rPr>
          <w:rFonts w:ascii="Times New Roman" w:hAnsi="Times New Roman" w:cs="Times New Roman"/>
          <w:b/>
          <w:bCs/>
          <w:sz w:val="28"/>
          <w:szCs w:val="28"/>
        </w:rPr>
        <w:t>A defendant may introduce evidence of an innocent explanation for the conduct in order to rebut the inference of “consciousness of guilt.”</w:t>
      </w:r>
    </w:p>
    <w:p w14:paraId="6CE8EA5E" w14:textId="77777777" w:rsidR="00E92E05" w:rsidRPr="00E92E05" w:rsidRDefault="00E92E05" w:rsidP="00E92E05">
      <w:pPr>
        <w:spacing w:after="0" w:line="240" w:lineRule="auto"/>
        <w:ind w:left="720" w:right="720"/>
        <w:jc w:val="both"/>
        <w:rPr>
          <w:rFonts w:ascii="Times New Roman" w:hAnsi="Times New Roman" w:cs="Times New Roman"/>
          <w:b/>
          <w:bCs/>
          <w:sz w:val="28"/>
          <w:szCs w:val="28"/>
        </w:rPr>
      </w:pPr>
    </w:p>
    <w:p w14:paraId="48A50965" w14:textId="61DCC11A" w:rsidR="001E39BC" w:rsidRPr="00E92E05" w:rsidRDefault="00EA7E4A" w:rsidP="00E92E05">
      <w:pPr>
        <w:spacing w:after="0" w:line="240" w:lineRule="auto"/>
        <w:ind w:left="720" w:right="720"/>
        <w:jc w:val="both"/>
        <w:rPr>
          <w:rFonts w:ascii="Times New Roman" w:hAnsi="Times New Roman" w:cs="Times New Roman"/>
          <w:b/>
          <w:bCs/>
          <w:sz w:val="28"/>
          <w:szCs w:val="28"/>
        </w:rPr>
      </w:pPr>
      <w:r w:rsidRPr="00E92E05">
        <w:rPr>
          <w:rFonts w:ascii="Times New Roman" w:hAnsi="Times New Roman" w:cs="Times New Roman"/>
          <w:b/>
          <w:bCs/>
          <w:sz w:val="28"/>
          <w:szCs w:val="28"/>
        </w:rPr>
        <w:t xml:space="preserve">(3) </w:t>
      </w:r>
      <w:r w:rsidR="00C52D8A" w:rsidRPr="00E92E05">
        <w:rPr>
          <w:rFonts w:ascii="Times New Roman" w:hAnsi="Times New Roman" w:cs="Times New Roman"/>
          <w:b/>
          <w:bCs/>
          <w:sz w:val="28"/>
          <w:szCs w:val="28"/>
        </w:rPr>
        <w:t>A</w:t>
      </w:r>
      <w:r w:rsidR="00CE54FF" w:rsidRPr="00E92E05">
        <w:rPr>
          <w:rFonts w:ascii="Times New Roman" w:hAnsi="Times New Roman" w:cs="Times New Roman"/>
          <w:b/>
          <w:bCs/>
          <w:sz w:val="28"/>
          <w:szCs w:val="28"/>
        </w:rPr>
        <w:t xml:space="preserve"> </w:t>
      </w:r>
      <w:r w:rsidR="001E39BC" w:rsidRPr="00E92E05">
        <w:rPr>
          <w:rFonts w:ascii="Times New Roman" w:hAnsi="Times New Roman" w:cs="Times New Roman"/>
          <w:b/>
          <w:bCs/>
          <w:sz w:val="28"/>
          <w:szCs w:val="28"/>
        </w:rPr>
        <w:t xml:space="preserve">jury </w:t>
      </w:r>
      <w:r w:rsidR="00C52D8A" w:rsidRPr="00E92E05">
        <w:rPr>
          <w:rFonts w:ascii="Times New Roman" w:hAnsi="Times New Roman" w:cs="Times New Roman"/>
          <w:b/>
          <w:bCs/>
          <w:sz w:val="28"/>
          <w:szCs w:val="28"/>
        </w:rPr>
        <w:t xml:space="preserve">should </w:t>
      </w:r>
      <w:r w:rsidR="001E39BC" w:rsidRPr="00E92E05">
        <w:rPr>
          <w:rFonts w:ascii="Times New Roman" w:hAnsi="Times New Roman" w:cs="Times New Roman"/>
          <w:b/>
          <w:bCs/>
          <w:sz w:val="28"/>
          <w:szCs w:val="28"/>
        </w:rPr>
        <w:t>be advised of the limited probative value of “consciousness of guilt” evidence</w:t>
      </w:r>
      <w:r w:rsidR="00C52D8A" w:rsidRPr="00E92E05">
        <w:rPr>
          <w:rFonts w:ascii="Times New Roman" w:hAnsi="Times New Roman" w:cs="Times New Roman"/>
          <w:b/>
          <w:bCs/>
          <w:sz w:val="28"/>
          <w:szCs w:val="28"/>
        </w:rPr>
        <w:t xml:space="preserve"> and must be so advised upon request of the defendant.</w:t>
      </w:r>
    </w:p>
    <w:p w14:paraId="7E664D5E" w14:textId="77777777" w:rsidR="001E39BC" w:rsidRPr="00E92E05" w:rsidRDefault="001E39BC" w:rsidP="00E92E05">
      <w:pPr>
        <w:spacing w:after="0" w:line="240" w:lineRule="auto"/>
        <w:rPr>
          <w:rFonts w:ascii="Times New Roman" w:hAnsi="Times New Roman" w:cs="Times New Roman"/>
          <w:sz w:val="28"/>
          <w:szCs w:val="28"/>
        </w:rPr>
      </w:pPr>
    </w:p>
    <w:p w14:paraId="35B2FBA5" w14:textId="32E7D593" w:rsidR="001E39BC" w:rsidRDefault="00AB1C9A" w:rsidP="00E92E05">
      <w:pPr>
        <w:spacing w:after="0" w:line="240" w:lineRule="auto"/>
        <w:jc w:val="center"/>
        <w:rPr>
          <w:rFonts w:ascii="Times New Roman" w:hAnsi="Times New Roman" w:cs="Times New Roman"/>
          <w:b/>
          <w:bCs/>
          <w:sz w:val="28"/>
          <w:szCs w:val="28"/>
        </w:rPr>
      </w:pPr>
      <w:r w:rsidRPr="00E92E05">
        <w:rPr>
          <w:rFonts w:ascii="Times New Roman" w:hAnsi="Times New Roman" w:cs="Times New Roman"/>
          <w:b/>
          <w:bCs/>
          <w:sz w:val="28"/>
          <w:szCs w:val="28"/>
        </w:rPr>
        <w:t>Note</w:t>
      </w:r>
    </w:p>
    <w:p w14:paraId="02F93CC7" w14:textId="77777777" w:rsidR="00E92E05" w:rsidRPr="00E92E05" w:rsidRDefault="00E92E05" w:rsidP="00E92E05">
      <w:pPr>
        <w:spacing w:after="0" w:line="240" w:lineRule="auto"/>
        <w:jc w:val="center"/>
        <w:rPr>
          <w:rFonts w:ascii="Times New Roman" w:hAnsi="Times New Roman" w:cs="Times New Roman"/>
          <w:b/>
          <w:bCs/>
          <w:sz w:val="28"/>
          <w:szCs w:val="28"/>
        </w:rPr>
      </w:pPr>
    </w:p>
    <w:p w14:paraId="25C582C3" w14:textId="1C3DB564" w:rsidR="00C03673" w:rsidRDefault="0001600C" w:rsidP="00E92E05">
      <w:pPr>
        <w:spacing w:after="0" w:line="240" w:lineRule="auto"/>
        <w:jc w:val="both"/>
        <w:rPr>
          <w:rFonts w:ascii="Times New Roman" w:hAnsi="Times New Roman" w:cs="Times New Roman"/>
          <w:sz w:val="24"/>
          <w:szCs w:val="24"/>
        </w:rPr>
      </w:pPr>
      <w:r w:rsidRPr="00E92E05">
        <w:rPr>
          <w:rFonts w:ascii="Times New Roman" w:hAnsi="Times New Roman" w:cs="Times New Roman"/>
          <w:sz w:val="24"/>
          <w:szCs w:val="24"/>
        </w:rPr>
        <w:tab/>
      </w:r>
      <w:r w:rsidRPr="00510DFF">
        <w:rPr>
          <w:rFonts w:ascii="Times New Roman" w:hAnsi="Times New Roman" w:cs="Times New Roman"/>
          <w:b/>
          <w:bCs/>
          <w:sz w:val="24"/>
          <w:szCs w:val="24"/>
        </w:rPr>
        <w:t>Subdivision (1)</w:t>
      </w:r>
      <w:r w:rsidRPr="00E92E05">
        <w:rPr>
          <w:rFonts w:ascii="Times New Roman" w:hAnsi="Times New Roman" w:cs="Times New Roman"/>
          <w:sz w:val="24"/>
          <w:szCs w:val="24"/>
        </w:rPr>
        <w:t xml:space="preserve"> is derived </w:t>
      </w:r>
      <w:r w:rsidR="007417BA" w:rsidRPr="00E92E05">
        <w:rPr>
          <w:rFonts w:ascii="Times New Roman" w:hAnsi="Times New Roman" w:cs="Times New Roman"/>
          <w:sz w:val="24"/>
          <w:szCs w:val="24"/>
        </w:rPr>
        <w:t xml:space="preserve">from </w:t>
      </w:r>
      <w:r w:rsidRPr="00E92E05">
        <w:rPr>
          <w:rFonts w:ascii="Times New Roman" w:hAnsi="Times New Roman" w:cs="Times New Roman"/>
          <w:sz w:val="24"/>
          <w:szCs w:val="24"/>
        </w:rPr>
        <w:t xml:space="preserve">a long line of Court of Appeals cases </w:t>
      </w:r>
      <w:r w:rsidR="00267743" w:rsidRPr="00E92E05">
        <w:rPr>
          <w:rFonts w:ascii="Times New Roman" w:hAnsi="Times New Roman" w:cs="Times New Roman"/>
          <w:sz w:val="24"/>
          <w:szCs w:val="24"/>
        </w:rPr>
        <w:t xml:space="preserve">that </w:t>
      </w:r>
      <w:r w:rsidRPr="00E92E05">
        <w:rPr>
          <w:rFonts w:ascii="Times New Roman" w:hAnsi="Times New Roman" w:cs="Times New Roman"/>
          <w:sz w:val="24"/>
          <w:szCs w:val="24"/>
        </w:rPr>
        <w:t xml:space="preserve">have authorized the admission of </w:t>
      </w:r>
      <w:r w:rsidR="00DF63B4" w:rsidRPr="00E92E05">
        <w:rPr>
          <w:rFonts w:ascii="Times New Roman" w:hAnsi="Times New Roman" w:cs="Times New Roman"/>
          <w:sz w:val="24"/>
          <w:szCs w:val="24"/>
        </w:rPr>
        <w:t xml:space="preserve">relevant </w:t>
      </w:r>
      <w:r w:rsidRPr="00E92E05">
        <w:rPr>
          <w:rFonts w:ascii="Times New Roman" w:hAnsi="Times New Roman" w:cs="Times New Roman"/>
          <w:sz w:val="24"/>
          <w:szCs w:val="24"/>
        </w:rPr>
        <w:t>“consciousness of guilt” evidence</w:t>
      </w:r>
      <w:r w:rsidR="004303D6" w:rsidRPr="00E92E05">
        <w:rPr>
          <w:rFonts w:ascii="Times New Roman" w:hAnsi="Times New Roman" w:cs="Times New Roman"/>
          <w:sz w:val="24"/>
          <w:szCs w:val="24"/>
        </w:rPr>
        <w:t xml:space="preserve">. </w:t>
      </w:r>
      <w:r w:rsidR="00B25503" w:rsidRPr="00E92E05">
        <w:rPr>
          <w:rFonts w:ascii="Times New Roman" w:hAnsi="Times New Roman" w:cs="Times New Roman"/>
          <w:sz w:val="24"/>
          <w:szCs w:val="24"/>
        </w:rPr>
        <w:t>(</w:t>
      </w:r>
      <w:r w:rsidR="0083639D" w:rsidRPr="00E92E05">
        <w:rPr>
          <w:rFonts w:ascii="Times New Roman" w:hAnsi="Times New Roman" w:cs="Times New Roman"/>
          <w:i/>
          <w:iCs/>
          <w:sz w:val="24"/>
          <w:szCs w:val="24"/>
        </w:rPr>
        <w:t>E.g.</w:t>
      </w:r>
      <w:r w:rsidR="0083639D" w:rsidRPr="00E92E05">
        <w:rPr>
          <w:rFonts w:ascii="Times New Roman" w:hAnsi="Times New Roman" w:cs="Times New Roman"/>
          <w:sz w:val="24"/>
          <w:szCs w:val="24"/>
        </w:rPr>
        <w:t xml:space="preserve"> </w:t>
      </w:r>
      <w:r w:rsidR="002861E9" w:rsidRPr="00E92E05">
        <w:rPr>
          <w:rFonts w:ascii="Times New Roman" w:hAnsi="Times New Roman" w:cs="Times New Roman"/>
          <w:i/>
          <w:iCs/>
          <w:sz w:val="24"/>
          <w:szCs w:val="24"/>
        </w:rPr>
        <w:t>People v Bennett</w:t>
      </w:r>
      <w:r w:rsidR="00B25503" w:rsidRPr="00510DFF">
        <w:rPr>
          <w:rFonts w:ascii="Times New Roman" w:hAnsi="Times New Roman" w:cs="Times New Roman"/>
          <w:sz w:val="24"/>
          <w:szCs w:val="24"/>
        </w:rPr>
        <w:t>,</w:t>
      </w:r>
      <w:r w:rsidR="00B25503" w:rsidRPr="00E92E05">
        <w:rPr>
          <w:rFonts w:ascii="Times New Roman" w:hAnsi="Times New Roman" w:cs="Times New Roman"/>
          <w:sz w:val="24"/>
          <w:szCs w:val="24"/>
        </w:rPr>
        <w:t xml:space="preserve"> </w:t>
      </w:r>
      <w:r w:rsidR="002861E9" w:rsidRPr="00E92E05">
        <w:rPr>
          <w:rFonts w:ascii="Times New Roman" w:hAnsi="Times New Roman" w:cs="Times New Roman"/>
          <w:sz w:val="24"/>
          <w:szCs w:val="24"/>
        </w:rPr>
        <w:t>79 NY2d 464, 469-</w:t>
      </w:r>
      <w:r w:rsidR="00FC43AD" w:rsidRPr="00E92E05">
        <w:rPr>
          <w:rFonts w:ascii="Times New Roman" w:hAnsi="Times New Roman" w:cs="Times New Roman"/>
          <w:sz w:val="24"/>
          <w:szCs w:val="24"/>
        </w:rPr>
        <w:t>4</w:t>
      </w:r>
      <w:r w:rsidR="002861E9" w:rsidRPr="00E92E05">
        <w:rPr>
          <w:rFonts w:ascii="Times New Roman" w:hAnsi="Times New Roman" w:cs="Times New Roman"/>
          <w:sz w:val="24"/>
          <w:szCs w:val="24"/>
        </w:rPr>
        <w:t xml:space="preserve">70 [1992] </w:t>
      </w:r>
      <w:r w:rsidR="00CF7CC9" w:rsidRPr="00E92E05">
        <w:rPr>
          <w:rFonts w:ascii="Times New Roman" w:hAnsi="Times New Roman" w:cs="Times New Roman"/>
          <w:sz w:val="24"/>
          <w:szCs w:val="24"/>
        </w:rPr>
        <w:t>[</w:t>
      </w:r>
      <w:r w:rsidR="00F53693" w:rsidRPr="00E92E05">
        <w:rPr>
          <w:rFonts w:ascii="Times New Roman" w:hAnsi="Times New Roman" w:cs="Times New Roman"/>
          <w:sz w:val="24"/>
          <w:szCs w:val="24"/>
        </w:rPr>
        <w:t>“</w:t>
      </w:r>
      <w:r w:rsidR="00A94EE7" w:rsidRPr="00E92E05">
        <w:rPr>
          <w:rFonts w:ascii="Times New Roman" w:hAnsi="Times New Roman" w:cs="Times New Roman"/>
          <w:sz w:val="24"/>
          <w:szCs w:val="24"/>
        </w:rPr>
        <w:t xml:space="preserve">Certain postcrime conduct is </w:t>
      </w:r>
      <w:r w:rsidR="00F53693" w:rsidRPr="00E92E05">
        <w:rPr>
          <w:rFonts w:ascii="Times New Roman" w:hAnsi="Times New Roman" w:cs="Times New Roman"/>
          <w:sz w:val="24"/>
          <w:szCs w:val="24"/>
        </w:rPr>
        <w:t>‘</w:t>
      </w:r>
      <w:r w:rsidR="00A94EE7" w:rsidRPr="00E92E05">
        <w:rPr>
          <w:rFonts w:ascii="Times New Roman" w:hAnsi="Times New Roman" w:cs="Times New Roman"/>
          <w:sz w:val="24"/>
          <w:szCs w:val="24"/>
        </w:rPr>
        <w:t>indicative of a consciousness of guilt, and hence of guilt itself.</w:t>
      </w:r>
      <w:r w:rsidR="00571DA5" w:rsidRPr="00E92E05">
        <w:rPr>
          <w:rFonts w:ascii="Times New Roman" w:hAnsi="Times New Roman" w:cs="Times New Roman"/>
          <w:sz w:val="24"/>
          <w:szCs w:val="24"/>
        </w:rPr>
        <w:t xml:space="preserve">’ . . . </w:t>
      </w:r>
      <w:r w:rsidR="00C67862" w:rsidRPr="00E92E05">
        <w:rPr>
          <w:rFonts w:ascii="Times New Roman" w:hAnsi="Times New Roman" w:cs="Times New Roman"/>
          <w:sz w:val="24"/>
          <w:szCs w:val="24"/>
        </w:rPr>
        <w:t>(C)</w:t>
      </w:r>
      <w:r w:rsidR="00A94EE7" w:rsidRPr="00E92E05">
        <w:rPr>
          <w:rFonts w:ascii="Times New Roman" w:hAnsi="Times New Roman" w:cs="Times New Roman"/>
          <w:sz w:val="24"/>
          <w:szCs w:val="24"/>
        </w:rPr>
        <w:t>onduct that has been recognized as revealing a guilty mind includes false statements or alibis; coercion or harassment of witnesses; and abandonment or concealment of evidence</w:t>
      </w:r>
      <w:r w:rsidR="00CF7CC9" w:rsidRPr="00E92E05">
        <w:rPr>
          <w:rFonts w:ascii="Times New Roman" w:hAnsi="Times New Roman" w:cs="Times New Roman"/>
          <w:sz w:val="24"/>
          <w:szCs w:val="24"/>
        </w:rPr>
        <w:t>”</w:t>
      </w:r>
      <w:r w:rsidR="006C7C37" w:rsidRPr="00E92E05">
        <w:rPr>
          <w:rFonts w:ascii="Times New Roman" w:hAnsi="Times New Roman" w:cs="Times New Roman"/>
          <w:sz w:val="24"/>
          <w:szCs w:val="24"/>
        </w:rPr>
        <w:t xml:space="preserve"> </w:t>
      </w:r>
      <w:r w:rsidR="00E075D8" w:rsidRPr="00E92E05">
        <w:rPr>
          <w:rFonts w:ascii="Times New Roman" w:hAnsi="Times New Roman" w:cs="Times New Roman"/>
          <w:sz w:val="24"/>
          <w:szCs w:val="24"/>
        </w:rPr>
        <w:t>(</w:t>
      </w:r>
      <w:r w:rsidR="000C4ACC" w:rsidRPr="00E92E05">
        <w:rPr>
          <w:rFonts w:ascii="Times New Roman" w:hAnsi="Times New Roman" w:cs="Times New Roman"/>
          <w:sz w:val="24"/>
          <w:szCs w:val="24"/>
        </w:rPr>
        <w:t xml:space="preserve">citations </w:t>
      </w:r>
      <w:r w:rsidR="006C7C37" w:rsidRPr="00E92E05">
        <w:rPr>
          <w:rFonts w:ascii="Times New Roman" w:hAnsi="Times New Roman" w:cs="Times New Roman"/>
          <w:sz w:val="24"/>
          <w:szCs w:val="24"/>
        </w:rPr>
        <w:t>omitted</w:t>
      </w:r>
      <w:r w:rsidR="00E075D8" w:rsidRPr="00E92E05">
        <w:rPr>
          <w:rFonts w:ascii="Times New Roman" w:hAnsi="Times New Roman" w:cs="Times New Roman"/>
          <w:sz w:val="24"/>
          <w:szCs w:val="24"/>
        </w:rPr>
        <w:t>)</w:t>
      </w:r>
      <w:r w:rsidR="006C7C37" w:rsidRPr="00E92E05">
        <w:rPr>
          <w:rFonts w:ascii="Times New Roman" w:hAnsi="Times New Roman" w:cs="Times New Roman"/>
          <w:sz w:val="24"/>
          <w:szCs w:val="24"/>
        </w:rPr>
        <w:t>]</w:t>
      </w:r>
      <w:r w:rsidR="0007061E" w:rsidRPr="00E92E05">
        <w:rPr>
          <w:rFonts w:ascii="Times New Roman" w:hAnsi="Times New Roman" w:cs="Times New Roman"/>
          <w:sz w:val="24"/>
          <w:szCs w:val="24"/>
        </w:rPr>
        <w:t>;</w:t>
      </w:r>
      <w:r w:rsidR="007F50F3" w:rsidRPr="00E92E05">
        <w:rPr>
          <w:rFonts w:ascii="Times New Roman" w:hAnsi="Times New Roman" w:cs="Times New Roman"/>
          <w:sz w:val="24"/>
          <w:szCs w:val="24"/>
        </w:rPr>
        <w:t xml:space="preserve"> </w:t>
      </w:r>
      <w:r w:rsidR="00BE4E1A" w:rsidRPr="00E92E05">
        <w:rPr>
          <w:rFonts w:ascii="Times New Roman" w:hAnsi="Times New Roman" w:cs="Times New Roman"/>
          <w:i/>
          <w:iCs/>
          <w:sz w:val="24"/>
          <w:szCs w:val="24"/>
        </w:rPr>
        <w:t>People v Leyra</w:t>
      </w:r>
      <w:r w:rsidR="00B25503" w:rsidRPr="00E92E05">
        <w:rPr>
          <w:rFonts w:ascii="Times New Roman" w:hAnsi="Times New Roman" w:cs="Times New Roman"/>
          <w:iCs/>
          <w:sz w:val="24"/>
          <w:szCs w:val="24"/>
        </w:rPr>
        <w:t>,</w:t>
      </w:r>
      <w:r w:rsidR="00B25503" w:rsidRPr="00E92E05">
        <w:rPr>
          <w:rFonts w:ascii="Times New Roman" w:hAnsi="Times New Roman" w:cs="Times New Roman"/>
          <w:i/>
          <w:iCs/>
          <w:sz w:val="24"/>
          <w:szCs w:val="24"/>
        </w:rPr>
        <w:t xml:space="preserve"> </w:t>
      </w:r>
      <w:r w:rsidR="00BE4E1A" w:rsidRPr="00E92E05">
        <w:rPr>
          <w:rFonts w:ascii="Times New Roman" w:hAnsi="Times New Roman" w:cs="Times New Roman"/>
          <w:sz w:val="24"/>
          <w:szCs w:val="24"/>
        </w:rPr>
        <w:t>1 NY2d 199, 208</w:t>
      </w:r>
      <w:r w:rsidR="00854E32" w:rsidRPr="00E92E05">
        <w:rPr>
          <w:rFonts w:ascii="Times New Roman" w:hAnsi="Times New Roman" w:cs="Times New Roman"/>
          <w:sz w:val="24"/>
          <w:szCs w:val="24"/>
        </w:rPr>
        <w:t xml:space="preserve"> </w:t>
      </w:r>
      <w:r w:rsidR="00BE4E1A" w:rsidRPr="00E92E05">
        <w:rPr>
          <w:rFonts w:ascii="Times New Roman" w:hAnsi="Times New Roman" w:cs="Times New Roman"/>
          <w:sz w:val="24"/>
          <w:szCs w:val="24"/>
        </w:rPr>
        <w:t>[1956]</w:t>
      </w:r>
      <w:r w:rsidR="00C03673" w:rsidRPr="00E92E05">
        <w:rPr>
          <w:rFonts w:ascii="Times New Roman" w:hAnsi="Times New Roman" w:cs="Times New Roman"/>
          <w:sz w:val="24"/>
          <w:szCs w:val="24"/>
        </w:rPr>
        <w:t xml:space="preserve"> [“</w:t>
      </w:r>
      <w:r w:rsidR="00BE4E1A" w:rsidRPr="00E92E05">
        <w:rPr>
          <w:rFonts w:ascii="Times New Roman" w:hAnsi="Times New Roman" w:cs="Times New Roman"/>
          <w:sz w:val="24"/>
          <w:szCs w:val="24"/>
        </w:rPr>
        <w:t xml:space="preserve">The assertion of false explanations or alibis as well as the destruction or concealment of evidence comes within the broad category of conduct evidencing a </w:t>
      </w:r>
      <w:r w:rsidR="00F971DB" w:rsidRPr="00E92E05">
        <w:rPr>
          <w:rFonts w:ascii="Times New Roman" w:hAnsi="Times New Roman" w:cs="Times New Roman"/>
          <w:sz w:val="24"/>
          <w:szCs w:val="24"/>
        </w:rPr>
        <w:t>‘</w:t>
      </w:r>
      <w:r w:rsidR="00BE4E1A" w:rsidRPr="00E92E05">
        <w:rPr>
          <w:rFonts w:ascii="Times New Roman" w:hAnsi="Times New Roman" w:cs="Times New Roman"/>
          <w:sz w:val="24"/>
          <w:szCs w:val="24"/>
        </w:rPr>
        <w:t>consciousness of guilt</w:t>
      </w:r>
      <w:r w:rsidR="00F971DB" w:rsidRPr="00E92E05">
        <w:rPr>
          <w:rFonts w:ascii="Times New Roman" w:hAnsi="Times New Roman" w:cs="Times New Roman"/>
          <w:sz w:val="24"/>
          <w:szCs w:val="24"/>
        </w:rPr>
        <w:t>’</w:t>
      </w:r>
      <w:r w:rsidR="00BE4E1A" w:rsidRPr="00E92E05">
        <w:rPr>
          <w:rFonts w:ascii="Times New Roman" w:hAnsi="Times New Roman" w:cs="Times New Roman"/>
          <w:sz w:val="24"/>
          <w:szCs w:val="24"/>
        </w:rPr>
        <w:t xml:space="preserve"> and, therefore, admissible and relevant on the</w:t>
      </w:r>
      <w:r w:rsidR="00C03673" w:rsidRPr="00E92E05">
        <w:rPr>
          <w:rFonts w:ascii="Times New Roman" w:hAnsi="Times New Roman" w:cs="Times New Roman"/>
          <w:sz w:val="24"/>
          <w:szCs w:val="24"/>
        </w:rPr>
        <w:t xml:space="preserve"> question of a defendant’s guilt”</w:t>
      </w:r>
      <w:r w:rsidR="00F971DB" w:rsidRPr="00E92E05">
        <w:rPr>
          <w:rFonts w:ascii="Times New Roman" w:hAnsi="Times New Roman" w:cs="Times New Roman"/>
          <w:sz w:val="24"/>
          <w:szCs w:val="24"/>
        </w:rPr>
        <w:t>]</w:t>
      </w:r>
      <w:r w:rsidR="009236B1" w:rsidRPr="00E92E05">
        <w:rPr>
          <w:rFonts w:ascii="Times New Roman" w:hAnsi="Times New Roman" w:cs="Times New Roman"/>
          <w:sz w:val="24"/>
          <w:szCs w:val="24"/>
        </w:rPr>
        <w:t>.</w:t>
      </w:r>
      <w:r w:rsidR="00E11D92" w:rsidRPr="00E92E05">
        <w:rPr>
          <w:rFonts w:ascii="Times New Roman" w:hAnsi="Times New Roman" w:cs="Times New Roman"/>
          <w:sz w:val="24"/>
          <w:szCs w:val="24"/>
        </w:rPr>
        <w:t>)</w:t>
      </w:r>
    </w:p>
    <w:p w14:paraId="06647275" w14:textId="77777777" w:rsidR="00E92E05" w:rsidRPr="00E92E05" w:rsidRDefault="00E92E05" w:rsidP="00E92E05">
      <w:pPr>
        <w:spacing w:after="0" w:line="240" w:lineRule="auto"/>
        <w:jc w:val="both"/>
        <w:rPr>
          <w:rFonts w:ascii="Times New Roman" w:hAnsi="Times New Roman" w:cs="Times New Roman"/>
          <w:sz w:val="24"/>
          <w:szCs w:val="24"/>
        </w:rPr>
      </w:pPr>
    </w:p>
    <w:p w14:paraId="0F3F5B71" w14:textId="77D68035" w:rsidR="00A07A6A" w:rsidRDefault="00E92E05" w:rsidP="00E92E0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C7C37" w:rsidRPr="00E92E05">
        <w:rPr>
          <w:rFonts w:ascii="Times New Roman" w:hAnsi="Times New Roman" w:cs="Times New Roman"/>
          <w:sz w:val="24"/>
          <w:szCs w:val="24"/>
        </w:rPr>
        <w:t>A</w:t>
      </w:r>
      <w:r w:rsidR="00EE5061" w:rsidRPr="00E92E05">
        <w:rPr>
          <w:rFonts w:ascii="Times New Roman" w:hAnsi="Times New Roman" w:cs="Times New Roman"/>
          <w:sz w:val="24"/>
          <w:szCs w:val="24"/>
        </w:rPr>
        <w:t>lthough “consciousness of guilt” evidence m</w:t>
      </w:r>
      <w:r w:rsidR="00D9121E" w:rsidRPr="00E92E05">
        <w:rPr>
          <w:rFonts w:ascii="Times New Roman" w:hAnsi="Times New Roman" w:cs="Times New Roman"/>
          <w:sz w:val="24"/>
          <w:szCs w:val="24"/>
        </w:rPr>
        <w:t>ay meet</w:t>
      </w:r>
      <w:r w:rsidR="00EE5061" w:rsidRPr="00E92E05">
        <w:rPr>
          <w:rFonts w:ascii="Times New Roman" w:hAnsi="Times New Roman" w:cs="Times New Roman"/>
          <w:sz w:val="24"/>
          <w:szCs w:val="24"/>
        </w:rPr>
        <w:t xml:space="preserve"> the </w:t>
      </w:r>
      <w:r w:rsidR="00A06C8F" w:rsidRPr="00E92E05">
        <w:rPr>
          <w:rFonts w:ascii="Times New Roman" w:hAnsi="Times New Roman" w:cs="Times New Roman"/>
          <w:sz w:val="24"/>
          <w:szCs w:val="24"/>
        </w:rPr>
        <w:t>relevancy test for admissibility</w:t>
      </w:r>
      <w:r w:rsidR="007C0455" w:rsidRPr="00E92E05">
        <w:rPr>
          <w:rFonts w:ascii="Times New Roman" w:hAnsi="Times New Roman" w:cs="Times New Roman"/>
          <w:sz w:val="24"/>
          <w:szCs w:val="24"/>
        </w:rPr>
        <w:t xml:space="preserve"> in a particular case</w:t>
      </w:r>
      <w:r w:rsidR="00A06C8F" w:rsidRPr="00E92E05">
        <w:rPr>
          <w:rFonts w:ascii="Times New Roman" w:hAnsi="Times New Roman" w:cs="Times New Roman"/>
          <w:sz w:val="24"/>
          <w:szCs w:val="24"/>
        </w:rPr>
        <w:t xml:space="preserve">, New York courts have struggled with </w:t>
      </w:r>
      <w:r w:rsidR="007F3B62" w:rsidRPr="00E92E05">
        <w:rPr>
          <w:rFonts w:ascii="Times New Roman" w:hAnsi="Times New Roman" w:cs="Times New Roman"/>
          <w:sz w:val="24"/>
          <w:szCs w:val="24"/>
        </w:rPr>
        <w:t xml:space="preserve">the </w:t>
      </w:r>
      <w:r w:rsidR="00A06C8F" w:rsidRPr="00E92E05">
        <w:rPr>
          <w:rFonts w:ascii="Times New Roman" w:hAnsi="Times New Roman" w:cs="Times New Roman"/>
          <w:sz w:val="24"/>
          <w:szCs w:val="24"/>
        </w:rPr>
        <w:t>weight</w:t>
      </w:r>
      <w:r w:rsidR="00932B1D" w:rsidRPr="00E92E05">
        <w:rPr>
          <w:rFonts w:ascii="Times New Roman" w:hAnsi="Times New Roman" w:cs="Times New Roman"/>
          <w:sz w:val="24"/>
          <w:szCs w:val="24"/>
        </w:rPr>
        <w:t xml:space="preserve"> a jury should be permitted to attribute </w:t>
      </w:r>
      <w:r w:rsidR="00A06C8F" w:rsidRPr="00E92E05">
        <w:rPr>
          <w:rFonts w:ascii="Times New Roman" w:hAnsi="Times New Roman" w:cs="Times New Roman"/>
          <w:sz w:val="24"/>
          <w:szCs w:val="24"/>
        </w:rPr>
        <w:t>to such evidence</w:t>
      </w:r>
      <w:r w:rsidR="001C7EF4" w:rsidRPr="00E92E05">
        <w:rPr>
          <w:rFonts w:ascii="Times New Roman" w:hAnsi="Times New Roman" w:cs="Times New Roman"/>
          <w:sz w:val="24"/>
          <w:szCs w:val="24"/>
        </w:rPr>
        <w:t>,</w:t>
      </w:r>
      <w:r w:rsidR="001A683B" w:rsidRPr="00E92E05">
        <w:rPr>
          <w:rFonts w:ascii="Times New Roman" w:hAnsi="Times New Roman" w:cs="Times New Roman"/>
          <w:sz w:val="24"/>
          <w:szCs w:val="24"/>
        </w:rPr>
        <w:t xml:space="preserve"> and its value in determining the validity of a judgment of </w:t>
      </w:r>
      <w:r w:rsidR="00D3022D" w:rsidRPr="00E92E05">
        <w:rPr>
          <w:rFonts w:ascii="Times New Roman" w:hAnsi="Times New Roman" w:cs="Times New Roman"/>
          <w:sz w:val="24"/>
          <w:szCs w:val="24"/>
        </w:rPr>
        <w:t>conviction</w:t>
      </w:r>
      <w:r w:rsidR="001A683B" w:rsidRPr="00E92E05">
        <w:rPr>
          <w:rFonts w:ascii="Times New Roman" w:hAnsi="Times New Roman" w:cs="Times New Roman"/>
          <w:sz w:val="24"/>
          <w:szCs w:val="24"/>
        </w:rPr>
        <w:t>.</w:t>
      </w:r>
      <w:r w:rsidR="00D65319" w:rsidRPr="00E92E05">
        <w:rPr>
          <w:rFonts w:ascii="Times New Roman" w:hAnsi="Times New Roman" w:cs="Times New Roman"/>
          <w:sz w:val="24"/>
          <w:szCs w:val="24"/>
        </w:rPr>
        <w:t xml:space="preserve"> </w:t>
      </w:r>
      <w:r w:rsidR="00B42E5D" w:rsidRPr="00E92E05">
        <w:rPr>
          <w:rFonts w:ascii="Times New Roman" w:hAnsi="Times New Roman" w:cs="Times New Roman"/>
          <w:sz w:val="24"/>
          <w:szCs w:val="24"/>
        </w:rPr>
        <w:t>(</w:t>
      </w:r>
      <w:r w:rsidR="00662205" w:rsidRPr="00E92E05">
        <w:rPr>
          <w:rFonts w:ascii="Times New Roman" w:hAnsi="Times New Roman" w:cs="Times New Roman"/>
          <w:i/>
          <w:iCs/>
          <w:sz w:val="24"/>
          <w:szCs w:val="24"/>
        </w:rPr>
        <w:t>See</w:t>
      </w:r>
      <w:r w:rsidR="000127E4" w:rsidRPr="00E92E05">
        <w:rPr>
          <w:rFonts w:ascii="Times New Roman" w:eastAsia="Times New Roman" w:hAnsi="Times New Roman" w:cs="Times New Roman"/>
          <w:i/>
          <w:iCs/>
          <w:sz w:val="24"/>
          <w:szCs w:val="24"/>
        </w:rPr>
        <w:t xml:space="preserve"> </w:t>
      </w:r>
      <w:r w:rsidR="00A748B6" w:rsidRPr="00E92E05">
        <w:rPr>
          <w:rFonts w:ascii="Times New Roman" w:hAnsi="Times New Roman" w:cs="Times New Roman"/>
          <w:i/>
          <w:iCs/>
          <w:sz w:val="24"/>
          <w:szCs w:val="24"/>
        </w:rPr>
        <w:t>Leyra</w:t>
      </w:r>
      <w:r w:rsidR="00A748B6" w:rsidRPr="00E92E05">
        <w:rPr>
          <w:rFonts w:ascii="Times New Roman" w:hAnsi="Times New Roman" w:cs="Times New Roman"/>
          <w:sz w:val="24"/>
          <w:szCs w:val="24"/>
        </w:rPr>
        <w:t xml:space="preserve">, 1 NY2d </w:t>
      </w:r>
      <w:r w:rsidR="00F971DB" w:rsidRPr="00E92E05">
        <w:rPr>
          <w:rFonts w:ascii="Times New Roman" w:hAnsi="Times New Roman" w:cs="Times New Roman"/>
          <w:sz w:val="24"/>
          <w:szCs w:val="24"/>
        </w:rPr>
        <w:t xml:space="preserve">at </w:t>
      </w:r>
      <w:r w:rsidR="00A748B6" w:rsidRPr="00E92E05">
        <w:rPr>
          <w:rFonts w:ascii="Times New Roman" w:hAnsi="Times New Roman" w:cs="Times New Roman"/>
          <w:sz w:val="24"/>
          <w:szCs w:val="24"/>
        </w:rPr>
        <w:t>20</w:t>
      </w:r>
      <w:r w:rsidR="00862DFA" w:rsidRPr="00E92E05">
        <w:rPr>
          <w:rFonts w:ascii="Times New Roman" w:hAnsi="Times New Roman" w:cs="Times New Roman"/>
          <w:sz w:val="24"/>
          <w:szCs w:val="24"/>
        </w:rPr>
        <w:t>8-</w:t>
      </w:r>
      <w:r w:rsidR="00F2740B" w:rsidRPr="00E92E05">
        <w:rPr>
          <w:rFonts w:ascii="Times New Roman" w:hAnsi="Times New Roman" w:cs="Times New Roman"/>
          <w:sz w:val="24"/>
          <w:szCs w:val="24"/>
        </w:rPr>
        <w:t>2</w:t>
      </w:r>
      <w:r w:rsidR="00862DFA" w:rsidRPr="00E92E05">
        <w:rPr>
          <w:rFonts w:ascii="Times New Roman" w:hAnsi="Times New Roman" w:cs="Times New Roman"/>
          <w:sz w:val="24"/>
          <w:szCs w:val="24"/>
        </w:rPr>
        <w:t>09</w:t>
      </w:r>
      <w:r w:rsidR="00A1467D" w:rsidRPr="00E92E05">
        <w:rPr>
          <w:rFonts w:ascii="Times New Roman" w:hAnsi="Times New Roman" w:cs="Times New Roman"/>
          <w:sz w:val="24"/>
          <w:szCs w:val="24"/>
        </w:rPr>
        <w:t xml:space="preserve"> </w:t>
      </w:r>
      <w:r w:rsidR="002B65DA" w:rsidRPr="00E92E05">
        <w:rPr>
          <w:rFonts w:ascii="Times New Roman" w:hAnsi="Times New Roman" w:cs="Times New Roman"/>
          <w:sz w:val="24"/>
          <w:szCs w:val="24"/>
        </w:rPr>
        <w:t>[</w:t>
      </w:r>
      <w:r w:rsidR="005E66FD" w:rsidRPr="00E92E05">
        <w:rPr>
          <w:rFonts w:ascii="Times New Roman" w:hAnsi="Times New Roman" w:cs="Times New Roman"/>
          <w:sz w:val="24"/>
          <w:szCs w:val="24"/>
        </w:rPr>
        <w:t>“</w:t>
      </w:r>
      <w:r w:rsidR="00FF15DB" w:rsidRPr="00E92E05">
        <w:rPr>
          <w:rFonts w:ascii="Times New Roman" w:hAnsi="Times New Roman" w:cs="Times New Roman"/>
          <w:sz w:val="24"/>
          <w:szCs w:val="24"/>
        </w:rPr>
        <w:t>(I)</w:t>
      </w:r>
      <w:r w:rsidR="00C13DC6" w:rsidRPr="00E92E05">
        <w:rPr>
          <w:rFonts w:ascii="Times New Roman" w:hAnsi="Times New Roman" w:cs="Times New Roman"/>
          <w:sz w:val="24"/>
          <w:szCs w:val="24"/>
        </w:rPr>
        <w:t xml:space="preserve">t is difficult to determine from the decisions the precise weight or value to be assigned to </w:t>
      </w:r>
      <w:r w:rsidR="00B42E5D" w:rsidRPr="00E92E05">
        <w:rPr>
          <w:rFonts w:ascii="Times New Roman" w:hAnsi="Times New Roman" w:cs="Times New Roman"/>
          <w:sz w:val="24"/>
          <w:szCs w:val="24"/>
        </w:rPr>
        <w:t>(</w:t>
      </w:r>
      <w:r w:rsidR="00B6528B" w:rsidRPr="00E92E05">
        <w:rPr>
          <w:rFonts w:ascii="Times New Roman" w:hAnsi="Times New Roman" w:cs="Times New Roman"/>
          <w:sz w:val="24"/>
          <w:szCs w:val="24"/>
        </w:rPr>
        <w:t>consciousness of guilt evidence</w:t>
      </w:r>
      <w:r w:rsidR="00B42E5D" w:rsidRPr="00E92E05">
        <w:rPr>
          <w:rFonts w:ascii="Times New Roman" w:hAnsi="Times New Roman" w:cs="Times New Roman"/>
          <w:sz w:val="24"/>
          <w:szCs w:val="24"/>
        </w:rPr>
        <w:t>)</w:t>
      </w:r>
      <w:r w:rsidR="0021553D" w:rsidRPr="00E92E05">
        <w:rPr>
          <w:rFonts w:ascii="Times New Roman" w:hAnsi="Times New Roman" w:cs="Times New Roman"/>
          <w:sz w:val="24"/>
          <w:szCs w:val="24"/>
        </w:rPr>
        <w:t xml:space="preserve"> </w:t>
      </w:r>
      <w:r w:rsidR="00C13DC6" w:rsidRPr="00E92E05">
        <w:rPr>
          <w:rFonts w:ascii="Times New Roman" w:hAnsi="Times New Roman" w:cs="Times New Roman"/>
          <w:sz w:val="24"/>
          <w:szCs w:val="24"/>
        </w:rPr>
        <w:t xml:space="preserve">. </w:t>
      </w:r>
      <w:r w:rsidR="00465DDA" w:rsidRPr="00E92E05">
        <w:rPr>
          <w:rFonts w:ascii="Times New Roman" w:hAnsi="Times New Roman" w:cs="Times New Roman"/>
          <w:sz w:val="24"/>
          <w:szCs w:val="24"/>
        </w:rPr>
        <w:t xml:space="preserve">. . . </w:t>
      </w:r>
      <w:r w:rsidR="00D6575E" w:rsidRPr="00E92E05">
        <w:rPr>
          <w:rFonts w:ascii="Times New Roman" w:hAnsi="Times New Roman" w:cs="Times New Roman"/>
          <w:sz w:val="24"/>
          <w:szCs w:val="24"/>
        </w:rPr>
        <w:t>(T)</w:t>
      </w:r>
      <w:r w:rsidR="00C13DC6" w:rsidRPr="00E92E05">
        <w:rPr>
          <w:rFonts w:ascii="Times New Roman" w:hAnsi="Times New Roman" w:cs="Times New Roman"/>
          <w:sz w:val="24"/>
          <w:szCs w:val="24"/>
        </w:rPr>
        <w:t>he courts have consistently acknowledged the weakness of this type of evidence</w:t>
      </w:r>
      <w:r w:rsidR="00EF4375" w:rsidRPr="00E92E05">
        <w:rPr>
          <w:rFonts w:ascii="Times New Roman" w:hAnsi="Times New Roman" w:cs="Times New Roman"/>
          <w:sz w:val="24"/>
          <w:szCs w:val="24"/>
        </w:rPr>
        <w:t xml:space="preserve"> . . . </w:t>
      </w:r>
      <w:r w:rsidR="00C13DC6" w:rsidRPr="00E92E05">
        <w:rPr>
          <w:rFonts w:ascii="Times New Roman" w:hAnsi="Times New Roman" w:cs="Times New Roman"/>
          <w:sz w:val="24"/>
          <w:szCs w:val="24"/>
        </w:rPr>
        <w:t>where it is not supported by other proof of a truly substantial character</w:t>
      </w:r>
      <w:r w:rsidR="007062D6" w:rsidRPr="00E92E05">
        <w:rPr>
          <w:rFonts w:ascii="Times New Roman" w:hAnsi="Times New Roman" w:cs="Times New Roman"/>
          <w:sz w:val="24"/>
          <w:szCs w:val="24"/>
        </w:rPr>
        <w:t>”</w:t>
      </w:r>
      <w:r w:rsidR="008715BB" w:rsidRPr="00E92E05">
        <w:rPr>
          <w:rFonts w:ascii="Times New Roman" w:hAnsi="Times New Roman" w:cs="Times New Roman"/>
          <w:sz w:val="24"/>
          <w:szCs w:val="24"/>
        </w:rPr>
        <w:t>]</w:t>
      </w:r>
      <w:r w:rsidR="007F675B" w:rsidRPr="00E92E05">
        <w:rPr>
          <w:rFonts w:ascii="Times New Roman" w:hAnsi="Times New Roman" w:cs="Times New Roman"/>
          <w:sz w:val="24"/>
          <w:szCs w:val="24"/>
        </w:rPr>
        <w:t xml:space="preserve">; </w:t>
      </w:r>
      <w:r w:rsidR="007F675B" w:rsidRPr="00E92E05">
        <w:rPr>
          <w:rFonts w:ascii="Times New Roman" w:hAnsi="Times New Roman" w:cs="Times New Roman"/>
          <w:i/>
          <w:iCs/>
          <w:sz w:val="24"/>
          <w:szCs w:val="24"/>
        </w:rPr>
        <w:t>Bennett</w:t>
      </w:r>
      <w:r w:rsidR="00B14CC4" w:rsidRPr="00E92E05">
        <w:rPr>
          <w:rFonts w:ascii="Times New Roman" w:hAnsi="Times New Roman" w:cs="Times New Roman"/>
          <w:sz w:val="24"/>
          <w:szCs w:val="24"/>
        </w:rPr>
        <w:t xml:space="preserve">, </w:t>
      </w:r>
      <w:r w:rsidR="007F675B" w:rsidRPr="00E92E05">
        <w:rPr>
          <w:rFonts w:ascii="Times New Roman" w:hAnsi="Times New Roman" w:cs="Times New Roman"/>
          <w:sz w:val="24"/>
          <w:szCs w:val="24"/>
        </w:rPr>
        <w:t>79 NY2d at 470 [“Consciousness of guilt evidence has consistently been viewed as weak because the connection between the conduct and a guilty mind often is tenuous.</w:t>
      </w:r>
      <w:r w:rsidR="00EB56A7" w:rsidRPr="00E92E05">
        <w:rPr>
          <w:rFonts w:ascii="Times New Roman" w:hAnsi="Times New Roman" w:cs="Times New Roman"/>
          <w:sz w:val="24"/>
          <w:szCs w:val="24"/>
        </w:rPr>
        <w:t xml:space="preserve"> </w:t>
      </w:r>
      <w:r w:rsidR="007F675B" w:rsidRPr="00E92E05">
        <w:rPr>
          <w:rFonts w:ascii="Times New Roman" w:hAnsi="Times New Roman" w:cs="Times New Roman"/>
          <w:sz w:val="24"/>
          <w:szCs w:val="24"/>
        </w:rPr>
        <w:t xml:space="preserve">Even </w:t>
      </w:r>
      <w:r w:rsidR="007F675B" w:rsidRPr="00E92E05">
        <w:rPr>
          <w:rFonts w:ascii="Times New Roman" w:hAnsi="Times New Roman" w:cs="Times New Roman"/>
          <w:sz w:val="24"/>
          <w:szCs w:val="24"/>
        </w:rPr>
        <w:lastRenderedPageBreak/>
        <w:t>innocent persons, fearing wrongful conviction, may flee or lie to extricate themselves from situations that look damning” (citations omitted)</w:t>
      </w:r>
      <w:r w:rsidR="00BE14B7" w:rsidRPr="00E92E05">
        <w:rPr>
          <w:rFonts w:ascii="Times New Roman" w:hAnsi="Times New Roman" w:cs="Times New Roman"/>
          <w:sz w:val="24"/>
          <w:szCs w:val="24"/>
        </w:rPr>
        <w:t>]</w:t>
      </w:r>
      <w:r w:rsidR="00EC730B" w:rsidRPr="00E92E05">
        <w:rPr>
          <w:rFonts w:ascii="Times New Roman" w:hAnsi="Times New Roman" w:cs="Times New Roman"/>
          <w:sz w:val="24"/>
          <w:szCs w:val="24"/>
        </w:rPr>
        <w:t>.)</w:t>
      </w:r>
    </w:p>
    <w:p w14:paraId="7B0177AC" w14:textId="77777777" w:rsidR="00E92E05" w:rsidRPr="00E92E05" w:rsidRDefault="00E92E05" w:rsidP="00E92E05">
      <w:pPr>
        <w:tabs>
          <w:tab w:val="left" w:pos="720"/>
        </w:tabs>
        <w:spacing w:after="0" w:line="240" w:lineRule="auto"/>
        <w:jc w:val="both"/>
        <w:rPr>
          <w:rFonts w:ascii="Times New Roman" w:hAnsi="Times New Roman" w:cs="Times New Roman"/>
          <w:sz w:val="24"/>
          <w:szCs w:val="24"/>
        </w:rPr>
      </w:pPr>
    </w:p>
    <w:p w14:paraId="24F0F3F2" w14:textId="5CD6A3E2" w:rsidR="00022FF8" w:rsidRDefault="00E92E05" w:rsidP="00E92E0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07A6A" w:rsidRPr="00E92E05">
        <w:rPr>
          <w:rFonts w:ascii="Times New Roman" w:hAnsi="Times New Roman" w:cs="Times New Roman"/>
          <w:sz w:val="24"/>
          <w:szCs w:val="24"/>
        </w:rPr>
        <w:t>“</w:t>
      </w:r>
      <w:r w:rsidR="005C0658" w:rsidRPr="00E92E05">
        <w:rPr>
          <w:rFonts w:ascii="Times New Roman" w:hAnsi="Times New Roman" w:cs="Times New Roman"/>
          <w:sz w:val="24"/>
          <w:szCs w:val="24"/>
        </w:rPr>
        <w:t>Consciousness of guilt</w:t>
      </w:r>
      <w:r w:rsidR="00A07A6A" w:rsidRPr="00E92E05">
        <w:rPr>
          <w:rFonts w:ascii="Times New Roman" w:hAnsi="Times New Roman" w:cs="Times New Roman"/>
          <w:sz w:val="24"/>
          <w:szCs w:val="24"/>
        </w:rPr>
        <w:t>”</w:t>
      </w:r>
      <w:r w:rsidR="005C0658" w:rsidRPr="00E92E05">
        <w:rPr>
          <w:rFonts w:ascii="Times New Roman" w:hAnsi="Times New Roman" w:cs="Times New Roman"/>
          <w:sz w:val="24"/>
          <w:szCs w:val="24"/>
        </w:rPr>
        <w:t xml:space="preserve"> evidence therefore has been described as </w:t>
      </w:r>
      <w:r w:rsidR="00D02D84" w:rsidRPr="00E92E05">
        <w:rPr>
          <w:rFonts w:ascii="Times New Roman" w:hAnsi="Times New Roman" w:cs="Times New Roman"/>
          <w:sz w:val="24"/>
          <w:szCs w:val="24"/>
        </w:rPr>
        <w:t xml:space="preserve">being </w:t>
      </w:r>
      <w:r w:rsidR="00921246" w:rsidRPr="00E92E05">
        <w:rPr>
          <w:rFonts w:ascii="Times New Roman" w:hAnsi="Times New Roman" w:cs="Times New Roman"/>
          <w:sz w:val="24"/>
          <w:szCs w:val="24"/>
        </w:rPr>
        <w:t xml:space="preserve">of “slight value” </w:t>
      </w:r>
      <w:r w:rsidR="004F528A" w:rsidRPr="00E92E05">
        <w:rPr>
          <w:rFonts w:ascii="Times New Roman" w:hAnsi="Times New Roman" w:cs="Times New Roman"/>
          <w:sz w:val="24"/>
          <w:szCs w:val="24"/>
        </w:rPr>
        <w:t>(</w:t>
      </w:r>
      <w:r w:rsidR="00E50B7C" w:rsidRPr="00E92E05">
        <w:rPr>
          <w:rFonts w:ascii="Times New Roman" w:hAnsi="Times New Roman" w:cs="Times New Roman"/>
          <w:i/>
          <w:iCs/>
          <w:sz w:val="24"/>
          <w:szCs w:val="24"/>
        </w:rPr>
        <w:t>People v Reddy</w:t>
      </w:r>
      <w:r w:rsidR="00E50B7C" w:rsidRPr="00E92E05">
        <w:rPr>
          <w:rFonts w:ascii="Times New Roman" w:hAnsi="Times New Roman" w:cs="Times New Roman"/>
          <w:sz w:val="24"/>
          <w:szCs w:val="24"/>
        </w:rPr>
        <w:t>, 261 NY 479, 486 [1933]</w:t>
      </w:r>
      <w:r w:rsidR="004F528A" w:rsidRPr="00E92E05">
        <w:rPr>
          <w:rFonts w:ascii="Times New Roman" w:hAnsi="Times New Roman" w:cs="Times New Roman"/>
          <w:sz w:val="24"/>
          <w:szCs w:val="24"/>
        </w:rPr>
        <w:t>)</w:t>
      </w:r>
      <w:r w:rsidR="00D02D84" w:rsidRPr="00E92E05">
        <w:rPr>
          <w:rFonts w:ascii="Times New Roman" w:hAnsi="Times New Roman" w:cs="Times New Roman"/>
          <w:sz w:val="24"/>
          <w:szCs w:val="24"/>
        </w:rPr>
        <w:t xml:space="preserve"> </w:t>
      </w:r>
      <w:r w:rsidR="00BE77D9" w:rsidRPr="00E92E05">
        <w:rPr>
          <w:rFonts w:ascii="Times New Roman" w:hAnsi="Times New Roman" w:cs="Times New Roman"/>
          <w:sz w:val="24"/>
          <w:szCs w:val="24"/>
        </w:rPr>
        <w:t>and</w:t>
      </w:r>
      <w:r w:rsidR="00D02D84" w:rsidRPr="00E92E05">
        <w:rPr>
          <w:rFonts w:ascii="Times New Roman" w:hAnsi="Times New Roman" w:cs="Times New Roman"/>
          <w:sz w:val="24"/>
          <w:szCs w:val="24"/>
        </w:rPr>
        <w:t xml:space="preserve"> </w:t>
      </w:r>
      <w:r w:rsidR="007D5B35" w:rsidRPr="00E92E05">
        <w:rPr>
          <w:rFonts w:ascii="Times New Roman" w:hAnsi="Times New Roman" w:cs="Times New Roman"/>
          <w:sz w:val="24"/>
          <w:szCs w:val="24"/>
        </w:rPr>
        <w:t>of “limited probative value</w:t>
      </w:r>
      <w:r w:rsidR="006E593B" w:rsidRPr="00E92E05">
        <w:rPr>
          <w:rFonts w:ascii="Times New Roman" w:hAnsi="Times New Roman" w:cs="Times New Roman"/>
          <w:sz w:val="24"/>
          <w:szCs w:val="24"/>
        </w:rPr>
        <w:t>,</w:t>
      </w:r>
      <w:r w:rsidR="007D5B35" w:rsidRPr="00E92E05">
        <w:rPr>
          <w:rFonts w:ascii="Times New Roman" w:hAnsi="Times New Roman" w:cs="Times New Roman"/>
          <w:sz w:val="24"/>
          <w:szCs w:val="24"/>
        </w:rPr>
        <w:t>”</w:t>
      </w:r>
      <w:r w:rsidR="006E593B" w:rsidRPr="00E92E05">
        <w:rPr>
          <w:rFonts w:ascii="Times New Roman" w:hAnsi="Times New Roman" w:cs="Times New Roman"/>
          <w:sz w:val="24"/>
          <w:szCs w:val="24"/>
        </w:rPr>
        <w:t xml:space="preserve"> with its probative weight </w:t>
      </w:r>
      <w:r w:rsidR="00BE77D9" w:rsidRPr="00E92E05">
        <w:rPr>
          <w:rFonts w:ascii="Times New Roman" w:hAnsi="Times New Roman" w:cs="Times New Roman"/>
          <w:sz w:val="24"/>
          <w:szCs w:val="24"/>
        </w:rPr>
        <w:t>“highly dependent upon the facts of each particular case</w:t>
      </w:r>
      <w:r w:rsidR="00620EEB" w:rsidRPr="00E92E05">
        <w:rPr>
          <w:rFonts w:ascii="Times New Roman" w:hAnsi="Times New Roman" w:cs="Times New Roman"/>
          <w:sz w:val="24"/>
          <w:szCs w:val="24"/>
        </w:rPr>
        <w:t>.</w:t>
      </w:r>
      <w:r w:rsidR="00BE77D9" w:rsidRPr="00E92E05">
        <w:rPr>
          <w:rFonts w:ascii="Times New Roman" w:hAnsi="Times New Roman" w:cs="Times New Roman"/>
          <w:sz w:val="24"/>
          <w:szCs w:val="24"/>
        </w:rPr>
        <w:t>”</w:t>
      </w:r>
      <w:r w:rsidR="007E2756" w:rsidRPr="00E92E05">
        <w:rPr>
          <w:rFonts w:ascii="Times New Roman" w:hAnsi="Times New Roman" w:cs="Times New Roman"/>
          <w:sz w:val="24"/>
          <w:szCs w:val="24"/>
        </w:rPr>
        <w:t xml:space="preserve"> </w:t>
      </w:r>
      <w:r w:rsidR="00620EEB" w:rsidRPr="00E92E05">
        <w:rPr>
          <w:rFonts w:ascii="Times New Roman" w:hAnsi="Times New Roman" w:cs="Times New Roman"/>
          <w:sz w:val="24"/>
          <w:szCs w:val="24"/>
        </w:rPr>
        <w:t>(</w:t>
      </w:r>
      <w:bookmarkStart w:id="0" w:name="_Hlk57793431"/>
      <w:r w:rsidR="007E2756" w:rsidRPr="00E92E05">
        <w:rPr>
          <w:rFonts w:ascii="Times New Roman" w:hAnsi="Times New Roman" w:cs="Times New Roman"/>
          <w:i/>
          <w:iCs/>
          <w:sz w:val="24"/>
          <w:szCs w:val="24"/>
        </w:rPr>
        <w:t>People v Cintron</w:t>
      </w:r>
      <w:bookmarkEnd w:id="0"/>
      <w:r w:rsidR="007E2756" w:rsidRPr="00E92E05">
        <w:rPr>
          <w:rFonts w:ascii="Times New Roman" w:hAnsi="Times New Roman" w:cs="Times New Roman"/>
          <w:sz w:val="24"/>
          <w:szCs w:val="24"/>
        </w:rPr>
        <w:t>, 95 NY2d 329, 332-</w:t>
      </w:r>
      <w:r w:rsidR="004266E5" w:rsidRPr="00E92E05">
        <w:rPr>
          <w:rFonts w:ascii="Times New Roman" w:hAnsi="Times New Roman" w:cs="Times New Roman"/>
          <w:sz w:val="24"/>
          <w:szCs w:val="24"/>
        </w:rPr>
        <w:t>3</w:t>
      </w:r>
      <w:r w:rsidR="007E2756" w:rsidRPr="00E92E05">
        <w:rPr>
          <w:rFonts w:ascii="Times New Roman" w:hAnsi="Times New Roman" w:cs="Times New Roman"/>
          <w:sz w:val="24"/>
          <w:szCs w:val="24"/>
        </w:rPr>
        <w:t>33 [2000]</w:t>
      </w:r>
      <w:r w:rsidR="00620EEB" w:rsidRPr="00E92E05">
        <w:rPr>
          <w:rFonts w:ascii="Times New Roman" w:hAnsi="Times New Roman" w:cs="Times New Roman"/>
          <w:sz w:val="24"/>
          <w:szCs w:val="24"/>
        </w:rPr>
        <w:t xml:space="preserve">; </w:t>
      </w:r>
      <w:r w:rsidR="00620EEB" w:rsidRPr="00E92E05">
        <w:rPr>
          <w:rFonts w:ascii="Times New Roman" w:hAnsi="Times New Roman" w:cs="Times New Roman"/>
          <w:i/>
          <w:iCs/>
          <w:sz w:val="24"/>
          <w:szCs w:val="24"/>
        </w:rPr>
        <w:t>see</w:t>
      </w:r>
      <w:r w:rsidR="002D4CBE" w:rsidRPr="00E92E05">
        <w:rPr>
          <w:rFonts w:ascii="Times New Roman" w:hAnsi="Times New Roman" w:cs="Times New Roman"/>
          <w:sz w:val="24"/>
          <w:szCs w:val="24"/>
        </w:rPr>
        <w:t xml:space="preserve"> CJI</w:t>
      </w:r>
      <w:r w:rsidR="00A0520E" w:rsidRPr="00E92E05">
        <w:rPr>
          <w:rFonts w:ascii="Times New Roman" w:hAnsi="Times New Roman" w:cs="Times New Roman"/>
          <w:sz w:val="24"/>
          <w:szCs w:val="24"/>
        </w:rPr>
        <w:t>2d</w:t>
      </w:r>
      <w:r w:rsidR="002D4CBE" w:rsidRPr="00E92E05">
        <w:rPr>
          <w:rFonts w:ascii="Times New Roman" w:hAnsi="Times New Roman" w:cs="Times New Roman"/>
          <w:sz w:val="24"/>
          <w:szCs w:val="24"/>
        </w:rPr>
        <w:t xml:space="preserve">[NY] General Applicability, Consciousness of Guilt </w:t>
      </w:r>
      <w:r w:rsidR="00C57AB1" w:rsidRPr="00E92E05">
        <w:rPr>
          <w:rFonts w:ascii="Times New Roman" w:hAnsi="Times New Roman" w:cs="Times New Roman"/>
          <w:sz w:val="24"/>
          <w:szCs w:val="24"/>
        </w:rPr>
        <w:t>[“</w:t>
      </w:r>
      <w:r w:rsidR="00526C86" w:rsidRPr="00E92E05">
        <w:rPr>
          <w:rFonts w:ascii="Times New Roman" w:hAnsi="Times New Roman" w:cs="Times New Roman"/>
          <w:sz w:val="24"/>
          <w:szCs w:val="24"/>
        </w:rPr>
        <w:t>(</w:t>
      </w:r>
      <w:r w:rsidR="002D4CBE" w:rsidRPr="00E92E05">
        <w:rPr>
          <w:rFonts w:ascii="Times New Roman" w:hAnsi="Times New Roman" w:cs="Times New Roman"/>
          <w:sz w:val="24"/>
          <w:szCs w:val="24"/>
        </w:rPr>
        <w:t>T</w:t>
      </w:r>
      <w:r w:rsidR="00526C86" w:rsidRPr="00E92E05">
        <w:rPr>
          <w:rFonts w:ascii="Times New Roman" w:hAnsi="Times New Roman" w:cs="Times New Roman"/>
          <w:sz w:val="24"/>
          <w:szCs w:val="24"/>
        </w:rPr>
        <w:t>)</w:t>
      </w:r>
      <w:r w:rsidR="002D4CBE" w:rsidRPr="00E92E05">
        <w:rPr>
          <w:rFonts w:ascii="Times New Roman" w:hAnsi="Times New Roman" w:cs="Times New Roman"/>
          <w:sz w:val="24"/>
          <w:szCs w:val="24"/>
        </w:rPr>
        <w:t>he weight and importance you</w:t>
      </w:r>
      <w:r w:rsidR="00066080" w:rsidRPr="00E92E05">
        <w:rPr>
          <w:rFonts w:ascii="Times New Roman" w:hAnsi="Times New Roman" w:cs="Times New Roman"/>
          <w:sz w:val="24"/>
          <w:szCs w:val="24"/>
        </w:rPr>
        <w:t xml:space="preserve"> </w:t>
      </w:r>
      <w:r w:rsidR="00926FF2" w:rsidRPr="00E92E05">
        <w:rPr>
          <w:rFonts w:ascii="Times New Roman" w:hAnsi="Times New Roman" w:cs="Times New Roman"/>
          <w:sz w:val="24"/>
          <w:szCs w:val="24"/>
        </w:rPr>
        <w:t>(</w:t>
      </w:r>
      <w:r w:rsidR="00066080" w:rsidRPr="00E92E05">
        <w:rPr>
          <w:rFonts w:ascii="Times New Roman" w:hAnsi="Times New Roman" w:cs="Times New Roman"/>
          <w:sz w:val="24"/>
          <w:szCs w:val="24"/>
        </w:rPr>
        <w:t>the jury</w:t>
      </w:r>
      <w:r w:rsidR="00926FF2" w:rsidRPr="00E92E05">
        <w:rPr>
          <w:rFonts w:ascii="Times New Roman" w:hAnsi="Times New Roman" w:cs="Times New Roman"/>
          <w:sz w:val="24"/>
          <w:szCs w:val="24"/>
        </w:rPr>
        <w:t xml:space="preserve">) </w:t>
      </w:r>
      <w:r w:rsidR="002D4CBE" w:rsidRPr="00E92E05">
        <w:rPr>
          <w:rFonts w:ascii="Times New Roman" w:hAnsi="Times New Roman" w:cs="Times New Roman"/>
          <w:sz w:val="24"/>
          <w:szCs w:val="24"/>
        </w:rPr>
        <w:t>give to</w:t>
      </w:r>
      <w:r w:rsidR="00F82A2C" w:rsidRPr="00E92E05">
        <w:rPr>
          <w:rFonts w:ascii="Times New Roman" w:hAnsi="Times New Roman" w:cs="Times New Roman"/>
          <w:sz w:val="24"/>
          <w:szCs w:val="24"/>
        </w:rPr>
        <w:t xml:space="preserve"> th</w:t>
      </w:r>
      <w:r w:rsidR="000D33D5" w:rsidRPr="00E92E05">
        <w:rPr>
          <w:rFonts w:ascii="Times New Roman" w:hAnsi="Times New Roman" w:cs="Times New Roman"/>
          <w:sz w:val="24"/>
          <w:szCs w:val="24"/>
        </w:rPr>
        <w:t>(e)</w:t>
      </w:r>
      <w:r w:rsidR="002D4CBE" w:rsidRPr="00E92E05">
        <w:rPr>
          <w:rFonts w:ascii="Times New Roman" w:hAnsi="Times New Roman" w:cs="Times New Roman"/>
          <w:sz w:val="24"/>
          <w:szCs w:val="24"/>
        </w:rPr>
        <w:t xml:space="preserve"> evidence </w:t>
      </w:r>
      <w:r w:rsidR="00620967" w:rsidRPr="00E92E05">
        <w:rPr>
          <w:rFonts w:ascii="Times New Roman" w:hAnsi="Times New Roman" w:cs="Times New Roman"/>
          <w:sz w:val="24"/>
          <w:szCs w:val="24"/>
        </w:rPr>
        <w:t>(</w:t>
      </w:r>
      <w:r w:rsidR="002D4CBE" w:rsidRPr="00E92E05">
        <w:rPr>
          <w:rFonts w:ascii="Times New Roman" w:hAnsi="Times New Roman" w:cs="Times New Roman"/>
          <w:sz w:val="24"/>
          <w:szCs w:val="24"/>
        </w:rPr>
        <w:t>offered to show consciousness of guilt</w:t>
      </w:r>
      <w:r w:rsidR="00B65994" w:rsidRPr="00E92E05">
        <w:rPr>
          <w:rFonts w:ascii="Times New Roman" w:hAnsi="Times New Roman" w:cs="Times New Roman"/>
          <w:sz w:val="24"/>
          <w:szCs w:val="24"/>
        </w:rPr>
        <w:t>)</w:t>
      </w:r>
      <w:r w:rsidR="002D4CBE" w:rsidRPr="00E92E05">
        <w:rPr>
          <w:rFonts w:ascii="Times New Roman" w:hAnsi="Times New Roman" w:cs="Times New Roman"/>
          <w:sz w:val="24"/>
          <w:szCs w:val="24"/>
        </w:rPr>
        <w:t xml:space="preserve"> depends on the facts of the case.</w:t>
      </w:r>
      <w:r w:rsidR="008E32BF" w:rsidRPr="00E92E05">
        <w:rPr>
          <w:rFonts w:ascii="Times New Roman" w:hAnsi="Times New Roman" w:cs="Times New Roman"/>
          <w:sz w:val="24"/>
          <w:szCs w:val="24"/>
        </w:rPr>
        <w:t xml:space="preserve"> </w:t>
      </w:r>
      <w:r w:rsidR="002D4CBE" w:rsidRPr="00E92E05">
        <w:rPr>
          <w:rFonts w:ascii="Times New Roman" w:hAnsi="Times New Roman" w:cs="Times New Roman"/>
          <w:sz w:val="24"/>
          <w:szCs w:val="24"/>
        </w:rPr>
        <w:t>Sometimes such evidence is only of slight value and</w:t>
      </w:r>
      <w:r w:rsidR="007A3B0C" w:rsidRPr="00E92E05">
        <w:rPr>
          <w:rFonts w:ascii="Times New Roman" w:hAnsi="Times New Roman" w:cs="Times New Roman"/>
          <w:sz w:val="24"/>
          <w:szCs w:val="24"/>
        </w:rPr>
        <w:t xml:space="preserve">, </w:t>
      </w:r>
      <w:r w:rsidR="002D4CBE" w:rsidRPr="00E92E05">
        <w:rPr>
          <w:rFonts w:ascii="Times New Roman" w:hAnsi="Times New Roman" w:cs="Times New Roman"/>
          <w:sz w:val="24"/>
          <w:szCs w:val="24"/>
        </w:rPr>
        <w:t>standing alone, it may never be the basis for a finding of guilt</w:t>
      </w:r>
      <w:r w:rsidR="00C57AB1" w:rsidRPr="00E92E05">
        <w:rPr>
          <w:rFonts w:ascii="Times New Roman" w:hAnsi="Times New Roman" w:cs="Times New Roman"/>
          <w:sz w:val="24"/>
          <w:szCs w:val="24"/>
        </w:rPr>
        <w:t>”]</w:t>
      </w:r>
      <w:r w:rsidR="00FA2959" w:rsidRPr="00E92E05">
        <w:rPr>
          <w:rFonts w:ascii="Times New Roman" w:hAnsi="Times New Roman" w:cs="Times New Roman"/>
          <w:sz w:val="24"/>
          <w:szCs w:val="24"/>
        </w:rPr>
        <w:t>.</w:t>
      </w:r>
      <w:r w:rsidR="00620EEB" w:rsidRPr="00E92E05">
        <w:rPr>
          <w:rFonts w:ascii="Times New Roman" w:hAnsi="Times New Roman" w:cs="Times New Roman"/>
          <w:sz w:val="24"/>
          <w:szCs w:val="24"/>
        </w:rPr>
        <w:t>)</w:t>
      </w:r>
    </w:p>
    <w:p w14:paraId="315A0F03" w14:textId="77777777" w:rsidR="00E92E05" w:rsidRPr="00E92E05" w:rsidRDefault="00E92E05" w:rsidP="00E92E05">
      <w:pPr>
        <w:tabs>
          <w:tab w:val="left" w:pos="720"/>
        </w:tabs>
        <w:spacing w:after="0" w:line="240" w:lineRule="auto"/>
        <w:jc w:val="both"/>
        <w:rPr>
          <w:rFonts w:ascii="Times New Roman" w:hAnsi="Times New Roman" w:cs="Times New Roman"/>
          <w:sz w:val="24"/>
          <w:szCs w:val="24"/>
        </w:rPr>
      </w:pPr>
    </w:p>
    <w:p w14:paraId="4C2133CC" w14:textId="3321095D" w:rsidR="00616D3E" w:rsidRDefault="00E92E05" w:rsidP="00E92E05">
      <w:pPr>
        <w:tabs>
          <w:tab w:val="left" w:pos="72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616D3E" w:rsidRPr="00E92E05">
        <w:rPr>
          <w:rFonts w:ascii="Times New Roman" w:hAnsi="Times New Roman" w:cs="Times New Roman"/>
          <w:sz w:val="24"/>
          <w:szCs w:val="24"/>
        </w:rPr>
        <w:t xml:space="preserve">“Consciousness of guilt” evidence may </w:t>
      </w:r>
      <w:r w:rsidR="00057CF6" w:rsidRPr="00E92E05">
        <w:rPr>
          <w:rFonts w:ascii="Times New Roman" w:hAnsi="Times New Roman" w:cs="Times New Roman"/>
          <w:sz w:val="24"/>
          <w:szCs w:val="24"/>
        </w:rPr>
        <w:t xml:space="preserve">provide the necessary corroboration </w:t>
      </w:r>
      <w:r w:rsidR="008C324E" w:rsidRPr="00E92E05">
        <w:rPr>
          <w:rFonts w:ascii="Times New Roman" w:hAnsi="Times New Roman" w:cs="Times New Roman"/>
          <w:sz w:val="24"/>
          <w:szCs w:val="24"/>
        </w:rPr>
        <w:t xml:space="preserve">of accomplice testimony. </w:t>
      </w:r>
      <w:r w:rsidR="008C324E" w:rsidRPr="00E92E05">
        <w:rPr>
          <w:rFonts w:ascii="Times New Roman" w:eastAsia="Times New Roman" w:hAnsi="Times New Roman" w:cs="Times New Roman"/>
          <w:sz w:val="24"/>
          <w:szCs w:val="24"/>
          <w:shd w:val="clear" w:color="auto" w:fill="FFFFFF"/>
        </w:rPr>
        <w:t>(</w:t>
      </w:r>
      <w:r w:rsidR="008C324E" w:rsidRPr="00E92E05">
        <w:rPr>
          <w:rFonts w:ascii="Times New Roman" w:eastAsia="Times New Roman" w:hAnsi="Times New Roman" w:cs="Times New Roman"/>
          <w:i/>
          <w:iCs/>
          <w:sz w:val="24"/>
          <w:szCs w:val="24"/>
        </w:rPr>
        <w:t>People v Ruberto</w:t>
      </w:r>
      <w:r w:rsidR="008C324E" w:rsidRPr="00E92E05">
        <w:rPr>
          <w:rFonts w:ascii="Times New Roman" w:eastAsia="Times New Roman" w:hAnsi="Times New Roman" w:cs="Times New Roman"/>
          <w:sz w:val="24"/>
          <w:szCs w:val="24"/>
        </w:rPr>
        <w:t>, 10 NY2d 428, 430 [1962]</w:t>
      </w:r>
      <w:r w:rsidR="00020FC3" w:rsidRPr="00E92E05">
        <w:rPr>
          <w:rFonts w:ascii="Times New Roman" w:eastAsia="Times New Roman" w:hAnsi="Times New Roman" w:cs="Times New Roman"/>
          <w:sz w:val="24"/>
          <w:szCs w:val="24"/>
        </w:rPr>
        <w:t>.</w:t>
      </w:r>
      <w:r w:rsidR="008C324E" w:rsidRPr="00E92E05">
        <w:rPr>
          <w:rFonts w:ascii="Times New Roman" w:eastAsia="Times New Roman" w:hAnsi="Times New Roman" w:cs="Times New Roman"/>
          <w:sz w:val="24"/>
          <w:szCs w:val="24"/>
        </w:rPr>
        <w:t>)</w:t>
      </w:r>
    </w:p>
    <w:p w14:paraId="53611E4D" w14:textId="77777777" w:rsidR="00E92E05" w:rsidRPr="00E92E05" w:rsidRDefault="00E92E05" w:rsidP="00E92E05">
      <w:pPr>
        <w:spacing w:after="0" w:line="240" w:lineRule="auto"/>
        <w:jc w:val="both"/>
        <w:rPr>
          <w:rFonts w:ascii="Times New Roman" w:hAnsi="Times New Roman" w:cs="Times New Roman"/>
          <w:sz w:val="24"/>
          <w:szCs w:val="24"/>
        </w:rPr>
      </w:pPr>
    </w:p>
    <w:p w14:paraId="54C85577" w14:textId="5EF4EC0D" w:rsidR="008B185D" w:rsidRDefault="00E92E05" w:rsidP="00E92E05">
      <w:pPr>
        <w:tabs>
          <w:tab w:val="left" w:pos="720"/>
        </w:tabs>
        <w:spacing w:after="0" w:line="240" w:lineRule="auto"/>
        <w:jc w:val="both"/>
        <w:rPr>
          <w:rFonts w:ascii="Times New Roman" w:hAnsi="Times New Roman" w:cs="Times New Roman"/>
          <w:sz w:val="24"/>
          <w:szCs w:val="24"/>
        </w:rPr>
      </w:pPr>
      <w:bookmarkStart w:id="1" w:name="_Hlk48138694"/>
      <w:r>
        <w:rPr>
          <w:rFonts w:ascii="Times New Roman" w:hAnsi="Times New Roman" w:cs="Times New Roman"/>
          <w:sz w:val="24"/>
          <w:szCs w:val="24"/>
        </w:rPr>
        <w:tab/>
      </w:r>
      <w:r w:rsidR="001E39BC" w:rsidRPr="00E92E05">
        <w:rPr>
          <w:rFonts w:ascii="Times New Roman" w:hAnsi="Times New Roman" w:cs="Times New Roman"/>
          <w:sz w:val="24"/>
          <w:szCs w:val="24"/>
        </w:rPr>
        <w:t>Examples of</w:t>
      </w:r>
      <w:r w:rsidR="002B0A8E" w:rsidRPr="00E92E05">
        <w:rPr>
          <w:rFonts w:ascii="Times New Roman" w:hAnsi="Times New Roman" w:cs="Times New Roman"/>
          <w:sz w:val="24"/>
          <w:szCs w:val="24"/>
        </w:rPr>
        <w:t xml:space="preserve"> decisions relating to</w:t>
      </w:r>
      <w:r w:rsidR="00764A84" w:rsidRPr="00E92E05">
        <w:rPr>
          <w:rFonts w:ascii="Times New Roman" w:hAnsi="Times New Roman" w:cs="Times New Roman"/>
          <w:sz w:val="24"/>
          <w:szCs w:val="24"/>
        </w:rPr>
        <w:t xml:space="preserve"> </w:t>
      </w:r>
      <w:r w:rsidR="00764A84" w:rsidRPr="00E92E05">
        <w:rPr>
          <w:rFonts w:ascii="Times New Roman" w:hAnsi="Times New Roman" w:cs="Times New Roman"/>
          <w:sz w:val="24"/>
          <w:szCs w:val="24"/>
          <w:u w:val="single"/>
        </w:rPr>
        <w:t>false</w:t>
      </w:r>
      <w:r w:rsidR="00700ABF" w:rsidRPr="00E92E05">
        <w:rPr>
          <w:rFonts w:ascii="Times New Roman" w:hAnsi="Times New Roman" w:cs="Times New Roman"/>
          <w:sz w:val="24"/>
          <w:szCs w:val="24"/>
          <w:u w:val="single"/>
        </w:rPr>
        <w:t xml:space="preserve"> </w:t>
      </w:r>
      <w:r w:rsidR="00764A84" w:rsidRPr="00E92E05">
        <w:rPr>
          <w:rFonts w:ascii="Times New Roman" w:hAnsi="Times New Roman" w:cs="Times New Roman"/>
          <w:sz w:val="24"/>
          <w:szCs w:val="24"/>
          <w:u w:val="single"/>
        </w:rPr>
        <w:t>statements</w:t>
      </w:r>
      <w:r w:rsidR="00764A84" w:rsidRPr="00E92E05">
        <w:rPr>
          <w:rFonts w:ascii="Times New Roman" w:hAnsi="Times New Roman" w:cs="Times New Roman"/>
          <w:sz w:val="24"/>
          <w:szCs w:val="24"/>
        </w:rPr>
        <w:t xml:space="preserve"> </w:t>
      </w:r>
      <w:r w:rsidR="002B0A8E" w:rsidRPr="00E92E05">
        <w:rPr>
          <w:rFonts w:ascii="Times New Roman" w:hAnsi="Times New Roman" w:cs="Times New Roman"/>
          <w:sz w:val="24"/>
          <w:szCs w:val="24"/>
        </w:rPr>
        <w:t>as</w:t>
      </w:r>
      <w:r w:rsidR="001E39BC" w:rsidRPr="00E92E05">
        <w:rPr>
          <w:rFonts w:ascii="Times New Roman" w:hAnsi="Times New Roman" w:cs="Times New Roman"/>
          <w:sz w:val="24"/>
          <w:szCs w:val="24"/>
        </w:rPr>
        <w:t xml:space="preserve"> “consciousness of guilt” evidence</w:t>
      </w:r>
      <w:r w:rsidR="00764A84" w:rsidRPr="00E92E05">
        <w:rPr>
          <w:rFonts w:ascii="Times New Roman" w:hAnsi="Times New Roman" w:cs="Times New Roman"/>
          <w:sz w:val="24"/>
          <w:szCs w:val="24"/>
        </w:rPr>
        <w:t xml:space="preserve"> are:</w:t>
      </w:r>
    </w:p>
    <w:p w14:paraId="7EF42003" w14:textId="77777777" w:rsidR="00E92E05" w:rsidRPr="00E92E05" w:rsidRDefault="00E92E05" w:rsidP="00E92E05">
      <w:pPr>
        <w:tabs>
          <w:tab w:val="left" w:pos="720"/>
        </w:tabs>
        <w:spacing w:after="0" w:line="240" w:lineRule="auto"/>
        <w:jc w:val="both"/>
        <w:rPr>
          <w:rFonts w:ascii="Times New Roman" w:eastAsia="Times New Roman" w:hAnsi="Times New Roman" w:cs="Times New Roman"/>
          <w:sz w:val="24"/>
          <w:szCs w:val="24"/>
        </w:rPr>
      </w:pPr>
    </w:p>
    <w:bookmarkEnd w:id="1"/>
    <w:p w14:paraId="4BD3F536" w14:textId="2F1DA645" w:rsidR="00FE7049" w:rsidRDefault="00387753" w:rsidP="00E92E05">
      <w:pPr>
        <w:numPr>
          <w:ilvl w:val="0"/>
          <w:numId w:val="1"/>
        </w:numPr>
        <w:spacing w:after="0" w:line="240" w:lineRule="auto"/>
        <w:ind w:left="1080"/>
        <w:jc w:val="both"/>
        <w:rPr>
          <w:rFonts w:ascii="Times New Roman" w:hAnsi="Times New Roman" w:cs="Times New Roman"/>
          <w:sz w:val="24"/>
          <w:szCs w:val="24"/>
        </w:rPr>
      </w:pPr>
      <w:r w:rsidRPr="00E92E05">
        <w:rPr>
          <w:rFonts w:ascii="Times New Roman" w:hAnsi="Times New Roman" w:cs="Times New Roman"/>
          <w:sz w:val="24"/>
          <w:szCs w:val="24"/>
        </w:rPr>
        <w:t>T</w:t>
      </w:r>
      <w:r w:rsidR="00E35A11" w:rsidRPr="00E92E05">
        <w:rPr>
          <w:rFonts w:ascii="Times New Roman" w:hAnsi="Times New Roman" w:cs="Times New Roman"/>
          <w:sz w:val="24"/>
          <w:szCs w:val="24"/>
        </w:rPr>
        <w:t>he</w:t>
      </w:r>
      <w:r w:rsidR="0001600C" w:rsidRPr="00E92E05">
        <w:rPr>
          <w:rFonts w:ascii="Times New Roman" w:hAnsi="Times New Roman" w:cs="Times New Roman"/>
          <w:sz w:val="24"/>
          <w:szCs w:val="24"/>
        </w:rPr>
        <w:t xml:space="preserve"> defendant’s false statement</w:t>
      </w:r>
      <w:r w:rsidR="0098278B" w:rsidRPr="00E92E05">
        <w:rPr>
          <w:rFonts w:ascii="Times New Roman" w:hAnsi="Times New Roman" w:cs="Times New Roman"/>
          <w:sz w:val="24"/>
          <w:szCs w:val="24"/>
        </w:rPr>
        <w:t xml:space="preserve"> about finding </w:t>
      </w:r>
      <w:r w:rsidR="00392C28" w:rsidRPr="00E92E05">
        <w:rPr>
          <w:rFonts w:ascii="Times New Roman" w:hAnsi="Times New Roman" w:cs="Times New Roman"/>
          <w:sz w:val="24"/>
          <w:szCs w:val="24"/>
        </w:rPr>
        <w:t xml:space="preserve">the deceased’s credit card in a park after </w:t>
      </w:r>
      <w:r w:rsidR="00A97172" w:rsidRPr="00E92E05">
        <w:rPr>
          <w:rFonts w:ascii="Times New Roman" w:hAnsi="Times New Roman" w:cs="Times New Roman"/>
          <w:sz w:val="24"/>
          <w:szCs w:val="24"/>
        </w:rPr>
        <w:t>he had already used the car</w:t>
      </w:r>
      <w:r w:rsidR="00E35A11" w:rsidRPr="00E92E05">
        <w:rPr>
          <w:rFonts w:ascii="Times New Roman" w:hAnsi="Times New Roman" w:cs="Times New Roman"/>
          <w:sz w:val="24"/>
          <w:szCs w:val="24"/>
        </w:rPr>
        <w:t>d</w:t>
      </w:r>
      <w:r w:rsidR="009C293D" w:rsidRPr="00E92E05">
        <w:rPr>
          <w:rFonts w:ascii="Times New Roman" w:hAnsi="Times New Roman" w:cs="Times New Roman"/>
          <w:sz w:val="24"/>
          <w:szCs w:val="24"/>
        </w:rPr>
        <w:t xml:space="preserve"> evinced a</w:t>
      </w:r>
      <w:r w:rsidR="00E35A11" w:rsidRPr="00E92E05">
        <w:rPr>
          <w:rFonts w:ascii="Times New Roman" w:hAnsi="Times New Roman" w:cs="Times New Roman"/>
          <w:sz w:val="24"/>
          <w:szCs w:val="24"/>
        </w:rPr>
        <w:t xml:space="preserve"> consciousness of guilt </w:t>
      </w:r>
      <w:r w:rsidR="00A52035" w:rsidRPr="00E92E05">
        <w:rPr>
          <w:rFonts w:ascii="Times New Roman" w:hAnsi="Times New Roman" w:cs="Times New Roman"/>
          <w:sz w:val="24"/>
          <w:szCs w:val="24"/>
        </w:rPr>
        <w:t>“</w:t>
      </w:r>
      <w:r w:rsidR="00E35A11" w:rsidRPr="00E92E05">
        <w:rPr>
          <w:rFonts w:ascii="Times New Roman" w:hAnsi="Times New Roman" w:cs="Times New Roman"/>
          <w:sz w:val="24"/>
          <w:szCs w:val="24"/>
        </w:rPr>
        <w:t>of some crime</w:t>
      </w:r>
      <w:r w:rsidR="00A52035" w:rsidRPr="00E92E05">
        <w:rPr>
          <w:rFonts w:ascii="Times New Roman" w:hAnsi="Times New Roman" w:cs="Times New Roman"/>
          <w:sz w:val="24"/>
          <w:szCs w:val="24"/>
        </w:rPr>
        <w:t>”</w:t>
      </w:r>
      <w:r w:rsidR="002C1E7F" w:rsidRPr="00E92E05">
        <w:rPr>
          <w:rFonts w:ascii="Times New Roman" w:hAnsi="Times New Roman" w:cs="Times New Roman"/>
          <w:sz w:val="24"/>
          <w:szCs w:val="24"/>
        </w:rPr>
        <w:t xml:space="preserve"> </w:t>
      </w:r>
      <w:r w:rsidR="0054624A" w:rsidRPr="00E92E05">
        <w:rPr>
          <w:rFonts w:ascii="Times New Roman" w:hAnsi="Times New Roman" w:cs="Times New Roman"/>
          <w:sz w:val="24"/>
          <w:szCs w:val="24"/>
        </w:rPr>
        <w:t>(</w:t>
      </w:r>
      <w:r w:rsidR="0054624A" w:rsidRPr="00E92E05">
        <w:rPr>
          <w:rFonts w:ascii="Times New Roman" w:hAnsi="Times New Roman" w:cs="Times New Roman"/>
          <w:i/>
          <w:iCs/>
          <w:sz w:val="24"/>
          <w:szCs w:val="24"/>
        </w:rPr>
        <w:t>People</w:t>
      </w:r>
      <w:r w:rsidR="001E39BC" w:rsidRPr="00E92E05">
        <w:rPr>
          <w:rFonts w:ascii="Times New Roman" w:hAnsi="Times New Roman" w:cs="Times New Roman"/>
          <w:i/>
          <w:iCs/>
          <w:sz w:val="24"/>
          <w:szCs w:val="24"/>
        </w:rPr>
        <w:t xml:space="preserve"> </w:t>
      </w:r>
      <w:r w:rsidR="00C9327B" w:rsidRPr="00E92E05">
        <w:rPr>
          <w:rFonts w:ascii="Times New Roman" w:hAnsi="Times New Roman" w:cs="Times New Roman"/>
          <w:i/>
          <w:iCs/>
          <w:sz w:val="24"/>
          <w:szCs w:val="24"/>
        </w:rPr>
        <w:t>v</w:t>
      </w:r>
      <w:r w:rsidR="001E39BC" w:rsidRPr="00E92E05">
        <w:rPr>
          <w:rFonts w:ascii="Times New Roman" w:hAnsi="Times New Roman" w:cs="Times New Roman"/>
          <w:i/>
          <w:iCs/>
          <w:sz w:val="24"/>
          <w:szCs w:val="24"/>
        </w:rPr>
        <w:t xml:space="preserve"> Levine</w:t>
      </w:r>
      <w:r w:rsidR="001E39BC" w:rsidRPr="00E92E05">
        <w:rPr>
          <w:rFonts w:ascii="Times New Roman" w:hAnsi="Times New Roman" w:cs="Times New Roman"/>
          <w:sz w:val="24"/>
          <w:szCs w:val="24"/>
        </w:rPr>
        <w:t>, 65 NY2d</w:t>
      </w:r>
      <w:r w:rsidR="00AB1C9A" w:rsidRPr="00E92E05">
        <w:rPr>
          <w:rFonts w:ascii="Times New Roman" w:hAnsi="Times New Roman" w:cs="Times New Roman"/>
          <w:sz w:val="24"/>
          <w:szCs w:val="24"/>
        </w:rPr>
        <w:t xml:space="preserve"> </w:t>
      </w:r>
      <w:r w:rsidR="001E39BC" w:rsidRPr="00E92E05">
        <w:rPr>
          <w:rFonts w:ascii="Times New Roman" w:hAnsi="Times New Roman" w:cs="Times New Roman"/>
          <w:sz w:val="24"/>
          <w:szCs w:val="24"/>
        </w:rPr>
        <w:t>845</w:t>
      </w:r>
      <w:r w:rsidR="00466BFE" w:rsidRPr="00E92E05">
        <w:rPr>
          <w:rFonts w:ascii="Times New Roman" w:hAnsi="Times New Roman" w:cs="Times New Roman"/>
          <w:sz w:val="24"/>
          <w:szCs w:val="24"/>
        </w:rPr>
        <w:t>, 847</w:t>
      </w:r>
      <w:r w:rsidR="001E39BC" w:rsidRPr="00E92E05">
        <w:rPr>
          <w:rFonts w:ascii="Times New Roman" w:hAnsi="Times New Roman" w:cs="Times New Roman"/>
          <w:sz w:val="24"/>
          <w:szCs w:val="24"/>
        </w:rPr>
        <w:t xml:space="preserve"> </w:t>
      </w:r>
      <w:r w:rsidR="0054624A" w:rsidRPr="00E92E05">
        <w:rPr>
          <w:rFonts w:ascii="Times New Roman" w:hAnsi="Times New Roman" w:cs="Times New Roman"/>
          <w:sz w:val="24"/>
          <w:szCs w:val="24"/>
        </w:rPr>
        <w:t>[</w:t>
      </w:r>
      <w:r w:rsidR="001E39BC" w:rsidRPr="00E92E05">
        <w:rPr>
          <w:rFonts w:ascii="Times New Roman" w:hAnsi="Times New Roman" w:cs="Times New Roman"/>
          <w:sz w:val="24"/>
          <w:szCs w:val="24"/>
        </w:rPr>
        <w:t>1985</w:t>
      </w:r>
      <w:r w:rsidR="0054624A" w:rsidRPr="00E92E05">
        <w:rPr>
          <w:rFonts w:ascii="Times New Roman" w:hAnsi="Times New Roman" w:cs="Times New Roman"/>
          <w:sz w:val="24"/>
          <w:szCs w:val="24"/>
        </w:rPr>
        <w:t>]).</w:t>
      </w:r>
    </w:p>
    <w:p w14:paraId="1F8072EB" w14:textId="77777777" w:rsidR="00E92E05" w:rsidRPr="00E92E05" w:rsidRDefault="00E92E05" w:rsidP="00E92E05">
      <w:pPr>
        <w:spacing w:after="0" w:line="240" w:lineRule="auto"/>
        <w:jc w:val="both"/>
        <w:rPr>
          <w:rFonts w:ascii="Times New Roman" w:hAnsi="Times New Roman" w:cs="Times New Roman"/>
          <w:sz w:val="24"/>
          <w:szCs w:val="24"/>
        </w:rPr>
      </w:pPr>
    </w:p>
    <w:p w14:paraId="08E15FAD" w14:textId="36504C0F" w:rsidR="004204F6" w:rsidRPr="00E92E05" w:rsidRDefault="00683C11" w:rsidP="00E92E05">
      <w:pPr>
        <w:pStyle w:val="ListParagraph"/>
        <w:numPr>
          <w:ilvl w:val="0"/>
          <w:numId w:val="1"/>
        </w:numPr>
        <w:shd w:val="clear" w:color="auto" w:fill="FFFFFF"/>
        <w:spacing w:after="0" w:line="240" w:lineRule="auto"/>
        <w:ind w:left="1080"/>
        <w:jc w:val="both"/>
        <w:rPr>
          <w:rFonts w:ascii="Times New Roman" w:eastAsia="Times New Roman" w:hAnsi="Times New Roman" w:cs="Times New Roman"/>
          <w:sz w:val="24"/>
          <w:szCs w:val="24"/>
        </w:rPr>
      </w:pPr>
      <w:r w:rsidRPr="00E92E05">
        <w:rPr>
          <w:rFonts w:ascii="Times New Roman" w:eastAsia="Times New Roman" w:hAnsi="Times New Roman" w:cs="Times New Roman"/>
          <w:sz w:val="24"/>
          <w:szCs w:val="24"/>
        </w:rPr>
        <w:t xml:space="preserve">Defendant’s statements </w:t>
      </w:r>
      <w:r w:rsidR="006865CF" w:rsidRPr="00E92E05">
        <w:rPr>
          <w:rFonts w:ascii="Times New Roman" w:eastAsia="Times New Roman" w:hAnsi="Times New Roman" w:cs="Times New Roman"/>
          <w:sz w:val="24"/>
          <w:szCs w:val="24"/>
        </w:rPr>
        <w:t>“</w:t>
      </w:r>
      <w:r w:rsidR="00D679B8" w:rsidRPr="00E92E05">
        <w:rPr>
          <w:rFonts w:ascii="Times New Roman" w:eastAsia="Times New Roman" w:hAnsi="Times New Roman" w:cs="Times New Roman"/>
          <w:sz w:val="24"/>
          <w:szCs w:val="24"/>
        </w:rPr>
        <w:t>disclosing a pattern of inconsistent, and sometimes false, exculpatory stories</w:t>
      </w:r>
      <w:r w:rsidR="00B06E72" w:rsidRPr="00E92E05">
        <w:rPr>
          <w:rFonts w:ascii="Times New Roman" w:eastAsia="Times New Roman" w:hAnsi="Times New Roman" w:cs="Times New Roman"/>
          <w:sz w:val="24"/>
          <w:szCs w:val="24"/>
        </w:rPr>
        <w:t>” raised an</w:t>
      </w:r>
      <w:r w:rsidR="00D679B8" w:rsidRPr="00E92E05">
        <w:rPr>
          <w:rFonts w:ascii="Times New Roman" w:eastAsia="Times New Roman" w:hAnsi="Times New Roman" w:cs="Times New Roman"/>
          <w:sz w:val="24"/>
          <w:szCs w:val="24"/>
        </w:rPr>
        <w:t xml:space="preserve"> inference of defendant</w:t>
      </w:r>
      <w:r w:rsidR="00D16041" w:rsidRPr="00E92E05">
        <w:rPr>
          <w:rFonts w:ascii="Times New Roman" w:eastAsia="Times New Roman" w:hAnsi="Times New Roman" w:cs="Times New Roman"/>
          <w:sz w:val="24"/>
          <w:szCs w:val="24"/>
        </w:rPr>
        <w:t>’</w:t>
      </w:r>
      <w:r w:rsidR="00D679B8" w:rsidRPr="00E92E05">
        <w:rPr>
          <w:rFonts w:ascii="Times New Roman" w:eastAsia="Times New Roman" w:hAnsi="Times New Roman" w:cs="Times New Roman"/>
          <w:sz w:val="24"/>
          <w:szCs w:val="24"/>
        </w:rPr>
        <w:t>s consciousness of guilt</w:t>
      </w:r>
      <w:r w:rsidR="00494983" w:rsidRPr="00E92E05">
        <w:rPr>
          <w:rFonts w:ascii="Times New Roman" w:eastAsia="Times New Roman" w:hAnsi="Times New Roman" w:cs="Times New Roman"/>
          <w:sz w:val="24"/>
          <w:szCs w:val="24"/>
        </w:rPr>
        <w:t xml:space="preserve"> </w:t>
      </w:r>
      <w:r w:rsidR="009B39C3" w:rsidRPr="00E92E05">
        <w:rPr>
          <w:rFonts w:ascii="Times New Roman" w:eastAsia="Times New Roman" w:hAnsi="Times New Roman" w:cs="Times New Roman"/>
          <w:sz w:val="24"/>
          <w:szCs w:val="24"/>
        </w:rPr>
        <w:t>(</w:t>
      </w:r>
      <w:r w:rsidR="00D679B8" w:rsidRPr="00E92E05">
        <w:rPr>
          <w:rFonts w:ascii="Times New Roman" w:eastAsia="Times New Roman" w:hAnsi="Times New Roman" w:cs="Times New Roman"/>
          <w:i/>
          <w:iCs/>
          <w:sz w:val="24"/>
          <w:szCs w:val="24"/>
        </w:rPr>
        <w:t>People v Johnson</w:t>
      </w:r>
      <w:r w:rsidR="00D679B8" w:rsidRPr="00E92E05">
        <w:rPr>
          <w:rFonts w:ascii="Times New Roman" w:eastAsia="Times New Roman" w:hAnsi="Times New Roman" w:cs="Times New Roman"/>
          <w:sz w:val="24"/>
          <w:szCs w:val="24"/>
        </w:rPr>
        <w:t>, 61 NY2d 932, 934 [1984]</w:t>
      </w:r>
      <w:r w:rsidR="009B39C3" w:rsidRPr="00E92E05">
        <w:rPr>
          <w:rFonts w:ascii="Times New Roman" w:eastAsia="Times New Roman" w:hAnsi="Times New Roman" w:cs="Times New Roman"/>
          <w:sz w:val="24"/>
          <w:szCs w:val="24"/>
        </w:rPr>
        <w:t>)</w:t>
      </w:r>
      <w:r w:rsidR="004204F6" w:rsidRPr="00E92E05">
        <w:rPr>
          <w:rFonts w:ascii="Times New Roman" w:eastAsia="Times New Roman" w:hAnsi="Times New Roman" w:cs="Times New Roman"/>
          <w:sz w:val="24"/>
          <w:szCs w:val="24"/>
        </w:rPr>
        <w:t>.</w:t>
      </w:r>
    </w:p>
    <w:p w14:paraId="4CEF5FE4" w14:textId="77777777" w:rsidR="004761D4" w:rsidRPr="00E92E05" w:rsidRDefault="004761D4" w:rsidP="00E92E05">
      <w:pPr>
        <w:pStyle w:val="ListParagraph"/>
        <w:shd w:val="clear" w:color="auto" w:fill="FFFFFF"/>
        <w:spacing w:after="0" w:line="240" w:lineRule="auto"/>
        <w:ind w:left="0"/>
        <w:jc w:val="both"/>
        <w:rPr>
          <w:rFonts w:ascii="Times New Roman" w:eastAsia="Times New Roman" w:hAnsi="Times New Roman" w:cs="Times New Roman"/>
          <w:sz w:val="24"/>
          <w:szCs w:val="24"/>
        </w:rPr>
      </w:pPr>
    </w:p>
    <w:p w14:paraId="23775189" w14:textId="4A37DAE9" w:rsidR="001217BC" w:rsidRPr="00E92E05" w:rsidRDefault="004761D4" w:rsidP="00E92E05">
      <w:pPr>
        <w:pStyle w:val="ListParagraph"/>
        <w:numPr>
          <w:ilvl w:val="0"/>
          <w:numId w:val="1"/>
        </w:numPr>
        <w:shd w:val="clear" w:color="auto" w:fill="FFFFFF"/>
        <w:spacing w:after="0" w:line="240" w:lineRule="auto"/>
        <w:ind w:left="1080"/>
        <w:jc w:val="both"/>
        <w:rPr>
          <w:rFonts w:ascii="Times New Roman" w:eastAsia="Times New Roman" w:hAnsi="Times New Roman" w:cs="Times New Roman"/>
          <w:sz w:val="24"/>
          <w:szCs w:val="24"/>
        </w:rPr>
      </w:pPr>
      <w:r w:rsidRPr="00E92E05">
        <w:rPr>
          <w:rFonts w:ascii="Times New Roman" w:eastAsia="Times New Roman" w:hAnsi="Times New Roman" w:cs="Times New Roman"/>
          <w:sz w:val="24"/>
          <w:szCs w:val="24"/>
        </w:rPr>
        <w:t>The jury was “entitled to find consciousness of guilt if they disbelieved defendant</w:t>
      </w:r>
      <w:r w:rsidR="00F414D5" w:rsidRPr="00E92E05">
        <w:rPr>
          <w:rFonts w:ascii="Times New Roman" w:eastAsia="Times New Roman" w:hAnsi="Times New Roman" w:cs="Times New Roman"/>
          <w:sz w:val="24"/>
          <w:szCs w:val="24"/>
        </w:rPr>
        <w:t>’</w:t>
      </w:r>
      <w:r w:rsidRPr="00E92E05">
        <w:rPr>
          <w:rFonts w:ascii="Times New Roman" w:eastAsia="Times New Roman" w:hAnsi="Times New Roman" w:cs="Times New Roman"/>
          <w:sz w:val="24"/>
          <w:szCs w:val="24"/>
        </w:rPr>
        <w:t>s explanation for his conduct</w:t>
      </w:r>
      <w:r w:rsidR="0021617E" w:rsidRPr="00E92E05">
        <w:rPr>
          <w:rFonts w:ascii="Times New Roman" w:eastAsia="Times New Roman" w:hAnsi="Times New Roman" w:cs="Times New Roman"/>
          <w:sz w:val="24"/>
          <w:szCs w:val="24"/>
        </w:rPr>
        <w:t xml:space="preserve">” </w:t>
      </w:r>
      <w:r w:rsidR="009B39C3" w:rsidRPr="00E92E05">
        <w:rPr>
          <w:rFonts w:ascii="Times New Roman" w:eastAsia="Times New Roman" w:hAnsi="Times New Roman" w:cs="Times New Roman"/>
          <w:sz w:val="24"/>
          <w:szCs w:val="24"/>
        </w:rPr>
        <w:t>(</w:t>
      </w:r>
      <w:r w:rsidR="00637CD8" w:rsidRPr="00637CD8">
        <w:rPr>
          <w:rFonts w:ascii="Times New Roman" w:eastAsia="Times New Roman" w:hAnsi="Times New Roman" w:cs="Times New Roman"/>
          <w:i/>
          <w:iCs/>
          <w:sz w:val="24"/>
          <w:szCs w:val="24"/>
        </w:rPr>
        <w:t>Cintron</w:t>
      </w:r>
      <w:r w:rsidR="00637CD8">
        <w:rPr>
          <w:rFonts w:ascii="Times New Roman" w:eastAsia="Times New Roman" w:hAnsi="Times New Roman" w:cs="Times New Roman"/>
          <w:sz w:val="24"/>
          <w:szCs w:val="24"/>
        </w:rPr>
        <w:t>, 95 NY2d at 332</w:t>
      </w:r>
      <w:r w:rsidR="0054013E" w:rsidRPr="00E92E05">
        <w:rPr>
          <w:rFonts w:ascii="Times New Roman" w:eastAsia="Times New Roman" w:hAnsi="Times New Roman" w:cs="Times New Roman"/>
          <w:sz w:val="24"/>
          <w:szCs w:val="24"/>
        </w:rPr>
        <w:t>)</w:t>
      </w:r>
      <w:r w:rsidR="001217BC" w:rsidRPr="00E92E05">
        <w:rPr>
          <w:rFonts w:ascii="Times New Roman" w:eastAsia="Times New Roman" w:hAnsi="Times New Roman" w:cs="Times New Roman"/>
          <w:sz w:val="24"/>
          <w:szCs w:val="24"/>
        </w:rPr>
        <w:t>.</w:t>
      </w:r>
    </w:p>
    <w:p w14:paraId="25F69D3F" w14:textId="0B96F10F" w:rsidR="00866D01" w:rsidRPr="00E92E05" w:rsidRDefault="00866D01" w:rsidP="00E92E05">
      <w:pPr>
        <w:spacing w:after="0" w:line="240" w:lineRule="auto"/>
        <w:jc w:val="both"/>
        <w:rPr>
          <w:rFonts w:ascii="Times New Roman" w:hAnsi="Times New Roman" w:cs="Times New Roman"/>
          <w:sz w:val="24"/>
          <w:szCs w:val="24"/>
        </w:rPr>
      </w:pPr>
    </w:p>
    <w:p w14:paraId="365AA88B" w14:textId="6CE92C53" w:rsidR="00FB0FBA" w:rsidRPr="00E92E05" w:rsidRDefault="007055AA" w:rsidP="00E92E05">
      <w:pPr>
        <w:spacing w:after="0" w:line="240" w:lineRule="auto"/>
        <w:jc w:val="both"/>
        <w:rPr>
          <w:rFonts w:ascii="Times New Roman" w:hAnsi="Times New Roman" w:cs="Times New Roman"/>
          <w:sz w:val="24"/>
          <w:szCs w:val="24"/>
        </w:rPr>
      </w:pPr>
      <w:r w:rsidRPr="00E92E05">
        <w:rPr>
          <w:rFonts w:ascii="Times New Roman" w:hAnsi="Times New Roman" w:cs="Times New Roman"/>
          <w:sz w:val="24"/>
          <w:szCs w:val="24"/>
        </w:rPr>
        <w:t xml:space="preserve">Before a jury may be charged to consider a consciousness of guilt emanating from </w:t>
      </w:r>
      <w:r w:rsidR="002D3F31" w:rsidRPr="00E92E05">
        <w:rPr>
          <w:rFonts w:ascii="Times New Roman" w:hAnsi="Times New Roman" w:cs="Times New Roman"/>
          <w:sz w:val="24"/>
          <w:szCs w:val="24"/>
        </w:rPr>
        <w:t>a</w:t>
      </w:r>
      <w:r w:rsidR="00AE06FC" w:rsidRPr="00E92E05">
        <w:rPr>
          <w:rFonts w:ascii="Times New Roman" w:hAnsi="Times New Roman" w:cs="Times New Roman"/>
          <w:sz w:val="24"/>
          <w:szCs w:val="24"/>
        </w:rPr>
        <w:t xml:space="preserve"> purportedly false</w:t>
      </w:r>
      <w:r w:rsidR="002D3F31" w:rsidRPr="00E92E05">
        <w:rPr>
          <w:rFonts w:ascii="Times New Roman" w:hAnsi="Times New Roman" w:cs="Times New Roman"/>
          <w:sz w:val="24"/>
          <w:szCs w:val="24"/>
        </w:rPr>
        <w:t xml:space="preserve"> alibi </w:t>
      </w:r>
      <w:r w:rsidR="00203568" w:rsidRPr="00E92E05">
        <w:rPr>
          <w:rFonts w:ascii="Times New Roman" w:hAnsi="Times New Roman" w:cs="Times New Roman"/>
          <w:sz w:val="24"/>
          <w:szCs w:val="24"/>
        </w:rPr>
        <w:t>or explanation</w:t>
      </w:r>
      <w:r w:rsidR="008A5231" w:rsidRPr="00E92E05">
        <w:rPr>
          <w:rFonts w:ascii="Times New Roman" w:hAnsi="Times New Roman" w:cs="Times New Roman"/>
          <w:sz w:val="24"/>
          <w:szCs w:val="24"/>
        </w:rPr>
        <w:t xml:space="preserve">, there must be </w:t>
      </w:r>
      <w:r w:rsidR="001C3869" w:rsidRPr="00E92E05">
        <w:rPr>
          <w:rFonts w:ascii="Times New Roman" w:hAnsi="Times New Roman" w:cs="Times New Roman"/>
          <w:sz w:val="24"/>
          <w:szCs w:val="24"/>
        </w:rPr>
        <w:t xml:space="preserve">evidence </w:t>
      </w:r>
      <w:r w:rsidR="003F2A34" w:rsidRPr="00E92E05">
        <w:rPr>
          <w:rFonts w:ascii="Times New Roman" w:hAnsi="Times New Roman" w:cs="Times New Roman"/>
          <w:sz w:val="24"/>
          <w:szCs w:val="24"/>
        </w:rPr>
        <w:t>independent of that offered to prove the defendant’s guilt, that the alibi or explanation is false.</w:t>
      </w:r>
      <w:r w:rsidR="00F3568A" w:rsidRPr="00E92E05">
        <w:rPr>
          <w:rFonts w:ascii="Times New Roman" w:hAnsi="Times New Roman" w:cs="Times New Roman"/>
          <w:sz w:val="24"/>
          <w:szCs w:val="24"/>
        </w:rPr>
        <w:t xml:space="preserve"> </w:t>
      </w:r>
      <w:r w:rsidR="0093771E" w:rsidRPr="00E92E05">
        <w:rPr>
          <w:rFonts w:ascii="Times New Roman" w:hAnsi="Times New Roman" w:cs="Times New Roman"/>
          <w:sz w:val="24"/>
          <w:szCs w:val="24"/>
        </w:rPr>
        <w:t>(</w:t>
      </w:r>
      <w:r w:rsidR="000F43ED" w:rsidRPr="00E92E05">
        <w:rPr>
          <w:rFonts w:ascii="Times New Roman" w:hAnsi="Times New Roman" w:cs="Times New Roman"/>
          <w:i/>
          <w:iCs/>
          <w:sz w:val="24"/>
          <w:szCs w:val="24"/>
        </w:rPr>
        <w:t>O</w:t>
      </w:r>
      <w:r w:rsidR="007B4B33" w:rsidRPr="00E92E05">
        <w:rPr>
          <w:rFonts w:ascii="Times New Roman" w:hAnsi="Times New Roman" w:cs="Times New Roman"/>
          <w:i/>
          <w:iCs/>
          <w:sz w:val="24"/>
          <w:szCs w:val="24"/>
        </w:rPr>
        <w:t>’</w:t>
      </w:r>
      <w:r w:rsidR="000F43ED" w:rsidRPr="00E92E05">
        <w:rPr>
          <w:rFonts w:ascii="Times New Roman" w:hAnsi="Times New Roman" w:cs="Times New Roman"/>
          <w:i/>
          <w:iCs/>
          <w:sz w:val="24"/>
          <w:szCs w:val="24"/>
        </w:rPr>
        <w:t>Donnell v State</w:t>
      </w:r>
      <w:r w:rsidR="0018454B" w:rsidRPr="00E92E05">
        <w:rPr>
          <w:rFonts w:ascii="Times New Roman" w:hAnsi="Times New Roman" w:cs="Times New Roman"/>
          <w:i/>
          <w:iCs/>
          <w:sz w:val="24"/>
          <w:szCs w:val="24"/>
        </w:rPr>
        <w:t xml:space="preserve"> of New </w:t>
      </w:r>
      <w:r w:rsidR="000B15DD" w:rsidRPr="00E92E05">
        <w:rPr>
          <w:rFonts w:ascii="Times New Roman" w:hAnsi="Times New Roman" w:cs="Times New Roman"/>
          <w:i/>
          <w:iCs/>
          <w:sz w:val="24"/>
          <w:szCs w:val="24"/>
        </w:rPr>
        <w:t>Y</w:t>
      </w:r>
      <w:r w:rsidR="0018454B" w:rsidRPr="00E92E05">
        <w:rPr>
          <w:rFonts w:ascii="Times New Roman" w:hAnsi="Times New Roman" w:cs="Times New Roman"/>
          <w:i/>
          <w:iCs/>
          <w:sz w:val="24"/>
          <w:szCs w:val="24"/>
        </w:rPr>
        <w:t>ork</w:t>
      </w:r>
      <w:r w:rsidR="000F43ED" w:rsidRPr="00E92E05">
        <w:rPr>
          <w:rFonts w:ascii="Times New Roman" w:hAnsi="Times New Roman" w:cs="Times New Roman"/>
          <w:sz w:val="24"/>
          <w:szCs w:val="24"/>
        </w:rPr>
        <w:t>, 26 AD3d 59, 64 [2d Dept 2005]</w:t>
      </w:r>
      <w:r w:rsidR="0070442E" w:rsidRPr="00E92E05">
        <w:rPr>
          <w:rFonts w:ascii="Times New Roman" w:hAnsi="Times New Roman" w:cs="Times New Roman"/>
          <w:sz w:val="24"/>
          <w:szCs w:val="24"/>
        </w:rPr>
        <w:t xml:space="preserve">; </w:t>
      </w:r>
      <w:r w:rsidR="00A33402" w:rsidRPr="00E92E05">
        <w:rPr>
          <w:rFonts w:ascii="Times New Roman" w:eastAsia="Times New Roman" w:hAnsi="Times New Roman" w:cs="Times New Roman"/>
          <w:i/>
          <w:iCs/>
          <w:sz w:val="24"/>
          <w:szCs w:val="24"/>
        </w:rPr>
        <w:t>People v Sheirod</w:t>
      </w:r>
      <w:r w:rsidR="00A33402" w:rsidRPr="00E92E05">
        <w:rPr>
          <w:rFonts w:ascii="Times New Roman" w:eastAsia="Times New Roman" w:hAnsi="Times New Roman" w:cs="Times New Roman"/>
          <w:sz w:val="24"/>
          <w:szCs w:val="24"/>
        </w:rPr>
        <w:t>, 124 AD2d 14, 18 [4th Dept 1987]</w:t>
      </w:r>
      <w:r w:rsidR="00DD4459" w:rsidRPr="00E92E05">
        <w:rPr>
          <w:rFonts w:ascii="Times New Roman" w:eastAsia="Times New Roman" w:hAnsi="Times New Roman" w:cs="Times New Roman"/>
          <w:sz w:val="24"/>
          <w:szCs w:val="24"/>
        </w:rPr>
        <w:t xml:space="preserve">; </w:t>
      </w:r>
      <w:r w:rsidR="00222399" w:rsidRPr="00E92E05">
        <w:rPr>
          <w:rFonts w:ascii="Times New Roman" w:hAnsi="Times New Roman" w:cs="Times New Roman"/>
          <w:i/>
          <w:iCs/>
          <w:sz w:val="24"/>
          <w:szCs w:val="24"/>
        </w:rPr>
        <w:t>People v Lawson</w:t>
      </w:r>
      <w:r w:rsidR="00222399" w:rsidRPr="00E92E05">
        <w:rPr>
          <w:rFonts w:ascii="Times New Roman" w:hAnsi="Times New Roman" w:cs="Times New Roman"/>
          <w:sz w:val="24"/>
          <w:szCs w:val="24"/>
        </w:rPr>
        <w:t>, 112 AD2d 457, 460 [3d Dept 1985]</w:t>
      </w:r>
      <w:r w:rsidR="00DD4459" w:rsidRPr="00E92E05">
        <w:rPr>
          <w:rFonts w:ascii="Times New Roman" w:hAnsi="Times New Roman" w:cs="Times New Roman"/>
          <w:sz w:val="24"/>
          <w:szCs w:val="24"/>
        </w:rPr>
        <w:t>;</w:t>
      </w:r>
      <w:r w:rsidR="00FB0FBA" w:rsidRPr="00E92E05">
        <w:rPr>
          <w:rFonts w:ascii="Times New Roman" w:hAnsi="Times New Roman" w:cs="Times New Roman"/>
          <w:sz w:val="24"/>
          <w:szCs w:val="24"/>
        </w:rPr>
        <w:t xml:space="preserve"> </w:t>
      </w:r>
      <w:r w:rsidR="00250872" w:rsidRPr="00E92E05">
        <w:rPr>
          <w:rFonts w:ascii="Times New Roman" w:hAnsi="Times New Roman" w:cs="Times New Roman"/>
          <w:i/>
          <w:iCs/>
          <w:sz w:val="24"/>
          <w:szCs w:val="24"/>
        </w:rPr>
        <w:t>People v Abdul-Malik</w:t>
      </w:r>
      <w:r w:rsidR="00250872" w:rsidRPr="00E92E05">
        <w:rPr>
          <w:rFonts w:ascii="Times New Roman" w:hAnsi="Times New Roman" w:cs="Times New Roman"/>
          <w:sz w:val="24"/>
          <w:szCs w:val="24"/>
        </w:rPr>
        <w:t>, 61 AD2d 657, 661[1st Dept 1978]</w:t>
      </w:r>
      <w:r w:rsidR="007F2C60" w:rsidRPr="00E92E05">
        <w:rPr>
          <w:rFonts w:ascii="Times New Roman" w:hAnsi="Times New Roman" w:cs="Times New Roman"/>
          <w:sz w:val="24"/>
          <w:szCs w:val="24"/>
        </w:rPr>
        <w:t>.</w:t>
      </w:r>
      <w:r w:rsidR="0093771E" w:rsidRPr="00E92E05">
        <w:rPr>
          <w:rFonts w:ascii="Times New Roman" w:hAnsi="Times New Roman" w:cs="Times New Roman"/>
          <w:sz w:val="24"/>
          <w:szCs w:val="24"/>
        </w:rPr>
        <w:t>)</w:t>
      </w:r>
    </w:p>
    <w:p w14:paraId="4F82065A" w14:textId="4D045864" w:rsidR="001A65B2" w:rsidRPr="00E92E05" w:rsidRDefault="001A65B2" w:rsidP="00E92E05">
      <w:pPr>
        <w:spacing w:after="0" w:line="240" w:lineRule="auto"/>
        <w:jc w:val="both"/>
        <w:rPr>
          <w:rFonts w:ascii="Times New Roman" w:hAnsi="Times New Roman" w:cs="Times New Roman"/>
          <w:b/>
          <w:bCs/>
          <w:sz w:val="24"/>
          <w:szCs w:val="24"/>
        </w:rPr>
      </w:pPr>
    </w:p>
    <w:p w14:paraId="3286E718" w14:textId="405AD5B0" w:rsidR="002B0A8E" w:rsidRPr="00E92E05" w:rsidRDefault="002B0A8E" w:rsidP="00E92E05">
      <w:pPr>
        <w:spacing w:after="0" w:line="240" w:lineRule="auto"/>
        <w:jc w:val="both"/>
        <w:rPr>
          <w:rFonts w:ascii="Times New Roman" w:hAnsi="Times New Roman" w:cs="Times New Roman"/>
          <w:sz w:val="24"/>
          <w:szCs w:val="24"/>
        </w:rPr>
      </w:pPr>
      <w:r w:rsidRPr="00E92E05">
        <w:rPr>
          <w:rFonts w:ascii="Times New Roman" w:hAnsi="Times New Roman" w:cs="Times New Roman"/>
          <w:sz w:val="24"/>
          <w:szCs w:val="24"/>
        </w:rPr>
        <w:tab/>
        <w:t xml:space="preserve">Examples of decisions relating </w:t>
      </w:r>
      <w:r w:rsidR="00C1061A" w:rsidRPr="00E92E05">
        <w:rPr>
          <w:rFonts w:ascii="Times New Roman" w:hAnsi="Times New Roman" w:cs="Times New Roman"/>
          <w:sz w:val="24"/>
          <w:szCs w:val="24"/>
        </w:rPr>
        <w:t xml:space="preserve">to conduct </w:t>
      </w:r>
      <w:r w:rsidRPr="00E92E05">
        <w:rPr>
          <w:rFonts w:ascii="Times New Roman" w:hAnsi="Times New Roman" w:cs="Times New Roman"/>
          <w:sz w:val="24"/>
          <w:szCs w:val="24"/>
        </w:rPr>
        <w:t>as “consciousness of guilt” evidence are:</w:t>
      </w:r>
    </w:p>
    <w:p w14:paraId="221C8871" w14:textId="77777777" w:rsidR="00BC5F1A" w:rsidRPr="00E92E05" w:rsidRDefault="00BC5F1A" w:rsidP="00E92E05">
      <w:pPr>
        <w:spacing w:after="0" w:line="240" w:lineRule="auto"/>
        <w:jc w:val="both"/>
        <w:rPr>
          <w:rFonts w:ascii="Times New Roman" w:eastAsia="Times New Roman" w:hAnsi="Times New Roman" w:cs="Times New Roman"/>
          <w:sz w:val="24"/>
          <w:szCs w:val="24"/>
        </w:rPr>
      </w:pPr>
    </w:p>
    <w:p w14:paraId="3B130D44" w14:textId="1962C046" w:rsidR="00E8213C" w:rsidRPr="00E92E05" w:rsidRDefault="00F75425" w:rsidP="00E92E05">
      <w:pPr>
        <w:numPr>
          <w:ilvl w:val="0"/>
          <w:numId w:val="2"/>
        </w:numPr>
        <w:shd w:val="clear" w:color="auto" w:fill="FFFFFF"/>
        <w:spacing w:after="0" w:line="240" w:lineRule="auto"/>
        <w:ind w:left="1080"/>
        <w:jc w:val="both"/>
        <w:rPr>
          <w:rFonts w:ascii="Times New Roman" w:eastAsia="Times New Roman" w:hAnsi="Times New Roman" w:cs="Times New Roman"/>
          <w:sz w:val="24"/>
          <w:szCs w:val="24"/>
        </w:rPr>
      </w:pPr>
      <w:r w:rsidRPr="00E92E05">
        <w:rPr>
          <w:rFonts w:ascii="Times New Roman" w:hAnsi="Times New Roman" w:cs="Times New Roman"/>
          <w:sz w:val="24"/>
          <w:szCs w:val="24"/>
        </w:rPr>
        <w:t>A defendant’s attempt to flee from the police</w:t>
      </w:r>
      <w:r w:rsidR="00A97489" w:rsidRPr="00E92E05">
        <w:rPr>
          <w:rFonts w:ascii="Times New Roman" w:hAnsi="Times New Roman" w:cs="Times New Roman"/>
          <w:sz w:val="24"/>
          <w:szCs w:val="24"/>
        </w:rPr>
        <w:t xml:space="preserve"> during a high-speed chase and his continued </w:t>
      </w:r>
      <w:r w:rsidR="00A80A7D" w:rsidRPr="00E92E05">
        <w:rPr>
          <w:rFonts w:ascii="Times New Roman" w:hAnsi="Times New Roman" w:cs="Times New Roman"/>
          <w:sz w:val="24"/>
          <w:szCs w:val="24"/>
        </w:rPr>
        <w:t>flight on foot after crashing his car allowed for a “</w:t>
      </w:r>
      <w:r w:rsidR="009F3BEA" w:rsidRPr="00E92E05">
        <w:rPr>
          <w:rFonts w:ascii="Times New Roman" w:eastAsia="Times New Roman" w:hAnsi="Times New Roman" w:cs="Times New Roman"/>
          <w:sz w:val="24"/>
          <w:szCs w:val="24"/>
          <w:shd w:val="clear" w:color="auto" w:fill="FFFFFF"/>
        </w:rPr>
        <w:t>reasonable inference that defendant knew that the vehicle was stolen and that he did not have the owner</w:t>
      </w:r>
      <w:r w:rsidR="0035071D" w:rsidRPr="00E92E05">
        <w:rPr>
          <w:rFonts w:ascii="Times New Roman" w:eastAsia="Times New Roman" w:hAnsi="Times New Roman" w:cs="Times New Roman"/>
          <w:sz w:val="24"/>
          <w:szCs w:val="24"/>
          <w:shd w:val="clear" w:color="auto" w:fill="FFFFFF"/>
        </w:rPr>
        <w:t>’</w:t>
      </w:r>
      <w:r w:rsidR="009F3BEA" w:rsidRPr="00E92E05">
        <w:rPr>
          <w:rFonts w:ascii="Times New Roman" w:eastAsia="Times New Roman" w:hAnsi="Times New Roman" w:cs="Times New Roman"/>
          <w:sz w:val="24"/>
          <w:szCs w:val="24"/>
          <w:shd w:val="clear" w:color="auto" w:fill="FFFFFF"/>
        </w:rPr>
        <w:t>s consent to operate it.</w:t>
      </w:r>
      <w:r w:rsidR="00A80A7D" w:rsidRPr="00E92E05">
        <w:rPr>
          <w:rFonts w:ascii="Times New Roman" w:eastAsia="Times New Roman" w:hAnsi="Times New Roman" w:cs="Times New Roman"/>
          <w:sz w:val="24"/>
          <w:szCs w:val="24"/>
          <w:shd w:val="clear" w:color="auto" w:fill="FFFFFF"/>
        </w:rPr>
        <w:t>”</w:t>
      </w:r>
      <w:r w:rsidR="002E1A2C" w:rsidRPr="00E92E05">
        <w:rPr>
          <w:rFonts w:ascii="Times New Roman" w:eastAsia="Times New Roman" w:hAnsi="Times New Roman" w:cs="Times New Roman"/>
          <w:sz w:val="24"/>
          <w:szCs w:val="24"/>
          <w:shd w:val="clear" w:color="auto" w:fill="FFFFFF"/>
        </w:rPr>
        <w:t xml:space="preserve"> (</w:t>
      </w:r>
      <w:r w:rsidR="009F3BEA" w:rsidRPr="00E92E05">
        <w:rPr>
          <w:rFonts w:ascii="Times New Roman" w:eastAsia="Times New Roman" w:hAnsi="Times New Roman" w:cs="Times New Roman"/>
          <w:i/>
          <w:iCs/>
          <w:sz w:val="24"/>
          <w:szCs w:val="24"/>
        </w:rPr>
        <w:t>People v Cintron</w:t>
      </w:r>
      <w:r w:rsidR="009F3BEA" w:rsidRPr="00E92E05">
        <w:rPr>
          <w:rFonts w:ascii="Times New Roman" w:eastAsia="Times New Roman" w:hAnsi="Times New Roman" w:cs="Times New Roman"/>
          <w:sz w:val="24"/>
          <w:szCs w:val="24"/>
        </w:rPr>
        <w:t>, 95 NY2d 329, 333</w:t>
      </w:r>
      <w:r w:rsidR="002E1A2C" w:rsidRPr="00E92E05">
        <w:rPr>
          <w:rFonts w:ascii="Times New Roman" w:eastAsia="Times New Roman" w:hAnsi="Times New Roman" w:cs="Times New Roman"/>
          <w:sz w:val="24"/>
          <w:szCs w:val="24"/>
        </w:rPr>
        <w:t xml:space="preserve"> </w:t>
      </w:r>
      <w:r w:rsidR="009F3BEA" w:rsidRPr="00E92E05">
        <w:rPr>
          <w:rFonts w:ascii="Times New Roman" w:eastAsia="Times New Roman" w:hAnsi="Times New Roman" w:cs="Times New Roman"/>
          <w:sz w:val="24"/>
          <w:szCs w:val="24"/>
        </w:rPr>
        <w:t>[2000]</w:t>
      </w:r>
      <w:bookmarkStart w:id="2" w:name="_Hlk48077591"/>
      <w:r w:rsidR="00DA17DE" w:rsidRPr="00E92E05">
        <w:rPr>
          <w:rFonts w:ascii="Times New Roman" w:eastAsia="Times New Roman" w:hAnsi="Times New Roman" w:cs="Times New Roman"/>
          <w:sz w:val="24"/>
          <w:szCs w:val="24"/>
        </w:rPr>
        <w:t>; s</w:t>
      </w:r>
      <w:r w:rsidR="002E1A2C" w:rsidRPr="00E92E05">
        <w:rPr>
          <w:rFonts w:ascii="Times New Roman" w:eastAsia="Times New Roman" w:hAnsi="Times New Roman" w:cs="Times New Roman"/>
          <w:i/>
          <w:iCs/>
          <w:sz w:val="24"/>
          <w:szCs w:val="24"/>
        </w:rPr>
        <w:t>ee People v Yazum</w:t>
      </w:r>
      <w:r w:rsidR="002E1A2C" w:rsidRPr="00E92E05">
        <w:rPr>
          <w:rFonts w:ascii="Times New Roman" w:eastAsia="Times New Roman" w:hAnsi="Times New Roman" w:cs="Times New Roman"/>
          <w:iCs/>
          <w:sz w:val="24"/>
          <w:szCs w:val="24"/>
        </w:rPr>
        <w:t>,</w:t>
      </w:r>
      <w:r w:rsidR="002E1A2C" w:rsidRPr="00E92E05">
        <w:rPr>
          <w:rFonts w:ascii="Times New Roman" w:eastAsia="Times New Roman" w:hAnsi="Times New Roman" w:cs="Times New Roman"/>
          <w:sz w:val="24"/>
          <w:szCs w:val="24"/>
        </w:rPr>
        <w:t xml:space="preserve"> 13 NY2d 302, 304</w:t>
      </w:r>
      <w:bookmarkEnd w:id="2"/>
      <w:r w:rsidR="002E1A2C" w:rsidRPr="00E92E05">
        <w:rPr>
          <w:rFonts w:ascii="Times New Roman" w:eastAsia="Times New Roman" w:hAnsi="Times New Roman" w:cs="Times New Roman"/>
          <w:sz w:val="24"/>
          <w:szCs w:val="24"/>
        </w:rPr>
        <w:t xml:space="preserve"> [1963]</w:t>
      </w:r>
      <w:r w:rsidR="00D903DC" w:rsidRPr="00E92E05">
        <w:rPr>
          <w:rFonts w:ascii="Times New Roman" w:eastAsia="Times New Roman" w:hAnsi="Times New Roman" w:cs="Times New Roman"/>
          <w:sz w:val="24"/>
          <w:szCs w:val="24"/>
        </w:rPr>
        <w:t xml:space="preserve"> </w:t>
      </w:r>
      <w:r w:rsidR="001105D0" w:rsidRPr="00E92E05">
        <w:rPr>
          <w:rFonts w:ascii="Times New Roman" w:eastAsia="Times New Roman" w:hAnsi="Times New Roman" w:cs="Times New Roman"/>
          <w:sz w:val="24"/>
          <w:szCs w:val="24"/>
        </w:rPr>
        <w:t>[evidence of flight</w:t>
      </w:r>
      <w:r w:rsidR="00775711" w:rsidRPr="00E92E05">
        <w:rPr>
          <w:rFonts w:ascii="Times New Roman" w:eastAsia="Times New Roman" w:hAnsi="Times New Roman" w:cs="Times New Roman"/>
          <w:sz w:val="24"/>
          <w:szCs w:val="24"/>
        </w:rPr>
        <w:t xml:space="preserve"> is</w:t>
      </w:r>
      <w:r w:rsidR="001105D0" w:rsidRPr="00E92E05">
        <w:rPr>
          <w:rFonts w:ascii="Times New Roman" w:eastAsia="Times New Roman" w:hAnsi="Times New Roman" w:cs="Times New Roman"/>
          <w:sz w:val="24"/>
          <w:szCs w:val="24"/>
        </w:rPr>
        <w:t xml:space="preserve"> admissible as “consciousness of guilt” </w:t>
      </w:r>
      <w:r w:rsidR="0040460E" w:rsidRPr="00E92E05">
        <w:rPr>
          <w:rFonts w:ascii="Times New Roman" w:eastAsia="Times New Roman" w:hAnsi="Times New Roman" w:cs="Times New Roman"/>
          <w:sz w:val="24"/>
          <w:szCs w:val="24"/>
        </w:rPr>
        <w:lastRenderedPageBreak/>
        <w:t xml:space="preserve">even though </w:t>
      </w:r>
      <w:r w:rsidR="00D65319" w:rsidRPr="00E92E05">
        <w:rPr>
          <w:rFonts w:ascii="Times New Roman" w:eastAsia="Times New Roman" w:hAnsi="Times New Roman" w:cs="Times New Roman"/>
          <w:sz w:val="24"/>
          <w:szCs w:val="24"/>
        </w:rPr>
        <w:t>a</w:t>
      </w:r>
      <w:r w:rsidR="0040460E" w:rsidRPr="00E92E05">
        <w:rPr>
          <w:rFonts w:ascii="Times New Roman" w:eastAsia="Times New Roman" w:hAnsi="Times New Roman" w:cs="Times New Roman"/>
          <w:sz w:val="24"/>
          <w:szCs w:val="24"/>
        </w:rPr>
        <w:t xml:space="preserve"> defendant </w:t>
      </w:r>
      <w:r w:rsidR="00EE609D" w:rsidRPr="00E92E05">
        <w:rPr>
          <w:rFonts w:ascii="Times New Roman" w:eastAsia="Times New Roman" w:hAnsi="Times New Roman" w:cs="Times New Roman"/>
          <w:sz w:val="24"/>
          <w:szCs w:val="24"/>
        </w:rPr>
        <w:t xml:space="preserve">has reason to be in </w:t>
      </w:r>
      <w:r w:rsidR="00253A94" w:rsidRPr="00E92E05">
        <w:rPr>
          <w:rFonts w:ascii="Times New Roman" w:eastAsia="Times New Roman" w:hAnsi="Times New Roman" w:cs="Times New Roman"/>
          <w:sz w:val="24"/>
          <w:szCs w:val="24"/>
        </w:rPr>
        <w:t>flight from</w:t>
      </w:r>
      <w:r w:rsidR="00E8213C" w:rsidRPr="00E92E05">
        <w:rPr>
          <w:rFonts w:ascii="Times New Roman" w:eastAsia="Times New Roman" w:hAnsi="Times New Roman" w:cs="Times New Roman"/>
          <w:sz w:val="24"/>
          <w:szCs w:val="24"/>
        </w:rPr>
        <w:t xml:space="preserve"> </w:t>
      </w:r>
      <w:r w:rsidR="00FF5D04" w:rsidRPr="00E92E05">
        <w:rPr>
          <w:rFonts w:ascii="Times New Roman" w:eastAsia="Times New Roman" w:hAnsi="Times New Roman" w:cs="Times New Roman"/>
          <w:sz w:val="24"/>
          <w:szCs w:val="24"/>
        </w:rPr>
        <w:t xml:space="preserve">the charged crime and </w:t>
      </w:r>
      <w:r w:rsidR="00ED085C" w:rsidRPr="00E92E05">
        <w:rPr>
          <w:rFonts w:ascii="Times New Roman" w:eastAsia="Times New Roman" w:hAnsi="Times New Roman" w:cs="Times New Roman"/>
          <w:sz w:val="24"/>
          <w:szCs w:val="24"/>
        </w:rPr>
        <w:t>some other crime]</w:t>
      </w:r>
      <w:r w:rsidR="000B3406" w:rsidRPr="00E92E05">
        <w:rPr>
          <w:rFonts w:ascii="Times New Roman" w:eastAsia="Times New Roman" w:hAnsi="Times New Roman" w:cs="Times New Roman"/>
          <w:sz w:val="24"/>
          <w:szCs w:val="24"/>
        </w:rPr>
        <w:t>.)</w:t>
      </w:r>
    </w:p>
    <w:p w14:paraId="1CA496FD" w14:textId="77777777" w:rsidR="00E8213C" w:rsidRPr="00E92E05" w:rsidRDefault="00E8213C" w:rsidP="00E92E05">
      <w:pPr>
        <w:shd w:val="clear" w:color="auto" w:fill="FFFFFF"/>
        <w:spacing w:after="0" w:line="240" w:lineRule="auto"/>
        <w:jc w:val="both"/>
        <w:rPr>
          <w:rFonts w:ascii="Times New Roman" w:eastAsia="Times New Roman" w:hAnsi="Times New Roman" w:cs="Times New Roman"/>
          <w:sz w:val="24"/>
          <w:szCs w:val="24"/>
        </w:rPr>
      </w:pPr>
    </w:p>
    <w:p w14:paraId="38F67B52" w14:textId="634A981E" w:rsidR="001E39BC" w:rsidRPr="00E92E05" w:rsidRDefault="00F7694E" w:rsidP="00E92E05">
      <w:pPr>
        <w:numPr>
          <w:ilvl w:val="0"/>
          <w:numId w:val="2"/>
        </w:numPr>
        <w:spacing w:after="0" w:line="240" w:lineRule="auto"/>
        <w:ind w:left="1080"/>
        <w:jc w:val="both"/>
        <w:rPr>
          <w:rFonts w:ascii="Times New Roman" w:hAnsi="Times New Roman" w:cs="Times New Roman"/>
          <w:sz w:val="24"/>
          <w:szCs w:val="24"/>
        </w:rPr>
      </w:pPr>
      <w:r w:rsidRPr="00E92E05">
        <w:rPr>
          <w:rFonts w:ascii="Times New Roman" w:hAnsi="Times New Roman" w:cs="Times New Roman"/>
          <w:sz w:val="24"/>
          <w:szCs w:val="24"/>
        </w:rPr>
        <w:t>“[</w:t>
      </w:r>
      <w:r w:rsidR="001E39BC" w:rsidRPr="00E92E05">
        <w:rPr>
          <w:rFonts w:ascii="Times New Roman" w:hAnsi="Times New Roman" w:cs="Times New Roman"/>
          <w:sz w:val="24"/>
          <w:szCs w:val="24"/>
        </w:rPr>
        <w:t>T</w:t>
      </w:r>
      <w:r w:rsidRPr="00E92E05">
        <w:rPr>
          <w:rFonts w:ascii="Times New Roman" w:hAnsi="Times New Roman" w:cs="Times New Roman"/>
          <w:sz w:val="24"/>
          <w:szCs w:val="24"/>
        </w:rPr>
        <w:t>]</w:t>
      </w:r>
      <w:r w:rsidR="001E39BC" w:rsidRPr="00E92E05">
        <w:rPr>
          <w:rFonts w:ascii="Times New Roman" w:hAnsi="Times New Roman" w:cs="Times New Roman"/>
          <w:sz w:val="24"/>
          <w:szCs w:val="24"/>
        </w:rPr>
        <w:t>estimony regarding defendant’s attempts to avoid</w:t>
      </w:r>
      <w:r w:rsidR="00316A60" w:rsidRPr="00E92E05">
        <w:rPr>
          <w:rFonts w:ascii="Times New Roman" w:hAnsi="Times New Roman" w:cs="Times New Roman"/>
          <w:sz w:val="24"/>
          <w:szCs w:val="24"/>
        </w:rPr>
        <w:t xml:space="preserve"> </w:t>
      </w:r>
      <w:r w:rsidR="001E39BC" w:rsidRPr="00E92E05">
        <w:rPr>
          <w:rFonts w:ascii="Times New Roman" w:hAnsi="Times New Roman" w:cs="Times New Roman"/>
          <w:sz w:val="24"/>
          <w:szCs w:val="24"/>
        </w:rPr>
        <w:t>giving an adequate breath sample for alco-sensor testing</w:t>
      </w:r>
      <w:r w:rsidR="00316A60" w:rsidRPr="00E92E05">
        <w:rPr>
          <w:rFonts w:ascii="Times New Roman" w:hAnsi="Times New Roman" w:cs="Times New Roman"/>
          <w:sz w:val="24"/>
          <w:szCs w:val="24"/>
        </w:rPr>
        <w:t xml:space="preserve"> </w:t>
      </w:r>
      <w:r w:rsidR="001E39BC" w:rsidRPr="00E92E05">
        <w:rPr>
          <w:rFonts w:ascii="Times New Roman" w:hAnsi="Times New Roman" w:cs="Times New Roman"/>
          <w:sz w:val="24"/>
          <w:szCs w:val="24"/>
        </w:rPr>
        <w:t>was properly admitted as evidence of consciousness of guilt</w:t>
      </w:r>
      <w:r w:rsidRPr="00E92E05">
        <w:rPr>
          <w:rFonts w:ascii="Times New Roman" w:hAnsi="Times New Roman" w:cs="Times New Roman"/>
          <w:sz w:val="24"/>
          <w:szCs w:val="24"/>
        </w:rPr>
        <w:t xml:space="preserve">” </w:t>
      </w:r>
      <w:r w:rsidR="00D40500" w:rsidRPr="00E92E05">
        <w:rPr>
          <w:rFonts w:ascii="Times New Roman" w:hAnsi="Times New Roman" w:cs="Times New Roman"/>
          <w:sz w:val="24"/>
          <w:szCs w:val="24"/>
        </w:rPr>
        <w:t>(</w:t>
      </w:r>
      <w:r w:rsidR="00212277" w:rsidRPr="00E92E05">
        <w:rPr>
          <w:rFonts w:ascii="Times New Roman" w:hAnsi="Times New Roman" w:cs="Times New Roman"/>
          <w:i/>
          <w:iCs/>
          <w:sz w:val="24"/>
          <w:szCs w:val="24"/>
        </w:rPr>
        <w:t>People v MacDonald</w:t>
      </w:r>
      <w:r w:rsidR="00212277" w:rsidRPr="00E92E05">
        <w:rPr>
          <w:rFonts w:ascii="Times New Roman" w:hAnsi="Times New Roman" w:cs="Times New Roman"/>
          <w:sz w:val="24"/>
          <w:szCs w:val="24"/>
        </w:rPr>
        <w:t>, 89 NY2d 908, 910 [1996]</w:t>
      </w:r>
      <w:r w:rsidR="00D40500" w:rsidRPr="00E92E05">
        <w:rPr>
          <w:rFonts w:ascii="Times New Roman" w:hAnsi="Times New Roman" w:cs="Times New Roman"/>
          <w:sz w:val="24"/>
          <w:szCs w:val="24"/>
        </w:rPr>
        <w:t>)</w:t>
      </w:r>
      <w:r w:rsidR="00560F0A" w:rsidRPr="00E92E05">
        <w:rPr>
          <w:rFonts w:ascii="Times New Roman" w:hAnsi="Times New Roman" w:cs="Times New Roman"/>
          <w:sz w:val="24"/>
          <w:szCs w:val="24"/>
        </w:rPr>
        <w:t>.</w:t>
      </w:r>
    </w:p>
    <w:p w14:paraId="7534B77B" w14:textId="77777777" w:rsidR="00560F0A" w:rsidRPr="00E92E05" w:rsidRDefault="00560F0A" w:rsidP="00E92E05">
      <w:pPr>
        <w:pStyle w:val="ListParagraph"/>
        <w:spacing w:after="0" w:line="240" w:lineRule="auto"/>
        <w:ind w:left="0"/>
        <w:rPr>
          <w:rFonts w:ascii="Times New Roman" w:hAnsi="Times New Roman" w:cs="Times New Roman"/>
          <w:sz w:val="24"/>
          <w:szCs w:val="24"/>
        </w:rPr>
      </w:pPr>
    </w:p>
    <w:p w14:paraId="28C78254" w14:textId="40D49DE8" w:rsidR="00560F0A" w:rsidRPr="00E92E05" w:rsidRDefault="00312B3A" w:rsidP="00E92E05">
      <w:pPr>
        <w:pStyle w:val="ListParagraph"/>
        <w:numPr>
          <w:ilvl w:val="0"/>
          <w:numId w:val="2"/>
        </w:numPr>
        <w:spacing w:after="0" w:line="240" w:lineRule="auto"/>
        <w:ind w:left="1080"/>
        <w:jc w:val="both"/>
        <w:rPr>
          <w:rFonts w:ascii="Times New Roman" w:eastAsia="Times New Roman" w:hAnsi="Times New Roman" w:cs="Times New Roman"/>
          <w:sz w:val="24"/>
          <w:szCs w:val="24"/>
        </w:rPr>
      </w:pPr>
      <w:r w:rsidRPr="00E92E05">
        <w:rPr>
          <w:rFonts w:ascii="Times New Roman" w:eastAsia="Times New Roman" w:hAnsi="Times New Roman" w:cs="Times New Roman"/>
          <w:sz w:val="24"/>
          <w:szCs w:val="24"/>
          <w:shd w:val="clear" w:color="auto" w:fill="FFFFFF"/>
        </w:rPr>
        <w:t>“</w:t>
      </w:r>
      <w:r w:rsidR="00560F0A" w:rsidRPr="00E92E05">
        <w:rPr>
          <w:rFonts w:ascii="Times New Roman" w:eastAsia="Times New Roman" w:hAnsi="Times New Roman" w:cs="Times New Roman"/>
          <w:sz w:val="24"/>
          <w:szCs w:val="24"/>
          <w:shd w:val="clear" w:color="auto" w:fill="FFFFFF"/>
        </w:rPr>
        <w:t>Evidence that defendant may have damaged the victim</w:t>
      </w:r>
      <w:r w:rsidR="007E5288" w:rsidRPr="00E92E05">
        <w:rPr>
          <w:rFonts w:ascii="Times New Roman" w:eastAsia="Times New Roman" w:hAnsi="Times New Roman" w:cs="Times New Roman"/>
          <w:sz w:val="24"/>
          <w:szCs w:val="24"/>
          <w:shd w:val="clear" w:color="auto" w:fill="FFFFFF"/>
        </w:rPr>
        <w:t>’</w:t>
      </w:r>
      <w:r w:rsidR="00560F0A" w:rsidRPr="00E92E05">
        <w:rPr>
          <w:rFonts w:ascii="Times New Roman" w:eastAsia="Times New Roman" w:hAnsi="Times New Roman" w:cs="Times New Roman"/>
          <w:sz w:val="24"/>
          <w:szCs w:val="24"/>
          <w:shd w:val="clear" w:color="auto" w:fill="FFFFFF"/>
        </w:rPr>
        <w:t>s electronic devices to prevent her from preserving a record of defendant</w:t>
      </w:r>
      <w:r w:rsidR="0072105D" w:rsidRPr="00E92E05">
        <w:rPr>
          <w:rFonts w:ascii="Times New Roman" w:eastAsia="Times New Roman" w:hAnsi="Times New Roman" w:cs="Times New Roman"/>
          <w:sz w:val="24"/>
          <w:szCs w:val="24"/>
          <w:shd w:val="clear" w:color="auto" w:fill="FFFFFF"/>
        </w:rPr>
        <w:t>’</w:t>
      </w:r>
      <w:r w:rsidR="00560F0A" w:rsidRPr="00E92E05">
        <w:rPr>
          <w:rFonts w:ascii="Times New Roman" w:eastAsia="Times New Roman" w:hAnsi="Times New Roman" w:cs="Times New Roman"/>
          <w:sz w:val="24"/>
          <w:szCs w:val="24"/>
          <w:shd w:val="clear" w:color="auto" w:fill="FFFFFF"/>
        </w:rPr>
        <w:t>s conduct is probative of his consciousness of guilt inasmuch as it is akin to evidence of tampering or witness intimidation</w:t>
      </w:r>
      <w:r w:rsidRPr="00E92E05">
        <w:rPr>
          <w:rFonts w:ascii="Times New Roman" w:eastAsia="Times New Roman" w:hAnsi="Times New Roman" w:cs="Times New Roman"/>
          <w:sz w:val="24"/>
          <w:szCs w:val="24"/>
          <w:shd w:val="clear" w:color="auto" w:fill="FFFFFF"/>
        </w:rPr>
        <w:t>”</w:t>
      </w:r>
      <w:r w:rsidRPr="00E92E05">
        <w:rPr>
          <w:rFonts w:ascii="Times New Roman" w:eastAsia="Times New Roman" w:hAnsi="Times New Roman" w:cs="Times New Roman"/>
          <w:sz w:val="24"/>
          <w:szCs w:val="24"/>
        </w:rPr>
        <w:t xml:space="preserve"> (</w:t>
      </w:r>
      <w:r w:rsidR="00560F0A" w:rsidRPr="00E92E05">
        <w:rPr>
          <w:rFonts w:ascii="Times New Roman" w:eastAsia="Times New Roman" w:hAnsi="Times New Roman" w:cs="Times New Roman"/>
          <w:i/>
          <w:iCs/>
          <w:sz w:val="24"/>
          <w:szCs w:val="24"/>
        </w:rPr>
        <w:t>People v Cotton</w:t>
      </w:r>
      <w:r w:rsidR="00560F0A" w:rsidRPr="00E92E05">
        <w:rPr>
          <w:rFonts w:ascii="Times New Roman" w:eastAsia="Times New Roman" w:hAnsi="Times New Roman" w:cs="Times New Roman"/>
          <w:sz w:val="24"/>
          <w:szCs w:val="24"/>
        </w:rPr>
        <w:t>, 184 AD3d 1145, 1146 [4th Dept 2020]</w:t>
      </w:r>
      <w:r w:rsidRPr="00E92E05">
        <w:rPr>
          <w:rFonts w:ascii="Times New Roman" w:eastAsia="Times New Roman" w:hAnsi="Times New Roman" w:cs="Times New Roman"/>
          <w:sz w:val="24"/>
          <w:szCs w:val="24"/>
        </w:rPr>
        <w:t>).</w:t>
      </w:r>
    </w:p>
    <w:p w14:paraId="609953E7" w14:textId="77777777" w:rsidR="00560F0A" w:rsidRPr="00E92E05" w:rsidRDefault="00560F0A" w:rsidP="00E92E05">
      <w:pPr>
        <w:spacing w:after="0" w:line="240" w:lineRule="auto"/>
        <w:jc w:val="both"/>
        <w:rPr>
          <w:rFonts w:ascii="Times New Roman" w:hAnsi="Times New Roman" w:cs="Times New Roman"/>
          <w:sz w:val="24"/>
          <w:szCs w:val="24"/>
        </w:rPr>
      </w:pPr>
    </w:p>
    <w:p w14:paraId="62E5DE2A" w14:textId="6B8601E9" w:rsidR="001E39BC" w:rsidRDefault="001E39BC" w:rsidP="00E92E05">
      <w:pPr>
        <w:spacing w:after="0" w:line="240" w:lineRule="auto"/>
        <w:jc w:val="both"/>
        <w:rPr>
          <w:rFonts w:ascii="Times New Roman" w:hAnsi="Times New Roman" w:cs="Times New Roman"/>
          <w:sz w:val="24"/>
          <w:szCs w:val="24"/>
        </w:rPr>
      </w:pPr>
      <w:r w:rsidRPr="00E92E05">
        <w:rPr>
          <w:rFonts w:ascii="Times New Roman" w:hAnsi="Times New Roman" w:cs="Times New Roman"/>
          <w:sz w:val="24"/>
          <w:szCs w:val="24"/>
        </w:rPr>
        <w:t xml:space="preserve">Examples of evidence that did not warrant </w:t>
      </w:r>
      <w:r w:rsidR="00866D01" w:rsidRPr="00E92E05">
        <w:rPr>
          <w:rFonts w:ascii="Times New Roman" w:hAnsi="Times New Roman" w:cs="Times New Roman"/>
          <w:sz w:val="24"/>
          <w:szCs w:val="24"/>
        </w:rPr>
        <w:t xml:space="preserve">an inference of </w:t>
      </w:r>
      <w:r w:rsidRPr="00E92E05">
        <w:rPr>
          <w:rFonts w:ascii="Times New Roman" w:hAnsi="Times New Roman" w:cs="Times New Roman"/>
          <w:sz w:val="24"/>
          <w:szCs w:val="24"/>
        </w:rPr>
        <w:t>consciousness of guilt</w:t>
      </w:r>
      <w:r w:rsidR="001C415B" w:rsidRPr="00E92E05">
        <w:rPr>
          <w:rFonts w:ascii="Times New Roman" w:hAnsi="Times New Roman" w:cs="Times New Roman"/>
          <w:sz w:val="24"/>
          <w:szCs w:val="24"/>
        </w:rPr>
        <w:t xml:space="preserve"> are:</w:t>
      </w:r>
    </w:p>
    <w:p w14:paraId="0F0438F0" w14:textId="77777777" w:rsidR="00E92E05" w:rsidRPr="00E92E05" w:rsidRDefault="00E92E05" w:rsidP="00E92E05">
      <w:pPr>
        <w:spacing w:after="0" w:line="240" w:lineRule="auto"/>
        <w:jc w:val="both"/>
        <w:rPr>
          <w:rFonts w:ascii="Times New Roman" w:hAnsi="Times New Roman" w:cs="Times New Roman"/>
          <w:sz w:val="24"/>
          <w:szCs w:val="24"/>
        </w:rPr>
      </w:pPr>
    </w:p>
    <w:p w14:paraId="60C98494" w14:textId="3AC63E19" w:rsidR="008777E3" w:rsidRDefault="008777E3" w:rsidP="00E92E05">
      <w:pPr>
        <w:numPr>
          <w:ilvl w:val="0"/>
          <w:numId w:val="3"/>
        </w:numPr>
        <w:spacing w:after="0" w:line="240" w:lineRule="auto"/>
        <w:ind w:left="1080"/>
        <w:jc w:val="both"/>
        <w:rPr>
          <w:rFonts w:ascii="Times New Roman" w:hAnsi="Times New Roman" w:cs="Times New Roman"/>
          <w:sz w:val="24"/>
          <w:szCs w:val="24"/>
        </w:rPr>
      </w:pPr>
      <w:r w:rsidRPr="00E92E05">
        <w:rPr>
          <w:rFonts w:ascii="Times New Roman" w:hAnsi="Times New Roman" w:cs="Times New Roman"/>
          <w:sz w:val="24"/>
          <w:szCs w:val="24"/>
        </w:rPr>
        <w:t xml:space="preserve">The defendant’s assertion, on being questioned by police, of his right to counsel, did not infer a consciousness of guilt. </w:t>
      </w:r>
      <w:r w:rsidRPr="00E92E05">
        <w:rPr>
          <w:rFonts w:ascii="Times New Roman" w:hAnsi="Times New Roman" w:cs="Times New Roman"/>
          <w:iCs/>
          <w:sz w:val="24"/>
          <w:szCs w:val="24"/>
        </w:rPr>
        <w:t>(</w:t>
      </w:r>
      <w:r w:rsidRPr="00E92E05">
        <w:rPr>
          <w:rFonts w:ascii="Times New Roman" w:hAnsi="Times New Roman" w:cs="Times New Roman"/>
          <w:i/>
          <w:iCs/>
          <w:sz w:val="24"/>
          <w:szCs w:val="24"/>
        </w:rPr>
        <w:t>People v Al-Kanani</w:t>
      </w:r>
      <w:r w:rsidRPr="00E92E05">
        <w:rPr>
          <w:rFonts w:ascii="Times New Roman" w:hAnsi="Times New Roman" w:cs="Times New Roman"/>
          <w:sz w:val="24"/>
          <w:szCs w:val="24"/>
        </w:rPr>
        <w:t>, 26 NY2d 473</w:t>
      </w:r>
      <w:r w:rsidR="007C238F" w:rsidRPr="00E92E05">
        <w:rPr>
          <w:rFonts w:ascii="Times New Roman" w:hAnsi="Times New Roman" w:cs="Times New Roman"/>
          <w:sz w:val="24"/>
          <w:szCs w:val="24"/>
        </w:rPr>
        <w:t>, 47</w:t>
      </w:r>
      <w:r w:rsidR="008B7808">
        <w:rPr>
          <w:rFonts w:ascii="Times New Roman" w:hAnsi="Times New Roman" w:cs="Times New Roman"/>
          <w:sz w:val="24"/>
          <w:szCs w:val="24"/>
        </w:rPr>
        <w:t>8</w:t>
      </w:r>
      <w:r w:rsidRPr="00E92E05">
        <w:rPr>
          <w:rFonts w:ascii="Times New Roman" w:hAnsi="Times New Roman" w:cs="Times New Roman"/>
          <w:sz w:val="24"/>
          <w:szCs w:val="24"/>
        </w:rPr>
        <w:t xml:space="preserve"> [1970]</w:t>
      </w:r>
      <w:r w:rsidR="00C17FA5" w:rsidRPr="00E92E05">
        <w:rPr>
          <w:rFonts w:ascii="Times New Roman" w:hAnsi="Times New Roman" w:cs="Times New Roman"/>
          <w:sz w:val="24"/>
          <w:szCs w:val="24"/>
        </w:rPr>
        <w:t>.</w:t>
      </w:r>
      <w:r w:rsidRPr="00E92E05">
        <w:rPr>
          <w:rFonts w:ascii="Times New Roman" w:hAnsi="Times New Roman" w:cs="Times New Roman"/>
          <w:sz w:val="24"/>
          <w:szCs w:val="24"/>
        </w:rPr>
        <w:t>)</w:t>
      </w:r>
    </w:p>
    <w:p w14:paraId="7ECEA6A0" w14:textId="77777777" w:rsidR="00E92E05" w:rsidRPr="00E92E05" w:rsidRDefault="00E92E05" w:rsidP="00E92E05">
      <w:pPr>
        <w:spacing w:after="0" w:line="240" w:lineRule="auto"/>
        <w:ind w:left="1080"/>
        <w:jc w:val="both"/>
        <w:rPr>
          <w:rFonts w:ascii="Times New Roman" w:hAnsi="Times New Roman" w:cs="Times New Roman"/>
          <w:sz w:val="24"/>
          <w:szCs w:val="24"/>
        </w:rPr>
      </w:pPr>
    </w:p>
    <w:p w14:paraId="14FCE2FB" w14:textId="7C7B442E" w:rsidR="00BA4962" w:rsidRDefault="00CB5FC3" w:rsidP="00E92E05">
      <w:pPr>
        <w:numPr>
          <w:ilvl w:val="0"/>
          <w:numId w:val="3"/>
        </w:numPr>
        <w:spacing w:after="0" w:line="240" w:lineRule="auto"/>
        <w:ind w:left="1080"/>
        <w:jc w:val="both"/>
        <w:rPr>
          <w:rFonts w:ascii="Times New Roman" w:hAnsi="Times New Roman" w:cs="Times New Roman"/>
          <w:sz w:val="24"/>
          <w:szCs w:val="24"/>
        </w:rPr>
      </w:pPr>
      <w:bookmarkStart w:id="3" w:name="_Hlk57795520"/>
      <w:r w:rsidRPr="00E92E05">
        <w:rPr>
          <w:rFonts w:ascii="Times New Roman" w:hAnsi="Times New Roman" w:cs="Times New Roman"/>
          <w:sz w:val="24"/>
          <w:szCs w:val="24"/>
        </w:rPr>
        <w:t>It was error to introduce evidence of a</w:t>
      </w:r>
      <w:r w:rsidR="00145882">
        <w:rPr>
          <w:rFonts w:ascii="Times New Roman" w:hAnsi="Times New Roman" w:cs="Times New Roman"/>
          <w:sz w:val="24"/>
          <w:szCs w:val="24"/>
        </w:rPr>
        <w:t xml:space="preserve">n attempted </w:t>
      </w:r>
      <w:r w:rsidR="0001600C" w:rsidRPr="00E92E05">
        <w:rPr>
          <w:rFonts w:ascii="Times New Roman" w:hAnsi="Times New Roman" w:cs="Times New Roman"/>
          <w:sz w:val="24"/>
          <w:szCs w:val="24"/>
        </w:rPr>
        <w:t xml:space="preserve">murder of an eyewitness to the crime </w:t>
      </w:r>
      <w:r w:rsidR="00651248" w:rsidRPr="00E92E05">
        <w:rPr>
          <w:rFonts w:ascii="Times New Roman" w:hAnsi="Times New Roman" w:cs="Times New Roman"/>
          <w:sz w:val="24"/>
          <w:szCs w:val="24"/>
        </w:rPr>
        <w:t xml:space="preserve">as consciousness of guilt </w:t>
      </w:r>
      <w:r w:rsidRPr="00E92E05">
        <w:rPr>
          <w:rFonts w:ascii="Times New Roman" w:hAnsi="Times New Roman" w:cs="Times New Roman"/>
          <w:sz w:val="24"/>
          <w:szCs w:val="24"/>
        </w:rPr>
        <w:t xml:space="preserve">when </w:t>
      </w:r>
      <w:r w:rsidR="004F0679" w:rsidRPr="00E92E05">
        <w:rPr>
          <w:rFonts w:ascii="Times New Roman" w:hAnsi="Times New Roman" w:cs="Times New Roman"/>
          <w:sz w:val="24"/>
          <w:szCs w:val="24"/>
        </w:rPr>
        <w:t>the evidence did not connect the person who made the attempt to the defendant</w:t>
      </w:r>
      <w:r w:rsidR="0001600C" w:rsidRPr="00E92E05">
        <w:rPr>
          <w:rFonts w:ascii="Times New Roman" w:hAnsi="Times New Roman" w:cs="Times New Roman"/>
          <w:sz w:val="24"/>
          <w:szCs w:val="24"/>
        </w:rPr>
        <w:t>. (</w:t>
      </w:r>
      <w:bookmarkStart w:id="4" w:name="_Hlk57795365"/>
      <w:r w:rsidR="0001600C" w:rsidRPr="00E92E05">
        <w:rPr>
          <w:rFonts w:ascii="Times New Roman" w:hAnsi="Times New Roman" w:cs="Times New Roman"/>
          <w:i/>
          <w:iCs/>
          <w:sz w:val="24"/>
          <w:szCs w:val="24"/>
        </w:rPr>
        <w:t>People v McKnight</w:t>
      </w:r>
      <w:r w:rsidR="0001600C" w:rsidRPr="00E92E05">
        <w:rPr>
          <w:rFonts w:ascii="Times New Roman" w:hAnsi="Times New Roman" w:cs="Times New Roman"/>
          <w:sz w:val="24"/>
          <w:szCs w:val="24"/>
        </w:rPr>
        <w:t>, 52</w:t>
      </w:r>
      <w:r w:rsidR="00EF5965" w:rsidRPr="00E92E05">
        <w:rPr>
          <w:rFonts w:ascii="Times New Roman" w:hAnsi="Times New Roman" w:cs="Times New Roman"/>
          <w:sz w:val="24"/>
          <w:szCs w:val="24"/>
        </w:rPr>
        <w:t xml:space="preserve"> </w:t>
      </w:r>
      <w:r w:rsidR="0001600C" w:rsidRPr="00E92E05">
        <w:rPr>
          <w:rFonts w:ascii="Times New Roman" w:hAnsi="Times New Roman" w:cs="Times New Roman"/>
          <w:sz w:val="24"/>
          <w:szCs w:val="24"/>
        </w:rPr>
        <w:t>NY2d 760 [1980]</w:t>
      </w:r>
      <w:r w:rsidR="00145882">
        <w:rPr>
          <w:rFonts w:ascii="Times New Roman" w:hAnsi="Times New Roman" w:cs="Times New Roman"/>
          <w:sz w:val="24"/>
          <w:szCs w:val="24"/>
        </w:rPr>
        <w:t>,</w:t>
      </w:r>
      <w:r w:rsidR="00145882" w:rsidRPr="00145882">
        <w:t xml:space="preserve"> </w:t>
      </w:r>
      <w:r w:rsidR="00145882" w:rsidRPr="00145882">
        <w:rPr>
          <w:rFonts w:ascii="Times New Roman" w:hAnsi="Times New Roman" w:cs="Times New Roman"/>
          <w:i/>
          <w:iCs/>
          <w:sz w:val="24"/>
          <w:szCs w:val="24"/>
        </w:rPr>
        <w:t>revg for reasons stated in dissent</w:t>
      </w:r>
      <w:r w:rsidR="00637F62">
        <w:rPr>
          <w:rFonts w:ascii="Times New Roman" w:hAnsi="Times New Roman" w:cs="Times New Roman"/>
          <w:i/>
          <w:iCs/>
          <w:sz w:val="24"/>
          <w:szCs w:val="24"/>
        </w:rPr>
        <w:t xml:space="preserve"> below</w:t>
      </w:r>
      <w:r w:rsidR="00145882" w:rsidRPr="00145882">
        <w:rPr>
          <w:rFonts w:ascii="Times New Roman" w:hAnsi="Times New Roman" w:cs="Times New Roman"/>
          <w:sz w:val="24"/>
          <w:szCs w:val="24"/>
        </w:rPr>
        <w:t xml:space="preserve"> 71 AD2d 801, 802-804 [4th Dept 1979]</w:t>
      </w:r>
      <w:r w:rsidR="009877E4" w:rsidRPr="00E92E05">
        <w:rPr>
          <w:rFonts w:ascii="Times New Roman" w:hAnsi="Times New Roman" w:cs="Times New Roman"/>
          <w:sz w:val="24"/>
          <w:szCs w:val="24"/>
        </w:rPr>
        <w:t>.</w:t>
      </w:r>
      <w:r w:rsidR="0001600C" w:rsidRPr="00E92E05">
        <w:rPr>
          <w:rFonts w:ascii="Times New Roman" w:hAnsi="Times New Roman" w:cs="Times New Roman"/>
          <w:sz w:val="24"/>
          <w:szCs w:val="24"/>
        </w:rPr>
        <w:t>)</w:t>
      </w:r>
      <w:bookmarkEnd w:id="4"/>
    </w:p>
    <w:bookmarkEnd w:id="3"/>
    <w:p w14:paraId="6C4514C9" w14:textId="77777777" w:rsidR="00E92E05" w:rsidRPr="00E92E05" w:rsidRDefault="00E92E05" w:rsidP="00E92E05">
      <w:pPr>
        <w:spacing w:after="0" w:line="240" w:lineRule="auto"/>
        <w:jc w:val="both"/>
        <w:rPr>
          <w:rFonts w:ascii="Times New Roman" w:hAnsi="Times New Roman" w:cs="Times New Roman"/>
          <w:sz w:val="24"/>
          <w:szCs w:val="24"/>
        </w:rPr>
      </w:pPr>
    </w:p>
    <w:p w14:paraId="56EE10F1" w14:textId="7594218F" w:rsidR="00BA4962" w:rsidRDefault="005D7842" w:rsidP="00E92E05">
      <w:pPr>
        <w:numPr>
          <w:ilvl w:val="0"/>
          <w:numId w:val="3"/>
        </w:numPr>
        <w:spacing w:after="0" w:line="240" w:lineRule="auto"/>
        <w:ind w:left="1080"/>
        <w:jc w:val="both"/>
        <w:rPr>
          <w:rFonts w:ascii="Times New Roman" w:hAnsi="Times New Roman" w:cs="Times New Roman"/>
          <w:sz w:val="24"/>
          <w:szCs w:val="24"/>
        </w:rPr>
      </w:pPr>
      <w:r w:rsidRPr="00E92E05">
        <w:rPr>
          <w:rFonts w:ascii="Times New Roman" w:hAnsi="Times New Roman" w:cs="Times New Roman"/>
          <w:sz w:val="24"/>
          <w:szCs w:val="24"/>
        </w:rPr>
        <w:t>In an arson prosecution, t</w:t>
      </w:r>
      <w:r w:rsidR="007B29EE" w:rsidRPr="00E92E05">
        <w:rPr>
          <w:rFonts w:ascii="Times New Roman" w:hAnsi="Times New Roman" w:cs="Times New Roman"/>
          <w:sz w:val="24"/>
          <w:szCs w:val="24"/>
        </w:rPr>
        <w:t>he defendant’s</w:t>
      </w:r>
      <w:r w:rsidR="00BA4962" w:rsidRPr="00E92E05">
        <w:rPr>
          <w:rFonts w:ascii="Times New Roman" w:hAnsi="Times New Roman" w:cs="Times New Roman"/>
          <w:sz w:val="24"/>
          <w:szCs w:val="24"/>
        </w:rPr>
        <w:t xml:space="preserve"> false statements </w:t>
      </w:r>
      <w:r w:rsidR="00DA7FB5" w:rsidRPr="00E92E05">
        <w:rPr>
          <w:rFonts w:ascii="Times New Roman" w:hAnsi="Times New Roman" w:cs="Times New Roman"/>
          <w:sz w:val="24"/>
          <w:szCs w:val="24"/>
        </w:rPr>
        <w:t>“</w:t>
      </w:r>
      <w:r w:rsidR="00D2410E" w:rsidRPr="00E92E05">
        <w:rPr>
          <w:rFonts w:ascii="Times New Roman" w:hAnsi="Times New Roman" w:cs="Times New Roman"/>
          <w:sz w:val="24"/>
          <w:szCs w:val="24"/>
        </w:rPr>
        <w:t>regarding efforts to assist others are not inconsistent with his innocence. An innocent person in defendant</w:t>
      </w:r>
      <w:r w:rsidR="006F346D" w:rsidRPr="00E92E05">
        <w:rPr>
          <w:rFonts w:ascii="Times New Roman" w:hAnsi="Times New Roman" w:cs="Times New Roman"/>
          <w:sz w:val="24"/>
          <w:szCs w:val="24"/>
        </w:rPr>
        <w:t>’</w:t>
      </w:r>
      <w:r w:rsidR="00D2410E" w:rsidRPr="00E92E05">
        <w:rPr>
          <w:rFonts w:ascii="Times New Roman" w:hAnsi="Times New Roman" w:cs="Times New Roman"/>
          <w:sz w:val="24"/>
          <w:szCs w:val="24"/>
        </w:rPr>
        <w:t xml:space="preserve">s position may have uttered such statements not because of knowledge of his own guilt but because of a misguided desire to gain praise and possibly save his job.” </w:t>
      </w:r>
      <w:r w:rsidR="00BA4962" w:rsidRPr="00E92E05">
        <w:rPr>
          <w:rFonts w:ascii="Times New Roman" w:hAnsi="Times New Roman" w:cs="Times New Roman"/>
          <w:sz w:val="24"/>
          <w:szCs w:val="24"/>
        </w:rPr>
        <w:t>(</w:t>
      </w:r>
      <w:r w:rsidR="00BA4962" w:rsidRPr="00E92E05">
        <w:rPr>
          <w:rFonts w:ascii="Times New Roman" w:hAnsi="Times New Roman" w:cs="Times New Roman"/>
          <w:i/>
          <w:iCs/>
          <w:sz w:val="24"/>
          <w:szCs w:val="24"/>
        </w:rPr>
        <w:t>People v Marin</w:t>
      </w:r>
      <w:r w:rsidR="00BA4962" w:rsidRPr="00E92E05">
        <w:rPr>
          <w:rFonts w:ascii="Times New Roman" w:hAnsi="Times New Roman" w:cs="Times New Roman"/>
          <w:sz w:val="24"/>
          <w:szCs w:val="24"/>
        </w:rPr>
        <w:t>, 65 NY2d 741</w:t>
      </w:r>
      <w:r w:rsidR="00080E2D" w:rsidRPr="00E92E05">
        <w:rPr>
          <w:rFonts w:ascii="Times New Roman" w:hAnsi="Times New Roman" w:cs="Times New Roman"/>
          <w:sz w:val="24"/>
          <w:szCs w:val="24"/>
        </w:rPr>
        <w:t>, 746</w:t>
      </w:r>
      <w:r w:rsidR="00BA4962" w:rsidRPr="00E92E05">
        <w:rPr>
          <w:rFonts w:ascii="Times New Roman" w:hAnsi="Times New Roman" w:cs="Times New Roman"/>
          <w:sz w:val="24"/>
          <w:szCs w:val="24"/>
        </w:rPr>
        <w:t xml:space="preserve"> [1985]</w:t>
      </w:r>
      <w:r w:rsidR="0083231A" w:rsidRPr="00E92E05">
        <w:rPr>
          <w:rFonts w:ascii="Times New Roman" w:hAnsi="Times New Roman" w:cs="Times New Roman"/>
          <w:sz w:val="24"/>
          <w:szCs w:val="24"/>
        </w:rPr>
        <w:t>.</w:t>
      </w:r>
      <w:r w:rsidR="00BA4962" w:rsidRPr="00E92E05">
        <w:rPr>
          <w:rFonts w:ascii="Times New Roman" w:hAnsi="Times New Roman" w:cs="Times New Roman"/>
          <w:sz w:val="24"/>
          <w:szCs w:val="24"/>
        </w:rPr>
        <w:t>)</w:t>
      </w:r>
    </w:p>
    <w:p w14:paraId="4ED86F6C" w14:textId="77777777" w:rsidR="00E92E05" w:rsidRPr="00E92E05" w:rsidRDefault="00E92E05" w:rsidP="00E92E05">
      <w:pPr>
        <w:spacing w:after="0" w:line="240" w:lineRule="auto"/>
        <w:jc w:val="both"/>
        <w:rPr>
          <w:rFonts w:ascii="Times New Roman" w:hAnsi="Times New Roman" w:cs="Times New Roman"/>
          <w:sz w:val="24"/>
          <w:szCs w:val="24"/>
        </w:rPr>
      </w:pPr>
    </w:p>
    <w:p w14:paraId="5F91A541" w14:textId="47A30D43" w:rsidR="004E019A" w:rsidRDefault="00484AA5" w:rsidP="00E92E05">
      <w:pPr>
        <w:numPr>
          <w:ilvl w:val="0"/>
          <w:numId w:val="3"/>
        </w:numPr>
        <w:spacing w:after="0" w:line="240" w:lineRule="auto"/>
        <w:ind w:left="1080"/>
        <w:jc w:val="both"/>
        <w:rPr>
          <w:rFonts w:ascii="Times New Roman" w:hAnsi="Times New Roman" w:cs="Times New Roman"/>
          <w:sz w:val="24"/>
          <w:szCs w:val="24"/>
        </w:rPr>
      </w:pPr>
      <w:r w:rsidRPr="00E92E05">
        <w:rPr>
          <w:rFonts w:ascii="Times New Roman" w:hAnsi="Times New Roman" w:cs="Times New Roman"/>
          <w:sz w:val="24"/>
          <w:szCs w:val="24"/>
        </w:rPr>
        <w:t xml:space="preserve">Defendant’s attempt to obtain </w:t>
      </w:r>
      <w:r w:rsidR="00B93FCC" w:rsidRPr="00E92E05">
        <w:rPr>
          <w:rFonts w:ascii="Times New Roman" w:hAnsi="Times New Roman" w:cs="Times New Roman"/>
          <w:sz w:val="24"/>
          <w:szCs w:val="24"/>
        </w:rPr>
        <w:t>the complainant’s motor vehicle records by false</w:t>
      </w:r>
      <w:r w:rsidR="00840BB7" w:rsidRPr="00E92E05">
        <w:rPr>
          <w:rFonts w:ascii="Times New Roman" w:hAnsi="Times New Roman" w:cs="Times New Roman"/>
          <w:sz w:val="24"/>
          <w:szCs w:val="24"/>
        </w:rPr>
        <w:t xml:space="preserve"> representations</w:t>
      </w:r>
      <w:r w:rsidR="00F34C8A" w:rsidRPr="00E92E05">
        <w:rPr>
          <w:rFonts w:ascii="Times New Roman" w:hAnsi="Times New Roman" w:cs="Times New Roman"/>
          <w:sz w:val="24"/>
          <w:szCs w:val="24"/>
        </w:rPr>
        <w:t xml:space="preserve"> did not constitute “consciousness of guilt” evidence in </w:t>
      </w:r>
      <w:r w:rsidR="001375A1" w:rsidRPr="00E92E05">
        <w:rPr>
          <w:rFonts w:ascii="Times New Roman" w:hAnsi="Times New Roman" w:cs="Times New Roman"/>
          <w:sz w:val="24"/>
          <w:szCs w:val="24"/>
        </w:rPr>
        <w:t>his prosecution for rape of the complainant.</w:t>
      </w:r>
      <w:r w:rsidR="00FF5E0E" w:rsidRPr="00E92E05">
        <w:rPr>
          <w:rFonts w:ascii="Times New Roman" w:hAnsi="Times New Roman" w:cs="Times New Roman"/>
          <w:sz w:val="24"/>
          <w:szCs w:val="24"/>
        </w:rPr>
        <w:t xml:space="preserve"> </w:t>
      </w:r>
      <w:r w:rsidR="001815B6" w:rsidRPr="00E92E05">
        <w:rPr>
          <w:rFonts w:ascii="Times New Roman" w:hAnsi="Times New Roman" w:cs="Times New Roman"/>
          <w:sz w:val="24"/>
          <w:szCs w:val="24"/>
        </w:rPr>
        <w:t>(</w:t>
      </w:r>
      <w:r w:rsidR="001815B6" w:rsidRPr="00E92E05">
        <w:rPr>
          <w:rFonts w:ascii="Times New Roman" w:hAnsi="Times New Roman" w:cs="Times New Roman"/>
          <w:i/>
          <w:iCs/>
          <w:sz w:val="24"/>
          <w:szCs w:val="24"/>
        </w:rPr>
        <w:t>People v Bennett</w:t>
      </w:r>
      <w:r w:rsidR="001815B6" w:rsidRPr="00E92E05">
        <w:rPr>
          <w:rFonts w:ascii="Times New Roman" w:hAnsi="Times New Roman" w:cs="Times New Roman"/>
          <w:sz w:val="24"/>
          <w:szCs w:val="24"/>
        </w:rPr>
        <w:t>, 79 NY2d 464</w:t>
      </w:r>
      <w:r w:rsidR="00080E2D" w:rsidRPr="00E92E05">
        <w:rPr>
          <w:rFonts w:ascii="Times New Roman" w:hAnsi="Times New Roman" w:cs="Times New Roman"/>
          <w:sz w:val="24"/>
          <w:szCs w:val="24"/>
        </w:rPr>
        <w:t>, 470</w:t>
      </w:r>
      <w:r w:rsidR="001815B6" w:rsidRPr="00E92E05">
        <w:rPr>
          <w:rFonts w:ascii="Times New Roman" w:hAnsi="Times New Roman" w:cs="Times New Roman"/>
          <w:sz w:val="24"/>
          <w:szCs w:val="24"/>
        </w:rPr>
        <w:t xml:space="preserve"> [1992]</w:t>
      </w:r>
      <w:r w:rsidR="007808B8" w:rsidRPr="00E92E05">
        <w:rPr>
          <w:rFonts w:ascii="Times New Roman" w:hAnsi="Times New Roman" w:cs="Times New Roman"/>
          <w:sz w:val="24"/>
          <w:szCs w:val="24"/>
        </w:rPr>
        <w:t>.</w:t>
      </w:r>
      <w:r w:rsidR="001815B6" w:rsidRPr="00E92E05">
        <w:rPr>
          <w:rFonts w:ascii="Times New Roman" w:hAnsi="Times New Roman" w:cs="Times New Roman"/>
          <w:sz w:val="24"/>
          <w:szCs w:val="24"/>
        </w:rPr>
        <w:t>)</w:t>
      </w:r>
    </w:p>
    <w:p w14:paraId="5540A6EB" w14:textId="77777777" w:rsidR="00E92E05" w:rsidRPr="00E92E05" w:rsidRDefault="00E92E05" w:rsidP="00E92E05">
      <w:pPr>
        <w:spacing w:after="0" w:line="240" w:lineRule="auto"/>
        <w:jc w:val="both"/>
        <w:rPr>
          <w:rFonts w:ascii="Times New Roman" w:hAnsi="Times New Roman" w:cs="Times New Roman"/>
          <w:sz w:val="24"/>
          <w:szCs w:val="24"/>
        </w:rPr>
      </w:pPr>
    </w:p>
    <w:p w14:paraId="6BCA9E16" w14:textId="0CE0E75A" w:rsidR="00EA7E4A" w:rsidRDefault="00DF00C4" w:rsidP="00E92E05">
      <w:pPr>
        <w:numPr>
          <w:ilvl w:val="0"/>
          <w:numId w:val="3"/>
        </w:numPr>
        <w:spacing w:after="0" w:line="240" w:lineRule="auto"/>
        <w:ind w:left="1080"/>
        <w:jc w:val="both"/>
        <w:rPr>
          <w:rFonts w:ascii="Times New Roman" w:hAnsi="Times New Roman" w:cs="Times New Roman"/>
          <w:sz w:val="24"/>
          <w:szCs w:val="24"/>
        </w:rPr>
      </w:pPr>
      <w:r w:rsidRPr="00E92E05">
        <w:rPr>
          <w:rFonts w:ascii="Times New Roman" w:hAnsi="Times New Roman" w:cs="Times New Roman"/>
          <w:sz w:val="24"/>
          <w:szCs w:val="24"/>
        </w:rPr>
        <w:t>Admitting</w:t>
      </w:r>
      <w:r w:rsidR="004E019A" w:rsidRPr="00E92E05">
        <w:rPr>
          <w:rFonts w:ascii="Times New Roman" w:hAnsi="Times New Roman" w:cs="Times New Roman"/>
          <w:sz w:val="24"/>
          <w:szCs w:val="24"/>
        </w:rPr>
        <w:t xml:space="preserve"> evidence of a </w:t>
      </w:r>
      <w:r w:rsidRPr="00E92E05">
        <w:rPr>
          <w:rFonts w:ascii="Times New Roman" w:hAnsi="Times New Roman" w:cs="Times New Roman"/>
          <w:sz w:val="24"/>
          <w:szCs w:val="24"/>
        </w:rPr>
        <w:t>“</w:t>
      </w:r>
      <w:r w:rsidR="004E019A" w:rsidRPr="00E92E05">
        <w:rPr>
          <w:rFonts w:ascii="Times New Roman" w:hAnsi="Times New Roman" w:cs="Times New Roman"/>
          <w:sz w:val="24"/>
          <w:szCs w:val="24"/>
        </w:rPr>
        <w:t>smile</w:t>
      </w:r>
      <w:r w:rsidRPr="00E92E05">
        <w:rPr>
          <w:rFonts w:ascii="Times New Roman" w:hAnsi="Times New Roman" w:cs="Times New Roman"/>
          <w:sz w:val="24"/>
          <w:szCs w:val="24"/>
        </w:rPr>
        <w:t>”</w:t>
      </w:r>
      <w:r w:rsidR="004E019A" w:rsidRPr="00E92E05">
        <w:rPr>
          <w:rFonts w:ascii="Times New Roman" w:hAnsi="Times New Roman" w:cs="Times New Roman"/>
          <w:sz w:val="24"/>
          <w:szCs w:val="24"/>
        </w:rPr>
        <w:t xml:space="preserve"> as circumstantial evidence of consciousness of guilt is error.</w:t>
      </w:r>
      <w:r w:rsidR="007D574D" w:rsidRPr="00E92E05">
        <w:rPr>
          <w:rFonts w:ascii="Times New Roman" w:hAnsi="Times New Roman" w:cs="Times New Roman"/>
          <w:sz w:val="24"/>
          <w:szCs w:val="24"/>
        </w:rPr>
        <w:t xml:space="preserve"> (</w:t>
      </w:r>
      <w:r w:rsidR="004E019A" w:rsidRPr="00E92E05">
        <w:rPr>
          <w:rFonts w:ascii="Times New Roman" w:hAnsi="Times New Roman" w:cs="Times New Roman"/>
          <w:i/>
          <w:iCs/>
          <w:sz w:val="24"/>
          <w:szCs w:val="24"/>
        </w:rPr>
        <w:t>People v Harris</w:t>
      </w:r>
      <w:r w:rsidR="004E019A" w:rsidRPr="00E92E05">
        <w:rPr>
          <w:rFonts w:ascii="Times New Roman" w:hAnsi="Times New Roman" w:cs="Times New Roman"/>
          <w:sz w:val="24"/>
          <w:szCs w:val="24"/>
        </w:rPr>
        <w:t>, 98 NY2d 452, 492 [2002]</w:t>
      </w:r>
      <w:r w:rsidR="00CC7D3F" w:rsidRPr="00E92E05">
        <w:rPr>
          <w:rFonts w:ascii="Times New Roman" w:hAnsi="Times New Roman" w:cs="Times New Roman"/>
          <w:sz w:val="24"/>
          <w:szCs w:val="24"/>
        </w:rPr>
        <w:t>.</w:t>
      </w:r>
      <w:r w:rsidR="004E019A" w:rsidRPr="00E92E05">
        <w:rPr>
          <w:rFonts w:ascii="Times New Roman" w:hAnsi="Times New Roman" w:cs="Times New Roman"/>
          <w:sz w:val="24"/>
          <w:szCs w:val="24"/>
        </w:rPr>
        <w:t>)</w:t>
      </w:r>
    </w:p>
    <w:p w14:paraId="2B1822E4" w14:textId="77777777" w:rsidR="00E92E05" w:rsidRPr="00E92E05" w:rsidRDefault="00E92E05" w:rsidP="00E92E05">
      <w:pPr>
        <w:spacing w:after="0" w:line="240" w:lineRule="auto"/>
        <w:jc w:val="both"/>
        <w:rPr>
          <w:rFonts w:ascii="Times New Roman" w:hAnsi="Times New Roman" w:cs="Times New Roman"/>
          <w:sz w:val="24"/>
          <w:szCs w:val="24"/>
        </w:rPr>
      </w:pPr>
    </w:p>
    <w:p w14:paraId="21D14215" w14:textId="6A2EA0DE" w:rsidR="00CD2882" w:rsidRDefault="007C0C1C" w:rsidP="00E92E05">
      <w:pPr>
        <w:numPr>
          <w:ilvl w:val="0"/>
          <w:numId w:val="3"/>
        </w:numPr>
        <w:spacing w:after="0" w:line="240" w:lineRule="auto"/>
        <w:ind w:left="1080"/>
        <w:jc w:val="both"/>
        <w:rPr>
          <w:rFonts w:ascii="Times New Roman" w:hAnsi="Times New Roman" w:cs="Times New Roman"/>
          <w:sz w:val="24"/>
          <w:szCs w:val="24"/>
        </w:rPr>
      </w:pPr>
      <w:r w:rsidRPr="00E92E05">
        <w:rPr>
          <w:rFonts w:ascii="Times New Roman" w:hAnsi="Times New Roman" w:cs="Times New Roman"/>
          <w:sz w:val="24"/>
          <w:szCs w:val="24"/>
        </w:rPr>
        <w:t xml:space="preserve">The defendant’s resisting arrest six months after </w:t>
      </w:r>
      <w:r w:rsidR="003D3475" w:rsidRPr="00E92E05">
        <w:rPr>
          <w:rFonts w:ascii="Times New Roman" w:hAnsi="Times New Roman" w:cs="Times New Roman"/>
          <w:sz w:val="24"/>
          <w:szCs w:val="24"/>
        </w:rPr>
        <w:t>the alleged commission of an assault and after</w:t>
      </w:r>
      <w:r w:rsidR="00981319" w:rsidRPr="00E92E05">
        <w:rPr>
          <w:rFonts w:ascii="Times New Roman" w:hAnsi="Times New Roman" w:cs="Times New Roman"/>
          <w:sz w:val="24"/>
          <w:szCs w:val="24"/>
        </w:rPr>
        <w:t xml:space="preserve"> violating an order of protection </w:t>
      </w:r>
      <w:r w:rsidR="00817750" w:rsidRPr="00E92E05">
        <w:rPr>
          <w:rFonts w:ascii="Times New Roman" w:hAnsi="Times New Roman" w:cs="Times New Roman"/>
          <w:sz w:val="24"/>
          <w:szCs w:val="24"/>
        </w:rPr>
        <w:t>was not admissible as evidence of consciousness of guilt</w:t>
      </w:r>
      <w:r w:rsidR="00F663F9" w:rsidRPr="00E92E05">
        <w:rPr>
          <w:rFonts w:ascii="Times New Roman" w:hAnsi="Times New Roman" w:cs="Times New Roman"/>
          <w:sz w:val="24"/>
          <w:szCs w:val="24"/>
        </w:rPr>
        <w:t xml:space="preserve"> in the assault trial</w:t>
      </w:r>
      <w:r w:rsidR="00817750" w:rsidRPr="00E92E05">
        <w:rPr>
          <w:rFonts w:ascii="Times New Roman" w:hAnsi="Times New Roman" w:cs="Times New Roman"/>
          <w:sz w:val="24"/>
          <w:szCs w:val="24"/>
        </w:rPr>
        <w:t xml:space="preserve">. </w:t>
      </w:r>
      <w:r w:rsidR="00023D25" w:rsidRPr="00E92E05">
        <w:rPr>
          <w:rFonts w:ascii="Times New Roman" w:hAnsi="Times New Roman" w:cs="Times New Roman"/>
          <w:sz w:val="24"/>
          <w:szCs w:val="24"/>
        </w:rPr>
        <w:t>“</w:t>
      </w:r>
      <w:r w:rsidR="00C3670B" w:rsidRPr="00E92E05">
        <w:rPr>
          <w:rFonts w:ascii="Times New Roman" w:hAnsi="Times New Roman" w:cs="Times New Roman"/>
          <w:sz w:val="24"/>
          <w:szCs w:val="24"/>
        </w:rPr>
        <w:t xml:space="preserve">The </w:t>
      </w:r>
      <w:r w:rsidR="00C3670B" w:rsidRPr="00E92E05">
        <w:rPr>
          <w:rFonts w:ascii="Times New Roman" w:hAnsi="Times New Roman" w:cs="Times New Roman"/>
          <w:sz w:val="24"/>
          <w:szCs w:val="24"/>
        </w:rPr>
        <w:lastRenderedPageBreak/>
        <w:t>defendant was not resisting arrest for the crimes charged at trial, and resisting arrest in this instance was too far removed from the underlying incident</w:t>
      </w:r>
      <w:r w:rsidR="00023D25" w:rsidRPr="00E92E05">
        <w:rPr>
          <w:rFonts w:ascii="Times New Roman" w:hAnsi="Times New Roman" w:cs="Times New Roman"/>
          <w:sz w:val="24"/>
          <w:szCs w:val="24"/>
        </w:rPr>
        <w:t xml:space="preserve">” and </w:t>
      </w:r>
      <w:r w:rsidR="007E1244" w:rsidRPr="00E92E05">
        <w:rPr>
          <w:rFonts w:ascii="Times New Roman" w:hAnsi="Times New Roman" w:cs="Times New Roman"/>
          <w:sz w:val="24"/>
          <w:szCs w:val="24"/>
        </w:rPr>
        <w:t>the probative value “</w:t>
      </w:r>
      <w:r w:rsidR="00C3670B" w:rsidRPr="00E92E05">
        <w:rPr>
          <w:rFonts w:ascii="Times New Roman" w:hAnsi="Times New Roman" w:cs="Times New Roman"/>
          <w:sz w:val="24"/>
          <w:szCs w:val="24"/>
        </w:rPr>
        <w:t>was far outweighed by the potential prejudice of creating an inference that the defendant may have violent tendencies</w:t>
      </w:r>
      <w:r w:rsidR="007E1244" w:rsidRPr="00E92E05">
        <w:rPr>
          <w:rFonts w:ascii="Times New Roman" w:hAnsi="Times New Roman" w:cs="Times New Roman"/>
          <w:sz w:val="24"/>
          <w:szCs w:val="24"/>
        </w:rPr>
        <w:t>”</w:t>
      </w:r>
      <w:r w:rsidR="00CD2882" w:rsidRPr="00E92E05">
        <w:rPr>
          <w:rFonts w:ascii="Times New Roman" w:hAnsi="Times New Roman" w:cs="Times New Roman"/>
          <w:sz w:val="24"/>
          <w:szCs w:val="24"/>
        </w:rPr>
        <w:t xml:space="preserve"> </w:t>
      </w:r>
      <w:r w:rsidR="0075697C" w:rsidRPr="00E92E05">
        <w:rPr>
          <w:rFonts w:ascii="Times New Roman" w:hAnsi="Times New Roman" w:cs="Times New Roman"/>
          <w:sz w:val="24"/>
          <w:szCs w:val="24"/>
        </w:rPr>
        <w:t>(</w:t>
      </w:r>
      <w:r w:rsidR="00CD2882" w:rsidRPr="00E92E05">
        <w:rPr>
          <w:rFonts w:ascii="Times New Roman" w:hAnsi="Times New Roman" w:cs="Times New Roman"/>
          <w:i/>
          <w:iCs/>
          <w:sz w:val="24"/>
          <w:szCs w:val="24"/>
        </w:rPr>
        <w:t>People v Ramirez</w:t>
      </w:r>
      <w:r w:rsidR="00CD2882" w:rsidRPr="00E92E05">
        <w:rPr>
          <w:rFonts w:ascii="Times New Roman" w:hAnsi="Times New Roman" w:cs="Times New Roman"/>
          <w:sz w:val="24"/>
          <w:szCs w:val="24"/>
        </w:rPr>
        <w:t>, 180 AD3d 811, 813 [2d Dept 2020]</w:t>
      </w:r>
      <w:r w:rsidR="0075697C" w:rsidRPr="00E92E05">
        <w:rPr>
          <w:rFonts w:ascii="Times New Roman" w:hAnsi="Times New Roman" w:cs="Times New Roman"/>
          <w:sz w:val="24"/>
          <w:szCs w:val="24"/>
        </w:rPr>
        <w:t>).</w:t>
      </w:r>
    </w:p>
    <w:p w14:paraId="19DE4FA6" w14:textId="77777777" w:rsidR="00E92E05" w:rsidRPr="00E92E05" w:rsidRDefault="00E92E05" w:rsidP="00E92E05">
      <w:pPr>
        <w:spacing w:after="0" w:line="240" w:lineRule="auto"/>
        <w:jc w:val="both"/>
        <w:rPr>
          <w:rFonts w:ascii="Times New Roman" w:hAnsi="Times New Roman" w:cs="Times New Roman"/>
          <w:sz w:val="24"/>
          <w:szCs w:val="24"/>
        </w:rPr>
      </w:pPr>
    </w:p>
    <w:p w14:paraId="470D4951" w14:textId="012D0043" w:rsidR="00EA7E4A" w:rsidRDefault="00E92E05" w:rsidP="00E92E0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7E4A" w:rsidRPr="00E92E05">
        <w:rPr>
          <w:rFonts w:ascii="Times New Roman" w:hAnsi="Times New Roman" w:cs="Times New Roman"/>
          <w:b/>
          <w:bCs/>
          <w:sz w:val="24"/>
          <w:szCs w:val="24"/>
        </w:rPr>
        <w:t>Subdivision (2)</w:t>
      </w:r>
      <w:r w:rsidR="004E019A" w:rsidRPr="00E92E05">
        <w:rPr>
          <w:rFonts w:ascii="Times New Roman" w:hAnsi="Times New Roman" w:cs="Times New Roman"/>
          <w:b/>
          <w:bCs/>
          <w:sz w:val="24"/>
          <w:szCs w:val="24"/>
        </w:rPr>
        <w:t>.</w:t>
      </w:r>
      <w:r w:rsidR="004E019A" w:rsidRPr="00E92E05">
        <w:rPr>
          <w:rFonts w:ascii="Times New Roman" w:hAnsi="Times New Roman" w:cs="Times New Roman"/>
          <w:sz w:val="24"/>
          <w:szCs w:val="24"/>
        </w:rPr>
        <w:t xml:space="preserve"> New York law is well settled that </w:t>
      </w:r>
      <w:r w:rsidR="00EA7E4A" w:rsidRPr="00E92E05">
        <w:rPr>
          <w:rFonts w:ascii="Times New Roman" w:hAnsi="Times New Roman" w:cs="Times New Roman"/>
          <w:sz w:val="24"/>
          <w:szCs w:val="24"/>
        </w:rPr>
        <w:t xml:space="preserve">a </w:t>
      </w:r>
      <w:r w:rsidR="000319F3" w:rsidRPr="00E92E05">
        <w:rPr>
          <w:rFonts w:ascii="Times New Roman" w:hAnsi="Times New Roman" w:cs="Times New Roman"/>
          <w:sz w:val="24"/>
          <w:szCs w:val="24"/>
        </w:rPr>
        <w:t xml:space="preserve">trial </w:t>
      </w:r>
      <w:r w:rsidR="00EA7E4A" w:rsidRPr="00E92E05">
        <w:rPr>
          <w:rFonts w:ascii="Times New Roman" w:hAnsi="Times New Roman" w:cs="Times New Roman"/>
          <w:sz w:val="24"/>
          <w:szCs w:val="24"/>
        </w:rPr>
        <w:t xml:space="preserve">court </w:t>
      </w:r>
      <w:r w:rsidR="00431E66" w:rsidRPr="00E92E05">
        <w:rPr>
          <w:rFonts w:ascii="Times New Roman" w:hAnsi="Times New Roman" w:cs="Times New Roman"/>
          <w:sz w:val="24"/>
          <w:szCs w:val="24"/>
        </w:rPr>
        <w:t xml:space="preserve">not only must </w:t>
      </w:r>
      <w:r w:rsidR="00EA7E4A" w:rsidRPr="00E92E05">
        <w:rPr>
          <w:rFonts w:ascii="Times New Roman" w:hAnsi="Times New Roman" w:cs="Times New Roman"/>
          <w:sz w:val="24"/>
          <w:szCs w:val="24"/>
        </w:rPr>
        <w:t xml:space="preserve">exercise care in determining whether proffered evidence constitutes </w:t>
      </w:r>
      <w:r w:rsidR="00573BEB" w:rsidRPr="00E92E05">
        <w:rPr>
          <w:rFonts w:ascii="Times New Roman" w:hAnsi="Times New Roman" w:cs="Times New Roman"/>
          <w:sz w:val="24"/>
          <w:szCs w:val="24"/>
        </w:rPr>
        <w:t xml:space="preserve">relevant evidence of </w:t>
      </w:r>
      <w:r w:rsidR="00EA7E4A" w:rsidRPr="00E92E05">
        <w:rPr>
          <w:rFonts w:ascii="Times New Roman" w:hAnsi="Times New Roman" w:cs="Times New Roman"/>
          <w:sz w:val="24"/>
          <w:szCs w:val="24"/>
        </w:rPr>
        <w:t xml:space="preserve">a “consciousness of guilt,” </w:t>
      </w:r>
      <w:r w:rsidR="00431E66" w:rsidRPr="00E92E05">
        <w:rPr>
          <w:rFonts w:ascii="Times New Roman" w:hAnsi="Times New Roman" w:cs="Times New Roman"/>
          <w:sz w:val="24"/>
          <w:szCs w:val="24"/>
        </w:rPr>
        <w:t xml:space="preserve">but also </w:t>
      </w:r>
      <w:r w:rsidR="00EA7E4A" w:rsidRPr="00E92E05">
        <w:rPr>
          <w:rFonts w:ascii="Times New Roman" w:hAnsi="Times New Roman" w:cs="Times New Roman"/>
          <w:sz w:val="24"/>
          <w:szCs w:val="24"/>
        </w:rPr>
        <w:t xml:space="preserve">must permit the defense an opportunity to present evidence of an innocent explanation. </w:t>
      </w:r>
      <w:r w:rsidR="00EA7E4A" w:rsidRPr="00E92E05">
        <w:rPr>
          <w:rFonts w:ascii="Times New Roman" w:hAnsi="Times New Roman" w:cs="Times New Roman"/>
          <w:iCs/>
          <w:sz w:val="24"/>
          <w:szCs w:val="24"/>
        </w:rPr>
        <w:t>(</w:t>
      </w:r>
      <w:r w:rsidR="00EA7E4A" w:rsidRPr="00E92E05">
        <w:rPr>
          <w:rFonts w:ascii="Times New Roman" w:hAnsi="Times New Roman" w:cs="Times New Roman"/>
          <w:i/>
          <w:iCs/>
          <w:sz w:val="24"/>
          <w:szCs w:val="24"/>
        </w:rPr>
        <w:t>People v Gilmore</w:t>
      </w:r>
      <w:r w:rsidR="00EA7E4A" w:rsidRPr="00E92E05">
        <w:rPr>
          <w:rFonts w:ascii="Times New Roman" w:hAnsi="Times New Roman" w:cs="Times New Roman"/>
          <w:sz w:val="24"/>
          <w:szCs w:val="24"/>
        </w:rPr>
        <w:t>, 66 NY2d 863</w:t>
      </w:r>
      <w:r w:rsidR="00FD74A0" w:rsidRPr="00E92E05">
        <w:rPr>
          <w:rFonts w:ascii="Times New Roman" w:hAnsi="Times New Roman" w:cs="Times New Roman"/>
          <w:sz w:val="24"/>
          <w:szCs w:val="24"/>
        </w:rPr>
        <w:t>, 867</w:t>
      </w:r>
      <w:r w:rsidR="00EA7E4A" w:rsidRPr="00E92E05">
        <w:rPr>
          <w:rFonts w:ascii="Times New Roman" w:hAnsi="Times New Roman" w:cs="Times New Roman"/>
          <w:sz w:val="24"/>
          <w:szCs w:val="24"/>
        </w:rPr>
        <w:t xml:space="preserve"> [1985] [The court erred in preventing the defendant from testifying about what he had learned in his conversation with his mother-in-law that may have motivated his flight other than a consciousness of guilt]</w:t>
      </w:r>
      <w:r w:rsidR="00015338" w:rsidRPr="00E92E05">
        <w:rPr>
          <w:rFonts w:ascii="Times New Roman" w:hAnsi="Times New Roman" w:cs="Times New Roman"/>
          <w:sz w:val="24"/>
          <w:szCs w:val="24"/>
        </w:rPr>
        <w:t>.</w:t>
      </w:r>
      <w:r w:rsidR="00EA7E4A" w:rsidRPr="00E92E05">
        <w:rPr>
          <w:rFonts w:ascii="Times New Roman" w:hAnsi="Times New Roman" w:cs="Times New Roman"/>
          <w:sz w:val="24"/>
          <w:szCs w:val="24"/>
        </w:rPr>
        <w:t>)</w:t>
      </w:r>
    </w:p>
    <w:p w14:paraId="48A0DA7A" w14:textId="77777777" w:rsidR="00E92E05" w:rsidRPr="00E92E05" w:rsidRDefault="00E92E05" w:rsidP="00E92E05">
      <w:pPr>
        <w:spacing w:after="0" w:line="240" w:lineRule="auto"/>
        <w:jc w:val="both"/>
        <w:rPr>
          <w:rFonts w:ascii="Times New Roman" w:hAnsi="Times New Roman" w:cs="Times New Roman"/>
          <w:sz w:val="24"/>
          <w:szCs w:val="24"/>
        </w:rPr>
      </w:pPr>
    </w:p>
    <w:p w14:paraId="036AFB38" w14:textId="3B450EFF" w:rsidR="00CE54FF" w:rsidRPr="00E92E05" w:rsidRDefault="003F23A8" w:rsidP="00E92E05">
      <w:pPr>
        <w:tabs>
          <w:tab w:val="left" w:pos="720"/>
        </w:tabs>
        <w:spacing w:after="0" w:line="240" w:lineRule="auto"/>
        <w:jc w:val="both"/>
        <w:rPr>
          <w:rFonts w:ascii="Times New Roman" w:hAnsi="Times New Roman" w:cs="Times New Roman"/>
          <w:sz w:val="24"/>
          <w:szCs w:val="24"/>
        </w:rPr>
      </w:pPr>
      <w:r w:rsidRPr="00E92E05">
        <w:rPr>
          <w:rFonts w:ascii="Times New Roman" w:hAnsi="Times New Roman" w:cs="Times New Roman"/>
          <w:b/>
          <w:bCs/>
          <w:sz w:val="24"/>
          <w:szCs w:val="24"/>
        </w:rPr>
        <w:tab/>
      </w:r>
      <w:r w:rsidR="00DE7A43" w:rsidRPr="00E92E05">
        <w:rPr>
          <w:rFonts w:ascii="Times New Roman" w:hAnsi="Times New Roman" w:cs="Times New Roman"/>
          <w:b/>
          <w:bCs/>
          <w:sz w:val="24"/>
          <w:szCs w:val="24"/>
        </w:rPr>
        <w:t>Subdi</w:t>
      </w:r>
      <w:r w:rsidR="004E019A" w:rsidRPr="00E92E05">
        <w:rPr>
          <w:rFonts w:ascii="Times New Roman" w:hAnsi="Times New Roman" w:cs="Times New Roman"/>
          <w:b/>
          <w:bCs/>
          <w:sz w:val="24"/>
          <w:szCs w:val="24"/>
        </w:rPr>
        <w:t>vision</w:t>
      </w:r>
      <w:r w:rsidR="00DE7A43" w:rsidRPr="00E92E05">
        <w:rPr>
          <w:rFonts w:ascii="Times New Roman" w:hAnsi="Times New Roman" w:cs="Times New Roman"/>
          <w:b/>
          <w:bCs/>
          <w:sz w:val="24"/>
          <w:szCs w:val="24"/>
        </w:rPr>
        <w:t xml:space="preserve"> (</w:t>
      </w:r>
      <w:r w:rsidR="00EA7E4A" w:rsidRPr="00E92E05">
        <w:rPr>
          <w:rFonts w:ascii="Times New Roman" w:hAnsi="Times New Roman" w:cs="Times New Roman"/>
          <w:b/>
          <w:bCs/>
          <w:sz w:val="24"/>
          <w:szCs w:val="24"/>
        </w:rPr>
        <w:t>3</w:t>
      </w:r>
      <w:r w:rsidR="00DE7A43" w:rsidRPr="00E92E05">
        <w:rPr>
          <w:rFonts w:ascii="Times New Roman" w:hAnsi="Times New Roman" w:cs="Times New Roman"/>
          <w:b/>
          <w:bCs/>
          <w:sz w:val="24"/>
          <w:szCs w:val="24"/>
        </w:rPr>
        <w:t>)</w:t>
      </w:r>
      <w:r w:rsidR="004E019A" w:rsidRPr="00E92E05">
        <w:rPr>
          <w:rFonts w:ascii="Times New Roman" w:hAnsi="Times New Roman" w:cs="Times New Roman"/>
          <w:b/>
          <w:bCs/>
          <w:sz w:val="24"/>
          <w:szCs w:val="24"/>
        </w:rPr>
        <w:t xml:space="preserve">. </w:t>
      </w:r>
      <w:bookmarkStart w:id="5" w:name="_Hlk57797325"/>
      <w:r w:rsidR="004E019A" w:rsidRPr="00E92E05">
        <w:rPr>
          <w:rFonts w:ascii="Times New Roman" w:hAnsi="Times New Roman" w:cs="Times New Roman"/>
          <w:sz w:val="24"/>
          <w:szCs w:val="24"/>
        </w:rPr>
        <w:t xml:space="preserve">New York </w:t>
      </w:r>
      <w:r w:rsidR="0067767E" w:rsidRPr="00E92E05">
        <w:rPr>
          <w:rFonts w:ascii="Times New Roman" w:hAnsi="Times New Roman" w:cs="Times New Roman"/>
          <w:sz w:val="24"/>
          <w:szCs w:val="24"/>
        </w:rPr>
        <w:t xml:space="preserve">law </w:t>
      </w:r>
      <w:r w:rsidR="004E019A" w:rsidRPr="00E92E05">
        <w:rPr>
          <w:rFonts w:ascii="Times New Roman" w:hAnsi="Times New Roman" w:cs="Times New Roman"/>
          <w:sz w:val="24"/>
          <w:szCs w:val="24"/>
        </w:rPr>
        <w:t xml:space="preserve">is equally well settled that </w:t>
      </w:r>
      <w:r w:rsidR="00695998" w:rsidRPr="00E92E05">
        <w:rPr>
          <w:rFonts w:ascii="Times New Roman" w:hAnsi="Times New Roman" w:cs="Times New Roman"/>
          <w:sz w:val="24"/>
          <w:szCs w:val="24"/>
        </w:rPr>
        <w:t>a court should and must</w:t>
      </w:r>
      <w:r w:rsidR="004E019A" w:rsidRPr="00E92E05">
        <w:rPr>
          <w:rFonts w:ascii="Times New Roman" w:hAnsi="Times New Roman" w:cs="Times New Roman"/>
          <w:sz w:val="24"/>
          <w:szCs w:val="24"/>
        </w:rPr>
        <w:t>, upon request</w:t>
      </w:r>
      <w:r w:rsidR="00F13993" w:rsidRPr="00E92E05">
        <w:rPr>
          <w:rFonts w:ascii="Times New Roman" w:hAnsi="Times New Roman" w:cs="Times New Roman"/>
          <w:sz w:val="24"/>
          <w:szCs w:val="24"/>
        </w:rPr>
        <w:t xml:space="preserve"> of the defendant</w:t>
      </w:r>
      <w:r w:rsidR="004E019A" w:rsidRPr="00E92E05">
        <w:rPr>
          <w:rFonts w:ascii="Times New Roman" w:hAnsi="Times New Roman" w:cs="Times New Roman"/>
          <w:sz w:val="24"/>
          <w:szCs w:val="24"/>
        </w:rPr>
        <w:t>,</w:t>
      </w:r>
      <w:r w:rsidR="00F13993" w:rsidRPr="00E92E05">
        <w:rPr>
          <w:rFonts w:ascii="Times New Roman" w:hAnsi="Times New Roman" w:cs="Times New Roman"/>
          <w:sz w:val="24"/>
          <w:szCs w:val="24"/>
        </w:rPr>
        <w:t xml:space="preserve"> </w:t>
      </w:r>
      <w:r w:rsidR="008730A5" w:rsidRPr="00E92E05">
        <w:rPr>
          <w:rFonts w:ascii="Times New Roman" w:hAnsi="Times New Roman" w:cs="Times New Roman"/>
          <w:sz w:val="24"/>
          <w:szCs w:val="24"/>
        </w:rPr>
        <w:t xml:space="preserve">charge </w:t>
      </w:r>
      <w:r w:rsidR="004E019A" w:rsidRPr="00E92E05">
        <w:rPr>
          <w:rFonts w:ascii="Times New Roman" w:hAnsi="Times New Roman" w:cs="Times New Roman"/>
          <w:sz w:val="24"/>
          <w:szCs w:val="24"/>
        </w:rPr>
        <w:t xml:space="preserve">the jury on the limited probative value of </w:t>
      </w:r>
      <w:r w:rsidR="00454448" w:rsidRPr="00E92E05">
        <w:rPr>
          <w:rFonts w:ascii="Times New Roman" w:hAnsi="Times New Roman" w:cs="Times New Roman"/>
          <w:sz w:val="24"/>
          <w:szCs w:val="24"/>
        </w:rPr>
        <w:t>“</w:t>
      </w:r>
      <w:r w:rsidR="004E019A" w:rsidRPr="00E92E05">
        <w:rPr>
          <w:rFonts w:ascii="Times New Roman" w:hAnsi="Times New Roman" w:cs="Times New Roman"/>
          <w:sz w:val="24"/>
          <w:szCs w:val="24"/>
        </w:rPr>
        <w:t>consciousness of guilt</w:t>
      </w:r>
      <w:r w:rsidR="00454448" w:rsidRPr="00E92E05">
        <w:rPr>
          <w:rFonts w:ascii="Times New Roman" w:hAnsi="Times New Roman" w:cs="Times New Roman"/>
          <w:sz w:val="24"/>
          <w:szCs w:val="24"/>
        </w:rPr>
        <w:t>”</w:t>
      </w:r>
      <w:r w:rsidR="004E019A" w:rsidRPr="00E92E05">
        <w:rPr>
          <w:rFonts w:ascii="Times New Roman" w:hAnsi="Times New Roman" w:cs="Times New Roman"/>
          <w:sz w:val="24"/>
          <w:szCs w:val="24"/>
        </w:rPr>
        <w:t xml:space="preserve"> evidence.</w:t>
      </w:r>
      <w:r w:rsidRPr="00E92E05">
        <w:rPr>
          <w:rFonts w:ascii="Times New Roman" w:hAnsi="Times New Roman" w:cs="Times New Roman"/>
          <w:i/>
          <w:iCs/>
          <w:sz w:val="24"/>
          <w:szCs w:val="24"/>
        </w:rPr>
        <w:t xml:space="preserve"> </w:t>
      </w:r>
      <w:bookmarkEnd w:id="5"/>
      <w:r w:rsidR="00085056" w:rsidRPr="00E92E05">
        <w:rPr>
          <w:rFonts w:ascii="Times New Roman" w:hAnsi="Times New Roman" w:cs="Times New Roman"/>
          <w:iCs/>
          <w:sz w:val="24"/>
          <w:szCs w:val="24"/>
        </w:rPr>
        <w:t>(</w:t>
      </w:r>
      <w:r w:rsidRPr="00E92E05">
        <w:rPr>
          <w:rFonts w:ascii="Times New Roman" w:hAnsi="Times New Roman" w:cs="Times New Roman"/>
          <w:i/>
          <w:iCs/>
          <w:sz w:val="24"/>
          <w:szCs w:val="24"/>
        </w:rPr>
        <w:t>E.g</w:t>
      </w:r>
      <w:r w:rsidR="00343BFE" w:rsidRPr="00E92E05">
        <w:rPr>
          <w:rFonts w:ascii="Times New Roman" w:hAnsi="Times New Roman" w:cs="Times New Roman"/>
          <w:i/>
          <w:iCs/>
          <w:sz w:val="24"/>
          <w:szCs w:val="24"/>
        </w:rPr>
        <w:t>.</w:t>
      </w:r>
      <w:r w:rsidR="004E019A" w:rsidRPr="00E92E05">
        <w:rPr>
          <w:rFonts w:ascii="Times New Roman" w:hAnsi="Times New Roman" w:cs="Times New Roman"/>
          <w:i/>
          <w:iCs/>
          <w:sz w:val="24"/>
          <w:szCs w:val="24"/>
        </w:rPr>
        <w:t xml:space="preserve"> </w:t>
      </w:r>
      <w:bookmarkStart w:id="6" w:name="_Hlk57797079"/>
      <w:r w:rsidR="00DE7A43" w:rsidRPr="00E92E05">
        <w:rPr>
          <w:rFonts w:ascii="Times New Roman" w:hAnsi="Times New Roman" w:cs="Times New Roman"/>
          <w:i/>
          <w:iCs/>
          <w:sz w:val="24"/>
          <w:szCs w:val="24"/>
        </w:rPr>
        <w:t>People v Limage</w:t>
      </w:r>
      <w:r w:rsidR="00DE7A43" w:rsidRPr="00E92E05">
        <w:rPr>
          <w:rFonts w:ascii="Times New Roman" w:hAnsi="Times New Roman" w:cs="Times New Roman"/>
          <w:sz w:val="24"/>
          <w:szCs w:val="24"/>
        </w:rPr>
        <w:t>, 45 NY2d 845 [1978]</w:t>
      </w:r>
      <w:r w:rsidR="00776724">
        <w:rPr>
          <w:rFonts w:ascii="Times New Roman" w:hAnsi="Times New Roman" w:cs="Times New Roman"/>
          <w:sz w:val="24"/>
          <w:szCs w:val="24"/>
        </w:rPr>
        <w:t xml:space="preserve">, </w:t>
      </w:r>
      <w:r w:rsidR="00776724" w:rsidRPr="00776724">
        <w:rPr>
          <w:rFonts w:ascii="Times New Roman" w:hAnsi="Times New Roman" w:cs="Times New Roman"/>
          <w:i/>
          <w:iCs/>
          <w:sz w:val="24"/>
          <w:szCs w:val="24"/>
        </w:rPr>
        <w:t>affg on mem below</w:t>
      </w:r>
      <w:r w:rsidR="00776724" w:rsidRPr="00776724">
        <w:rPr>
          <w:rFonts w:ascii="Times New Roman" w:hAnsi="Times New Roman" w:cs="Times New Roman"/>
          <w:sz w:val="24"/>
          <w:szCs w:val="24"/>
        </w:rPr>
        <w:t xml:space="preserve"> 57 AD2d 906 [2d Dept 1977] </w:t>
      </w:r>
      <w:bookmarkEnd w:id="6"/>
      <w:r w:rsidR="00DE7A43" w:rsidRPr="00E92E05">
        <w:rPr>
          <w:rFonts w:ascii="Times New Roman" w:hAnsi="Times New Roman" w:cs="Times New Roman"/>
          <w:sz w:val="24"/>
          <w:szCs w:val="24"/>
        </w:rPr>
        <w:t>[in this case, on request of the defendant, the trial court was required to instruct the jury as to the limited probative value of flight]</w:t>
      </w:r>
      <w:r w:rsidR="00C01441" w:rsidRPr="00E92E05">
        <w:rPr>
          <w:rFonts w:ascii="Times New Roman" w:hAnsi="Times New Roman" w:cs="Times New Roman"/>
          <w:sz w:val="24"/>
          <w:szCs w:val="24"/>
        </w:rPr>
        <w:t xml:space="preserve">; </w:t>
      </w:r>
      <w:r w:rsidR="00D92657" w:rsidRPr="00E92E05">
        <w:rPr>
          <w:rFonts w:ascii="Times New Roman" w:hAnsi="Times New Roman" w:cs="Times New Roman"/>
          <w:i/>
          <w:iCs/>
          <w:sz w:val="24"/>
          <w:szCs w:val="24"/>
        </w:rPr>
        <w:t>People v Yazum</w:t>
      </w:r>
      <w:r w:rsidR="00D92657" w:rsidRPr="00E92E05">
        <w:rPr>
          <w:rFonts w:ascii="Times New Roman" w:hAnsi="Times New Roman" w:cs="Times New Roman"/>
          <w:sz w:val="24"/>
          <w:szCs w:val="24"/>
        </w:rPr>
        <w:t>, 13 NY2d 302, 304 [1963] [“</w:t>
      </w:r>
      <w:r w:rsidR="0027106C" w:rsidRPr="00E92E05">
        <w:rPr>
          <w:rFonts w:ascii="Times New Roman" w:hAnsi="Times New Roman" w:cs="Times New Roman"/>
          <w:sz w:val="24"/>
          <w:szCs w:val="24"/>
        </w:rPr>
        <w:t>T</w:t>
      </w:r>
      <w:r w:rsidR="00C01441" w:rsidRPr="00E92E05">
        <w:rPr>
          <w:rFonts w:ascii="Times New Roman" w:hAnsi="Times New Roman" w:cs="Times New Roman"/>
          <w:sz w:val="24"/>
          <w:szCs w:val="24"/>
        </w:rPr>
        <w:t>his court has always recognized the ambiguity of evidence of flight and insisted that the jury be closely instructed as to its weakness as an indication of guilt of the crime charged</w:t>
      </w:r>
      <w:r w:rsidR="00D92657" w:rsidRPr="00E92E05">
        <w:rPr>
          <w:rFonts w:ascii="Times New Roman" w:hAnsi="Times New Roman" w:cs="Times New Roman"/>
          <w:sz w:val="24"/>
          <w:szCs w:val="24"/>
        </w:rPr>
        <w:t>”]</w:t>
      </w:r>
      <w:bookmarkStart w:id="7" w:name="_Hlk48142799"/>
      <w:r w:rsidR="00084C79" w:rsidRPr="00E92E05">
        <w:rPr>
          <w:rFonts w:ascii="Times New Roman" w:hAnsi="Times New Roman" w:cs="Times New Roman"/>
          <w:sz w:val="24"/>
          <w:szCs w:val="24"/>
        </w:rPr>
        <w:t xml:space="preserve">; </w:t>
      </w:r>
      <w:r w:rsidR="00084C79" w:rsidRPr="00E92E05">
        <w:rPr>
          <w:rFonts w:ascii="Times New Roman" w:hAnsi="Times New Roman" w:cs="Times New Roman"/>
          <w:i/>
          <w:sz w:val="24"/>
          <w:szCs w:val="24"/>
        </w:rPr>
        <w:t>s</w:t>
      </w:r>
      <w:r w:rsidRPr="00E92E05">
        <w:rPr>
          <w:rFonts w:ascii="Times New Roman" w:hAnsi="Times New Roman" w:cs="Times New Roman"/>
          <w:i/>
          <w:iCs/>
          <w:sz w:val="24"/>
          <w:szCs w:val="24"/>
        </w:rPr>
        <w:t>ee</w:t>
      </w:r>
      <w:r w:rsidRPr="00E92E05">
        <w:rPr>
          <w:rFonts w:ascii="Times New Roman" w:hAnsi="Times New Roman" w:cs="Times New Roman"/>
          <w:sz w:val="24"/>
          <w:szCs w:val="24"/>
        </w:rPr>
        <w:t xml:space="preserve"> CJI</w:t>
      </w:r>
      <w:r w:rsidR="00B6285B" w:rsidRPr="00E92E05">
        <w:rPr>
          <w:rFonts w:ascii="Times New Roman" w:hAnsi="Times New Roman" w:cs="Times New Roman"/>
          <w:sz w:val="24"/>
          <w:szCs w:val="24"/>
        </w:rPr>
        <w:t>2d</w:t>
      </w:r>
      <w:r w:rsidRPr="00E92E05">
        <w:rPr>
          <w:rFonts w:ascii="Times New Roman" w:hAnsi="Times New Roman" w:cs="Times New Roman"/>
          <w:sz w:val="24"/>
          <w:szCs w:val="24"/>
        </w:rPr>
        <w:t>[NY]</w:t>
      </w:r>
      <w:r w:rsidR="00AF70EF" w:rsidRPr="00E92E05">
        <w:rPr>
          <w:rFonts w:ascii="Times New Roman" w:hAnsi="Times New Roman" w:cs="Times New Roman"/>
          <w:sz w:val="24"/>
          <w:szCs w:val="24"/>
        </w:rPr>
        <w:t xml:space="preserve"> </w:t>
      </w:r>
      <w:r w:rsidRPr="00E92E05">
        <w:rPr>
          <w:rFonts w:ascii="Times New Roman" w:hAnsi="Times New Roman" w:cs="Times New Roman"/>
          <w:sz w:val="24"/>
          <w:szCs w:val="24"/>
        </w:rPr>
        <w:t>General Applicability, Consciousness of Guilt</w:t>
      </w:r>
      <w:r w:rsidR="00262B4E" w:rsidRPr="00E92E05">
        <w:rPr>
          <w:rFonts w:ascii="Times New Roman" w:hAnsi="Times New Roman" w:cs="Times New Roman"/>
          <w:sz w:val="24"/>
          <w:szCs w:val="24"/>
        </w:rPr>
        <w:t>.</w:t>
      </w:r>
      <w:r w:rsidR="00F05B03" w:rsidRPr="00E92E05">
        <w:rPr>
          <w:rFonts w:ascii="Times New Roman" w:hAnsi="Times New Roman" w:cs="Times New Roman"/>
          <w:sz w:val="24"/>
          <w:szCs w:val="24"/>
        </w:rPr>
        <w:t>)</w:t>
      </w:r>
    </w:p>
    <w:bookmarkEnd w:id="7"/>
    <w:p w14:paraId="753E6A21" w14:textId="767A5E4F" w:rsidR="00316A60" w:rsidRPr="00E92E05" w:rsidRDefault="00316A60" w:rsidP="00E92E05">
      <w:pPr>
        <w:spacing w:after="0" w:line="240" w:lineRule="auto"/>
        <w:jc w:val="both"/>
        <w:rPr>
          <w:rFonts w:ascii="Times New Roman" w:hAnsi="Times New Roman" w:cs="Times New Roman"/>
          <w:sz w:val="24"/>
          <w:szCs w:val="24"/>
        </w:rPr>
      </w:pPr>
    </w:p>
    <w:sectPr w:rsidR="00316A60" w:rsidRPr="00E92E05" w:rsidSect="00E92E05">
      <w:footerReference w:type="default" r:id="rId8"/>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EAEA" w14:textId="77777777" w:rsidR="00F05DDA" w:rsidRDefault="00F05DDA" w:rsidP="00E33105">
      <w:pPr>
        <w:spacing w:after="0" w:line="240" w:lineRule="auto"/>
      </w:pPr>
      <w:r>
        <w:separator/>
      </w:r>
    </w:p>
  </w:endnote>
  <w:endnote w:type="continuationSeparator" w:id="0">
    <w:p w14:paraId="300AB404" w14:textId="77777777" w:rsidR="00F05DDA" w:rsidRDefault="00F05DDA" w:rsidP="00E3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84449"/>
      <w:docPartObj>
        <w:docPartGallery w:val="Page Numbers (Bottom of Page)"/>
        <w:docPartUnique/>
      </w:docPartObj>
    </w:sdtPr>
    <w:sdtEndPr>
      <w:rPr>
        <w:noProof/>
      </w:rPr>
    </w:sdtEndPr>
    <w:sdtContent>
      <w:p w14:paraId="25E0E7EE" w14:textId="4E9943DA" w:rsidR="0011146F" w:rsidRDefault="001114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21329D" w14:textId="77777777" w:rsidR="0011146F" w:rsidRDefault="00111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1DCC" w14:textId="77777777" w:rsidR="00F05DDA" w:rsidRDefault="00F05DDA" w:rsidP="00E33105">
      <w:pPr>
        <w:spacing w:after="0" w:line="240" w:lineRule="auto"/>
      </w:pPr>
      <w:r>
        <w:separator/>
      </w:r>
    </w:p>
  </w:footnote>
  <w:footnote w:type="continuationSeparator" w:id="0">
    <w:p w14:paraId="3DC4AB12" w14:textId="77777777" w:rsidR="00F05DDA" w:rsidRDefault="00F05DDA" w:rsidP="00E33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36DB"/>
    <w:multiLevelType w:val="hybridMultilevel"/>
    <w:tmpl w:val="495A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23DA7"/>
    <w:multiLevelType w:val="hybridMultilevel"/>
    <w:tmpl w:val="C2C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90ABC"/>
    <w:multiLevelType w:val="hybridMultilevel"/>
    <w:tmpl w:val="EF706440"/>
    <w:lvl w:ilvl="0" w:tplc="041C0E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A55F2"/>
    <w:multiLevelType w:val="hybridMultilevel"/>
    <w:tmpl w:val="B9DA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FA1C26"/>
    <w:multiLevelType w:val="hybridMultilevel"/>
    <w:tmpl w:val="3EEA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737094">
    <w:abstractNumId w:val="3"/>
  </w:num>
  <w:num w:numId="2" w16cid:durableId="1638149285">
    <w:abstractNumId w:val="0"/>
  </w:num>
  <w:num w:numId="3" w16cid:durableId="1804274845">
    <w:abstractNumId w:val="4"/>
  </w:num>
  <w:num w:numId="4" w16cid:durableId="403184230">
    <w:abstractNumId w:val="1"/>
  </w:num>
  <w:num w:numId="5" w16cid:durableId="580989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BC"/>
    <w:rsid w:val="000024B5"/>
    <w:rsid w:val="000037A1"/>
    <w:rsid w:val="00007816"/>
    <w:rsid w:val="000127E4"/>
    <w:rsid w:val="00015338"/>
    <w:rsid w:val="0001600C"/>
    <w:rsid w:val="00020FC3"/>
    <w:rsid w:val="00022FF8"/>
    <w:rsid w:val="00023D25"/>
    <w:rsid w:val="00024315"/>
    <w:rsid w:val="000246A4"/>
    <w:rsid w:val="00031529"/>
    <w:rsid w:val="000319F3"/>
    <w:rsid w:val="00032310"/>
    <w:rsid w:val="00033B00"/>
    <w:rsid w:val="0004323E"/>
    <w:rsid w:val="00051530"/>
    <w:rsid w:val="00057CF6"/>
    <w:rsid w:val="00062DD1"/>
    <w:rsid w:val="0006519F"/>
    <w:rsid w:val="00066014"/>
    <w:rsid w:val="00066080"/>
    <w:rsid w:val="0007061E"/>
    <w:rsid w:val="00075A4B"/>
    <w:rsid w:val="00080E2D"/>
    <w:rsid w:val="00082C12"/>
    <w:rsid w:val="00084C79"/>
    <w:rsid w:val="00084EBD"/>
    <w:rsid w:val="00085056"/>
    <w:rsid w:val="000937EA"/>
    <w:rsid w:val="00095BCE"/>
    <w:rsid w:val="000A1E72"/>
    <w:rsid w:val="000A6B1B"/>
    <w:rsid w:val="000B0BC3"/>
    <w:rsid w:val="000B15DD"/>
    <w:rsid w:val="000B1C01"/>
    <w:rsid w:val="000B3406"/>
    <w:rsid w:val="000B61D3"/>
    <w:rsid w:val="000B740D"/>
    <w:rsid w:val="000C4ACC"/>
    <w:rsid w:val="000D0C68"/>
    <w:rsid w:val="000D33D5"/>
    <w:rsid w:val="000E2583"/>
    <w:rsid w:val="000E3558"/>
    <w:rsid w:val="000F35D3"/>
    <w:rsid w:val="000F43ED"/>
    <w:rsid w:val="0010033B"/>
    <w:rsid w:val="001105D0"/>
    <w:rsid w:val="00110AF7"/>
    <w:rsid w:val="0011146F"/>
    <w:rsid w:val="00114402"/>
    <w:rsid w:val="001217BC"/>
    <w:rsid w:val="00121D7C"/>
    <w:rsid w:val="001230F2"/>
    <w:rsid w:val="001317FB"/>
    <w:rsid w:val="00132F74"/>
    <w:rsid w:val="001375A1"/>
    <w:rsid w:val="00137679"/>
    <w:rsid w:val="00144D6A"/>
    <w:rsid w:val="00145882"/>
    <w:rsid w:val="00164C32"/>
    <w:rsid w:val="00166507"/>
    <w:rsid w:val="00173175"/>
    <w:rsid w:val="00177B7A"/>
    <w:rsid w:val="001815B6"/>
    <w:rsid w:val="0018287B"/>
    <w:rsid w:val="0018454B"/>
    <w:rsid w:val="00192AF7"/>
    <w:rsid w:val="001A294B"/>
    <w:rsid w:val="001A65B2"/>
    <w:rsid w:val="001A683B"/>
    <w:rsid w:val="001B7C0B"/>
    <w:rsid w:val="001C2DBD"/>
    <w:rsid w:val="001C3869"/>
    <w:rsid w:val="001C3FC9"/>
    <w:rsid w:val="001C415B"/>
    <w:rsid w:val="001C7EF4"/>
    <w:rsid w:val="001D5D5F"/>
    <w:rsid w:val="001E31E7"/>
    <w:rsid w:val="001E39BC"/>
    <w:rsid w:val="001F1FDE"/>
    <w:rsid w:val="001F3818"/>
    <w:rsid w:val="00203568"/>
    <w:rsid w:val="00204E65"/>
    <w:rsid w:val="00212277"/>
    <w:rsid w:val="0021553D"/>
    <w:rsid w:val="0021617E"/>
    <w:rsid w:val="00222393"/>
    <w:rsid w:val="00222399"/>
    <w:rsid w:val="0022657D"/>
    <w:rsid w:val="00227E43"/>
    <w:rsid w:val="00232599"/>
    <w:rsid w:val="002436C3"/>
    <w:rsid w:val="002443BB"/>
    <w:rsid w:val="00244C6C"/>
    <w:rsid w:val="00250872"/>
    <w:rsid w:val="00253A94"/>
    <w:rsid w:val="00253D33"/>
    <w:rsid w:val="00261A09"/>
    <w:rsid w:val="002625AC"/>
    <w:rsid w:val="00262B4E"/>
    <w:rsid w:val="00267743"/>
    <w:rsid w:val="0027106C"/>
    <w:rsid w:val="002710BE"/>
    <w:rsid w:val="00273308"/>
    <w:rsid w:val="00274E4E"/>
    <w:rsid w:val="002759F3"/>
    <w:rsid w:val="00285D51"/>
    <w:rsid w:val="002861E9"/>
    <w:rsid w:val="00290E0F"/>
    <w:rsid w:val="0029787A"/>
    <w:rsid w:val="002A6A4C"/>
    <w:rsid w:val="002A7A5A"/>
    <w:rsid w:val="002B0A8E"/>
    <w:rsid w:val="002B33EF"/>
    <w:rsid w:val="002B65DA"/>
    <w:rsid w:val="002C1E7F"/>
    <w:rsid w:val="002C3A91"/>
    <w:rsid w:val="002C7333"/>
    <w:rsid w:val="002D3A6B"/>
    <w:rsid w:val="002D3F31"/>
    <w:rsid w:val="002D4CBE"/>
    <w:rsid w:val="002D6768"/>
    <w:rsid w:val="002E1A2C"/>
    <w:rsid w:val="002E2573"/>
    <w:rsid w:val="002E4761"/>
    <w:rsid w:val="002F0573"/>
    <w:rsid w:val="002F1000"/>
    <w:rsid w:val="002F1146"/>
    <w:rsid w:val="00305B75"/>
    <w:rsid w:val="00312B3A"/>
    <w:rsid w:val="00316A60"/>
    <w:rsid w:val="00334F4F"/>
    <w:rsid w:val="0033514E"/>
    <w:rsid w:val="003353E8"/>
    <w:rsid w:val="00343BFE"/>
    <w:rsid w:val="0035071D"/>
    <w:rsid w:val="0035561F"/>
    <w:rsid w:val="003556E6"/>
    <w:rsid w:val="00361D84"/>
    <w:rsid w:val="0036520F"/>
    <w:rsid w:val="00365F3B"/>
    <w:rsid w:val="00367EA4"/>
    <w:rsid w:val="00372AB3"/>
    <w:rsid w:val="003840C3"/>
    <w:rsid w:val="00387753"/>
    <w:rsid w:val="00392C28"/>
    <w:rsid w:val="003931D5"/>
    <w:rsid w:val="00395310"/>
    <w:rsid w:val="003A0544"/>
    <w:rsid w:val="003A319F"/>
    <w:rsid w:val="003A7E84"/>
    <w:rsid w:val="003D1A81"/>
    <w:rsid w:val="003D2538"/>
    <w:rsid w:val="003D3475"/>
    <w:rsid w:val="003D521E"/>
    <w:rsid w:val="003E0E91"/>
    <w:rsid w:val="003E4420"/>
    <w:rsid w:val="003E4CF6"/>
    <w:rsid w:val="003E7415"/>
    <w:rsid w:val="003F0399"/>
    <w:rsid w:val="003F23A8"/>
    <w:rsid w:val="003F2A34"/>
    <w:rsid w:val="0040460E"/>
    <w:rsid w:val="004204F6"/>
    <w:rsid w:val="00420789"/>
    <w:rsid w:val="004266E5"/>
    <w:rsid w:val="004303D6"/>
    <w:rsid w:val="00431E66"/>
    <w:rsid w:val="004323EB"/>
    <w:rsid w:val="004365F3"/>
    <w:rsid w:val="00450E9A"/>
    <w:rsid w:val="00454448"/>
    <w:rsid w:val="004572C2"/>
    <w:rsid w:val="00462417"/>
    <w:rsid w:val="00465DDA"/>
    <w:rsid w:val="00466BFE"/>
    <w:rsid w:val="00470C8D"/>
    <w:rsid w:val="0047181D"/>
    <w:rsid w:val="00473D9B"/>
    <w:rsid w:val="00475E60"/>
    <w:rsid w:val="004761D4"/>
    <w:rsid w:val="00476E15"/>
    <w:rsid w:val="0048461C"/>
    <w:rsid w:val="00484AA5"/>
    <w:rsid w:val="00487C90"/>
    <w:rsid w:val="00490912"/>
    <w:rsid w:val="00494983"/>
    <w:rsid w:val="00497693"/>
    <w:rsid w:val="004C44C3"/>
    <w:rsid w:val="004C5113"/>
    <w:rsid w:val="004C738D"/>
    <w:rsid w:val="004E019A"/>
    <w:rsid w:val="004E6126"/>
    <w:rsid w:val="004E67C6"/>
    <w:rsid w:val="004F0679"/>
    <w:rsid w:val="004F528A"/>
    <w:rsid w:val="004F77B3"/>
    <w:rsid w:val="00500489"/>
    <w:rsid w:val="00504C16"/>
    <w:rsid w:val="00510DFF"/>
    <w:rsid w:val="005241DB"/>
    <w:rsid w:val="00526C86"/>
    <w:rsid w:val="0054013E"/>
    <w:rsid w:val="0054624A"/>
    <w:rsid w:val="0054670B"/>
    <w:rsid w:val="00560ED6"/>
    <w:rsid w:val="00560F0A"/>
    <w:rsid w:val="00567EB9"/>
    <w:rsid w:val="00571DA5"/>
    <w:rsid w:val="00573BEB"/>
    <w:rsid w:val="0059202F"/>
    <w:rsid w:val="005A381A"/>
    <w:rsid w:val="005B2447"/>
    <w:rsid w:val="005B747D"/>
    <w:rsid w:val="005C0658"/>
    <w:rsid w:val="005C0E07"/>
    <w:rsid w:val="005C4CB1"/>
    <w:rsid w:val="005D44C5"/>
    <w:rsid w:val="005D4C62"/>
    <w:rsid w:val="005D7842"/>
    <w:rsid w:val="005E66FD"/>
    <w:rsid w:val="005E72EC"/>
    <w:rsid w:val="005F5A0B"/>
    <w:rsid w:val="006000EB"/>
    <w:rsid w:val="006037E0"/>
    <w:rsid w:val="00605ED9"/>
    <w:rsid w:val="006108CB"/>
    <w:rsid w:val="00611069"/>
    <w:rsid w:val="006118EC"/>
    <w:rsid w:val="00616D3E"/>
    <w:rsid w:val="00620967"/>
    <w:rsid w:val="00620EEB"/>
    <w:rsid w:val="006237AC"/>
    <w:rsid w:val="00623D9B"/>
    <w:rsid w:val="006251C0"/>
    <w:rsid w:val="00625741"/>
    <w:rsid w:val="00634A42"/>
    <w:rsid w:val="00637CD8"/>
    <w:rsid w:val="00637F62"/>
    <w:rsid w:val="00650935"/>
    <w:rsid w:val="00651248"/>
    <w:rsid w:val="006514D2"/>
    <w:rsid w:val="00656D2A"/>
    <w:rsid w:val="00662205"/>
    <w:rsid w:val="00673F38"/>
    <w:rsid w:val="006771F0"/>
    <w:rsid w:val="0067767E"/>
    <w:rsid w:val="00681D62"/>
    <w:rsid w:val="00683C11"/>
    <w:rsid w:val="006851D1"/>
    <w:rsid w:val="00685DE9"/>
    <w:rsid w:val="006865CF"/>
    <w:rsid w:val="00695998"/>
    <w:rsid w:val="006B5103"/>
    <w:rsid w:val="006B62F6"/>
    <w:rsid w:val="006C183D"/>
    <w:rsid w:val="006C7C37"/>
    <w:rsid w:val="006D1AA8"/>
    <w:rsid w:val="006E593B"/>
    <w:rsid w:val="006F346D"/>
    <w:rsid w:val="00700ABF"/>
    <w:rsid w:val="0070442E"/>
    <w:rsid w:val="007055AA"/>
    <w:rsid w:val="007062D6"/>
    <w:rsid w:val="00706783"/>
    <w:rsid w:val="007129FF"/>
    <w:rsid w:val="0072105D"/>
    <w:rsid w:val="00725F5E"/>
    <w:rsid w:val="00727781"/>
    <w:rsid w:val="007377E1"/>
    <w:rsid w:val="007417BA"/>
    <w:rsid w:val="00742C9A"/>
    <w:rsid w:val="007443D6"/>
    <w:rsid w:val="0075697C"/>
    <w:rsid w:val="0076195F"/>
    <w:rsid w:val="007640B4"/>
    <w:rsid w:val="00764A84"/>
    <w:rsid w:val="00767BD4"/>
    <w:rsid w:val="00772B0D"/>
    <w:rsid w:val="00772C31"/>
    <w:rsid w:val="00775711"/>
    <w:rsid w:val="00775A90"/>
    <w:rsid w:val="00776724"/>
    <w:rsid w:val="00776D68"/>
    <w:rsid w:val="007808B8"/>
    <w:rsid w:val="007836C4"/>
    <w:rsid w:val="007841C4"/>
    <w:rsid w:val="00784EE1"/>
    <w:rsid w:val="00785A70"/>
    <w:rsid w:val="0078600E"/>
    <w:rsid w:val="00790F5C"/>
    <w:rsid w:val="007A03FB"/>
    <w:rsid w:val="007A1258"/>
    <w:rsid w:val="007A3B0C"/>
    <w:rsid w:val="007B07C9"/>
    <w:rsid w:val="007B29EE"/>
    <w:rsid w:val="007B4B33"/>
    <w:rsid w:val="007C0455"/>
    <w:rsid w:val="007C0C1C"/>
    <w:rsid w:val="007C1694"/>
    <w:rsid w:val="007C238F"/>
    <w:rsid w:val="007D574D"/>
    <w:rsid w:val="007D5B35"/>
    <w:rsid w:val="007E1244"/>
    <w:rsid w:val="007E2756"/>
    <w:rsid w:val="007E5288"/>
    <w:rsid w:val="007F2C60"/>
    <w:rsid w:val="007F3B62"/>
    <w:rsid w:val="007F50F3"/>
    <w:rsid w:val="007F675B"/>
    <w:rsid w:val="00803851"/>
    <w:rsid w:val="00806357"/>
    <w:rsid w:val="008108C9"/>
    <w:rsid w:val="00810919"/>
    <w:rsid w:val="00813A0D"/>
    <w:rsid w:val="00817750"/>
    <w:rsid w:val="0083231A"/>
    <w:rsid w:val="0083639D"/>
    <w:rsid w:val="00840AAE"/>
    <w:rsid w:val="00840BB7"/>
    <w:rsid w:val="00845850"/>
    <w:rsid w:val="00847B0F"/>
    <w:rsid w:val="00852C3B"/>
    <w:rsid w:val="00854E32"/>
    <w:rsid w:val="00855C14"/>
    <w:rsid w:val="00862DFA"/>
    <w:rsid w:val="00865419"/>
    <w:rsid w:val="00866D01"/>
    <w:rsid w:val="00866FC6"/>
    <w:rsid w:val="0086723E"/>
    <w:rsid w:val="008715BB"/>
    <w:rsid w:val="008730A5"/>
    <w:rsid w:val="008777E3"/>
    <w:rsid w:val="00877F24"/>
    <w:rsid w:val="00890AB9"/>
    <w:rsid w:val="00890C68"/>
    <w:rsid w:val="00897160"/>
    <w:rsid w:val="008A11C5"/>
    <w:rsid w:val="008A3F0F"/>
    <w:rsid w:val="008A4649"/>
    <w:rsid w:val="008A5231"/>
    <w:rsid w:val="008A5A5B"/>
    <w:rsid w:val="008A6875"/>
    <w:rsid w:val="008A6D60"/>
    <w:rsid w:val="008B185D"/>
    <w:rsid w:val="008B7808"/>
    <w:rsid w:val="008C11F5"/>
    <w:rsid w:val="008C324E"/>
    <w:rsid w:val="008C3FB9"/>
    <w:rsid w:val="008C5F91"/>
    <w:rsid w:val="008D7E35"/>
    <w:rsid w:val="008E119C"/>
    <w:rsid w:val="008E32BF"/>
    <w:rsid w:val="008F51DB"/>
    <w:rsid w:val="00907AE6"/>
    <w:rsid w:val="00907E5D"/>
    <w:rsid w:val="009137D6"/>
    <w:rsid w:val="00916007"/>
    <w:rsid w:val="00921246"/>
    <w:rsid w:val="00922C1E"/>
    <w:rsid w:val="009236B1"/>
    <w:rsid w:val="009239A6"/>
    <w:rsid w:val="00924ED8"/>
    <w:rsid w:val="00926FF2"/>
    <w:rsid w:val="00932B1D"/>
    <w:rsid w:val="0093771E"/>
    <w:rsid w:val="00942D45"/>
    <w:rsid w:val="00944C09"/>
    <w:rsid w:val="0095392F"/>
    <w:rsid w:val="009563AD"/>
    <w:rsid w:val="009572E0"/>
    <w:rsid w:val="00963170"/>
    <w:rsid w:val="009713F0"/>
    <w:rsid w:val="0097659F"/>
    <w:rsid w:val="00981319"/>
    <w:rsid w:val="00981C7C"/>
    <w:rsid w:val="0098278B"/>
    <w:rsid w:val="009877E4"/>
    <w:rsid w:val="0099027D"/>
    <w:rsid w:val="00990A77"/>
    <w:rsid w:val="009B10B7"/>
    <w:rsid w:val="009B2E68"/>
    <w:rsid w:val="009B39C3"/>
    <w:rsid w:val="009B73F1"/>
    <w:rsid w:val="009C293D"/>
    <w:rsid w:val="009C3A3F"/>
    <w:rsid w:val="009D33A2"/>
    <w:rsid w:val="009E3570"/>
    <w:rsid w:val="009E6986"/>
    <w:rsid w:val="009F0078"/>
    <w:rsid w:val="009F3BEA"/>
    <w:rsid w:val="009F60EB"/>
    <w:rsid w:val="00A01F8D"/>
    <w:rsid w:val="00A02019"/>
    <w:rsid w:val="00A02FD2"/>
    <w:rsid w:val="00A035B4"/>
    <w:rsid w:val="00A0520E"/>
    <w:rsid w:val="00A06C8F"/>
    <w:rsid w:val="00A07A6A"/>
    <w:rsid w:val="00A1467D"/>
    <w:rsid w:val="00A15CCF"/>
    <w:rsid w:val="00A2474D"/>
    <w:rsid w:val="00A30072"/>
    <w:rsid w:val="00A33402"/>
    <w:rsid w:val="00A379CD"/>
    <w:rsid w:val="00A42A9F"/>
    <w:rsid w:val="00A4465A"/>
    <w:rsid w:val="00A52035"/>
    <w:rsid w:val="00A55C1B"/>
    <w:rsid w:val="00A62611"/>
    <w:rsid w:val="00A626E6"/>
    <w:rsid w:val="00A6364D"/>
    <w:rsid w:val="00A638FA"/>
    <w:rsid w:val="00A748B6"/>
    <w:rsid w:val="00A80A7D"/>
    <w:rsid w:val="00A82B5F"/>
    <w:rsid w:val="00A94EE7"/>
    <w:rsid w:val="00A97172"/>
    <w:rsid w:val="00A97489"/>
    <w:rsid w:val="00AA24B4"/>
    <w:rsid w:val="00AA4CA0"/>
    <w:rsid w:val="00AB1C9A"/>
    <w:rsid w:val="00AB5BC8"/>
    <w:rsid w:val="00AD4C71"/>
    <w:rsid w:val="00AE06FC"/>
    <w:rsid w:val="00AF318B"/>
    <w:rsid w:val="00AF70EF"/>
    <w:rsid w:val="00B001D2"/>
    <w:rsid w:val="00B03EFE"/>
    <w:rsid w:val="00B041DD"/>
    <w:rsid w:val="00B06E72"/>
    <w:rsid w:val="00B13385"/>
    <w:rsid w:val="00B14CC4"/>
    <w:rsid w:val="00B22549"/>
    <w:rsid w:val="00B25503"/>
    <w:rsid w:val="00B31B3D"/>
    <w:rsid w:val="00B34E45"/>
    <w:rsid w:val="00B355DC"/>
    <w:rsid w:val="00B42E5D"/>
    <w:rsid w:val="00B56096"/>
    <w:rsid w:val="00B6285B"/>
    <w:rsid w:val="00B64875"/>
    <w:rsid w:val="00B6528B"/>
    <w:rsid w:val="00B65994"/>
    <w:rsid w:val="00B71A8E"/>
    <w:rsid w:val="00B728C3"/>
    <w:rsid w:val="00B736DF"/>
    <w:rsid w:val="00B7555C"/>
    <w:rsid w:val="00B77359"/>
    <w:rsid w:val="00B93FCC"/>
    <w:rsid w:val="00B9418F"/>
    <w:rsid w:val="00BA36BF"/>
    <w:rsid w:val="00BA4962"/>
    <w:rsid w:val="00BB3661"/>
    <w:rsid w:val="00BB5117"/>
    <w:rsid w:val="00BB7558"/>
    <w:rsid w:val="00BC5F1A"/>
    <w:rsid w:val="00BD66C4"/>
    <w:rsid w:val="00BD7BBC"/>
    <w:rsid w:val="00BE0122"/>
    <w:rsid w:val="00BE14B7"/>
    <w:rsid w:val="00BE4E1A"/>
    <w:rsid w:val="00BE77D9"/>
    <w:rsid w:val="00BF133A"/>
    <w:rsid w:val="00BF1E32"/>
    <w:rsid w:val="00BF2B60"/>
    <w:rsid w:val="00C0020E"/>
    <w:rsid w:val="00C01441"/>
    <w:rsid w:val="00C03673"/>
    <w:rsid w:val="00C03D53"/>
    <w:rsid w:val="00C05F00"/>
    <w:rsid w:val="00C1061A"/>
    <w:rsid w:val="00C110E9"/>
    <w:rsid w:val="00C13B08"/>
    <w:rsid w:val="00C13DC6"/>
    <w:rsid w:val="00C162D9"/>
    <w:rsid w:val="00C17C93"/>
    <w:rsid w:val="00C17FA5"/>
    <w:rsid w:val="00C3670B"/>
    <w:rsid w:val="00C4648C"/>
    <w:rsid w:val="00C52D8A"/>
    <w:rsid w:val="00C57AB1"/>
    <w:rsid w:val="00C61396"/>
    <w:rsid w:val="00C6329B"/>
    <w:rsid w:val="00C63348"/>
    <w:rsid w:val="00C6477A"/>
    <w:rsid w:val="00C67862"/>
    <w:rsid w:val="00C73EAA"/>
    <w:rsid w:val="00C73EC0"/>
    <w:rsid w:val="00C9327B"/>
    <w:rsid w:val="00C94B2B"/>
    <w:rsid w:val="00CA40B0"/>
    <w:rsid w:val="00CB2B97"/>
    <w:rsid w:val="00CB5FC3"/>
    <w:rsid w:val="00CC0032"/>
    <w:rsid w:val="00CC30FF"/>
    <w:rsid w:val="00CC460B"/>
    <w:rsid w:val="00CC7D3F"/>
    <w:rsid w:val="00CD2882"/>
    <w:rsid w:val="00CE54FF"/>
    <w:rsid w:val="00CF3CD0"/>
    <w:rsid w:val="00CF7CC9"/>
    <w:rsid w:val="00D02D84"/>
    <w:rsid w:val="00D14718"/>
    <w:rsid w:val="00D16041"/>
    <w:rsid w:val="00D2410E"/>
    <w:rsid w:val="00D261A0"/>
    <w:rsid w:val="00D27612"/>
    <w:rsid w:val="00D3022D"/>
    <w:rsid w:val="00D40500"/>
    <w:rsid w:val="00D44A19"/>
    <w:rsid w:val="00D471A3"/>
    <w:rsid w:val="00D5231D"/>
    <w:rsid w:val="00D554F2"/>
    <w:rsid w:val="00D5723B"/>
    <w:rsid w:val="00D60CED"/>
    <w:rsid w:val="00D65319"/>
    <w:rsid w:val="00D6575E"/>
    <w:rsid w:val="00D679B8"/>
    <w:rsid w:val="00D736F4"/>
    <w:rsid w:val="00D74C98"/>
    <w:rsid w:val="00D82292"/>
    <w:rsid w:val="00D82890"/>
    <w:rsid w:val="00D86981"/>
    <w:rsid w:val="00D903DC"/>
    <w:rsid w:val="00D9121E"/>
    <w:rsid w:val="00D92657"/>
    <w:rsid w:val="00D96A0B"/>
    <w:rsid w:val="00DA002D"/>
    <w:rsid w:val="00DA17DE"/>
    <w:rsid w:val="00DA7FB5"/>
    <w:rsid w:val="00DD015F"/>
    <w:rsid w:val="00DD032D"/>
    <w:rsid w:val="00DD4459"/>
    <w:rsid w:val="00DE04F9"/>
    <w:rsid w:val="00DE7A43"/>
    <w:rsid w:val="00DF00C4"/>
    <w:rsid w:val="00DF63B4"/>
    <w:rsid w:val="00E03DD3"/>
    <w:rsid w:val="00E06ACA"/>
    <w:rsid w:val="00E075D8"/>
    <w:rsid w:val="00E11D92"/>
    <w:rsid w:val="00E14757"/>
    <w:rsid w:val="00E164DA"/>
    <w:rsid w:val="00E20A1A"/>
    <w:rsid w:val="00E21255"/>
    <w:rsid w:val="00E21B0C"/>
    <w:rsid w:val="00E25B82"/>
    <w:rsid w:val="00E2725E"/>
    <w:rsid w:val="00E33105"/>
    <w:rsid w:val="00E35A11"/>
    <w:rsid w:val="00E3761D"/>
    <w:rsid w:val="00E3790C"/>
    <w:rsid w:val="00E46425"/>
    <w:rsid w:val="00E46816"/>
    <w:rsid w:val="00E50B7C"/>
    <w:rsid w:val="00E57A25"/>
    <w:rsid w:val="00E602AF"/>
    <w:rsid w:val="00E64461"/>
    <w:rsid w:val="00E76399"/>
    <w:rsid w:val="00E801A3"/>
    <w:rsid w:val="00E8139B"/>
    <w:rsid w:val="00E8213C"/>
    <w:rsid w:val="00E827CF"/>
    <w:rsid w:val="00E92E05"/>
    <w:rsid w:val="00EA2162"/>
    <w:rsid w:val="00EA400E"/>
    <w:rsid w:val="00EA7E4A"/>
    <w:rsid w:val="00EB1F37"/>
    <w:rsid w:val="00EB4795"/>
    <w:rsid w:val="00EB56A7"/>
    <w:rsid w:val="00EC0942"/>
    <w:rsid w:val="00EC730B"/>
    <w:rsid w:val="00ED085C"/>
    <w:rsid w:val="00EE3370"/>
    <w:rsid w:val="00EE5061"/>
    <w:rsid w:val="00EE609D"/>
    <w:rsid w:val="00EF4375"/>
    <w:rsid w:val="00EF5965"/>
    <w:rsid w:val="00F05B03"/>
    <w:rsid w:val="00F05DDA"/>
    <w:rsid w:val="00F13993"/>
    <w:rsid w:val="00F2740B"/>
    <w:rsid w:val="00F2798A"/>
    <w:rsid w:val="00F33034"/>
    <w:rsid w:val="00F33BCA"/>
    <w:rsid w:val="00F34C8A"/>
    <w:rsid w:val="00F3568A"/>
    <w:rsid w:val="00F414D5"/>
    <w:rsid w:val="00F41D59"/>
    <w:rsid w:val="00F53693"/>
    <w:rsid w:val="00F55EEF"/>
    <w:rsid w:val="00F663F9"/>
    <w:rsid w:val="00F7023F"/>
    <w:rsid w:val="00F750DD"/>
    <w:rsid w:val="00F75425"/>
    <w:rsid w:val="00F75534"/>
    <w:rsid w:val="00F75DEA"/>
    <w:rsid w:val="00F7694E"/>
    <w:rsid w:val="00F82A2C"/>
    <w:rsid w:val="00F90138"/>
    <w:rsid w:val="00F94BDA"/>
    <w:rsid w:val="00F94C01"/>
    <w:rsid w:val="00F971DB"/>
    <w:rsid w:val="00FA2959"/>
    <w:rsid w:val="00FB0FBA"/>
    <w:rsid w:val="00FC43AD"/>
    <w:rsid w:val="00FC4B4E"/>
    <w:rsid w:val="00FC5C98"/>
    <w:rsid w:val="00FD52E4"/>
    <w:rsid w:val="00FD74A0"/>
    <w:rsid w:val="00FE7049"/>
    <w:rsid w:val="00FF15DB"/>
    <w:rsid w:val="00FF5D04"/>
    <w:rsid w:val="00FF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462D"/>
  <w15:chartTrackingRefBased/>
  <w15:docId w15:val="{B776FDEA-489A-4A0F-B9C2-4129BF19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65A"/>
    <w:pPr>
      <w:ind w:left="720"/>
      <w:contextualSpacing/>
    </w:pPr>
  </w:style>
  <w:style w:type="character" w:styleId="Emphasis">
    <w:name w:val="Emphasis"/>
    <w:basedOn w:val="DefaultParagraphFont"/>
    <w:uiPriority w:val="20"/>
    <w:qFormat/>
    <w:rsid w:val="002D6768"/>
    <w:rPr>
      <w:i/>
      <w:iCs/>
    </w:rPr>
  </w:style>
  <w:style w:type="character" w:customStyle="1" w:styleId="costarpage">
    <w:name w:val="co_starpage"/>
    <w:basedOn w:val="DefaultParagraphFont"/>
    <w:rsid w:val="007A1258"/>
  </w:style>
  <w:style w:type="character" w:styleId="Hyperlink">
    <w:name w:val="Hyperlink"/>
    <w:basedOn w:val="DefaultParagraphFont"/>
    <w:uiPriority w:val="99"/>
    <w:unhideWhenUsed/>
    <w:rsid w:val="00C3670B"/>
    <w:rPr>
      <w:color w:val="0563C1" w:themeColor="hyperlink"/>
      <w:u w:val="single"/>
    </w:rPr>
  </w:style>
  <w:style w:type="character" w:styleId="UnresolvedMention">
    <w:name w:val="Unresolved Mention"/>
    <w:basedOn w:val="DefaultParagraphFont"/>
    <w:uiPriority w:val="99"/>
    <w:semiHidden/>
    <w:unhideWhenUsed/>
    <w:rsid w:val="00C3670B"/>
    <w:rPr>
      <w:color w:val="605E5C"/>
      <w:shd w:val="clear" w:color="auto" w:fill="E1DFDD"/>
    </w:rPr>
  </w:style>
  <w:style w:type="paragraph" w:styleId="Header">
    <w:name w:val="header"/>
    <w:basedOn w:val="Normal"/>
    <w:link w:val="HeaderChar"/>
    <w:uiPriority w:val="99"/>
    <w:unhideWhenUsed/>
    <w:rsid w:val="002E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73"/>
  </w:style>
  <w:style w:type="paragraph" w:styleId="Footer">
    <w:name w:val="footer"/>
    <w:basedOn w:val="Normal"/>
    <w:link w:val="FooterChar"/>
    <w:uiPriority w:val="99"/>
    <w:unhideWhenUsed/>
    <w:rsid w:val="002E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73"/>
  </w:style>
  <w:style w:type="character" w:styleId="CommentReference">
    <w:name w:val="annotation reference"/>
    <w:basedOn w:val="DefaultParagraphFont"/>
    <w:uiPriority w:val="99"/>
    <w:semiHidden/>
    <w:unhideWhenUsed/>
    <w:rsid w:val="00C110E9"/>
    <w:rPr>
      <w:sz w:val="16"/>
      <w:szCs w:val="16"/>
    </w:rPr>
  </w:style>
  <w:style w:type="paragraph" w:styleId="CommentText">
    <w:name w:val="annotation text"/>
    <w:basedOn w:val="Normal"/>
    <w:link w:val="CommentTextChar"/>
    <w:uiPriority w:val="99"/>
    <w:unhideWhenUsed/>
    <w:rsid w:val="00C110E9"/>
    <w:pPr>
      <w:spacing w:line="240" w:lineRule="auto"/>
    </w:pPr>
    <w:rPr>
      <w:sz w:val="20"/>
      <w:szCs w:val="20"/>
    </w:rPr>
  </w:style>
  <w:style w:type="character" w:customStyle="1" w:styleId="CommentTextChar">
    <w:name w:val="Comment Text Char"/>
    <w:basedOn w:val="DefaultParagraphFont"/>
    <w:link w:val="CommentText"/>
    <w:uiPriority w:val="99"/>
    <w:rsid w:val="00C110E9"/>
    <w:rPr>
      <w:sz w:val="20"/>
      <w:szCs w:val="20"/>
    </w:rPr>
  </w:style>
  <w:style w:type="paragraph" w:styleId="CommentSubject">
    <w:name w:val="annotation subject"/>
    <w:basedOn w:val="CommentText"/>
    <w:next w:val="CommentText"/>
    <w:link w:val="CommentSubjectChar"/>
    <w:uiPriority w:val="99"/>
    <w:semiHidden/>
    <w:unhideWhenUsed/>
    <w:rsid w:val="00C110E9"/>
    <w:rPr>
      <w:b/>
      <w:bCs/>
    </w:rPr>
  </w:style>
  <w:style w:type="character" w:customStyle="1" w:styleId="CommentSubjectChar">
    <w:name w:val="Comment Subject Char"/>
    <w:basedOn w:val="CommentTextChar"/>
    <w:link w:val="CommentSubject"/>
    <w:uiPriority w:val="99"/>
    <w:semiHidden/>
    <w:rsid w:val="00C110E9"/>
    <w:rPr>
      <w:b/>
      <w:bCs/>
      <w:sz w:val="20"/>
      <w:szCs w:val="20"/>
    </w:rPr>
  </w:style>
  <w:style w:type="paragraph" w:styleId="BalloonText">
    <w:name w:val="Balloon Text"/>
    <w:basedOn w:val="Normal"/>
    <w:link w:val="BalloonTextChar"/>
    <w:uiPriority w:val="99"/>
    <w:semiHidden/>
    <w:unhideWhenUsed/>
    <w:rsid w:val="00C11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0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9066">
      <w:bodyDiv w:val="1"/>
      <w:marLeft w:val="0"/>
      <w:marRight w:val="0"/>
      <w:marTop w:val="0"/>
      <w:marBottom w:val="0"/>
      <w:divBdr>
        <w:top w:val="none" w:sz="0" w:space="0" w:color="auto"/>
        <w:left w:val="none" w:sz="0" w:space="0" w:color="auto"/>
        <w:bottom w:val="none" w:sz="0" w:space="0" w:color="auto"/>
        <w:right w:val="none" w:sz="0" w:space="0" w:color="auto"/>
      </w:divBdr>
      <w:divsChild>
        <w:div w:id="2082747142">
          <w:marLeft w:val="0"/>
          <w:marRight w:val="0"/>
          <w:marTop w:val="0"/>
          <w:marBottom w:val="0"/>
          <w:divBdr>
            <w:top w:val="none" w:sz="0" w:space="0" w:color="auto"/>
            <w:left w:val="none" w:sz="0" w:space="0" w:color="auto"/>
            <w:bottom w:val="none" w:sz="0" w:space="0" w:color="auto"/>
            <w:right w:val="none" w:sz="0" w:space="0" w:color="auto"/>
          </w:divBdr>
          <w:divsChild>
            <w:div w:id="479270630">
              <w:marLeft w:val="0"/>
              <w:marRight w:val="0"/>
              <w:marTop w:val="0"/>
              <w:marBottom w:val="0"/>
              <w:divBdr>
                <w:top w:val="none" w:sz="0" w:space="0" w:color="auto"/>
                <w:left w:val="none" w:sz="0" w:space="0" w:color="auto"/>
                <w:bottom w:val="none" w:sz="0" w:space="0" w:color="auto"/>
                <w:right w:val="none" w:sz="0" w:space="0" w:color="auto"/>
              </w:divBdr>
              <w:divsChild>
                <w:div w:id="1321806746">
                  <w:marLeft w:val="0"/>
                  <w:marRight w:val="0"/>
                  <w:marTop w:val="0"/>
                  <w:marBottom w:val="0"/>
                  <w:divBdr>
                    <w:top w:val="none" w:sz="0" w:space="0" w:color="auto"/>
                    <w:left w:val="none" w:sz="0" w:space="0" w:color="auto"/>
                    <w:bottom w:val="none" w:sz="0" w:space="0" w:color="auto"/>
                    <w:right w:val="none" w:sz="0" w:space="0" w:color="auto"/>
                  </w:divBdr>
                  <w:divsChild>
                    <w:div w:id="1304775894">
                      <w:marLeft w:val="0"/>
                      <w:marRight w:val="0"/>
                      <w:marTop w:val="0"/>
                      <w:marBottom w:val="0"/>
                      <w:divBdr>
                        <w:top w:val="none" w:sz="0" w:space="0" w:color="auto"/>
                        <w:left w:val="none" w:sz="0" w:space="0" w:color="auto"/>
                        <w:bottom w:val="none" w:sz="0" w:space="0" w:color="auto"/>
                        <w:right w:val="none" w:sz="0" w:space="0" w:color="auto"/>
                      </w:divBdr>
                    </w:div>
                  </w:divsChild>
                </w:div>
                <w:div w:id="1937597071">
                  <w:marLeft w:val="0"/>
                  <w:marRight w:val="0"/>
                  <w:marTop w:val="0"/>
                  <w:marBottom w:val="0"/>
                  <w:divBdr>
                    <w:top w:val="none" w:sz="0" w:space="0" w:color="auto"/>
                    <w:left w:val="none" w:sz="0" w:space="0" w:color="auto"/>
                    <w:bottom w:val="none" w:sz="0" w:space="0" w:color="auto"/>
                    <w:right w:val="none" w:sz="0" w:space="0" w:color="auto"/>
                  </w:divBdr>
                  <w:divsChild>
                    <w:div w:id="952905824">
                      <w:marLeft w:val="0"/>
                      <w:marRight w:val="0"/>
                      <w:marTop w:val="0"/>
                      <w:marBottom w:val="0"/>
                      <w:divBdr>
                        <w:top w:val="none" w:sz="0" w:space="0" w:color="auto"/>
                        <w:left w:val="none" w:sz="0" w:space="0" w:color="auto"/>
                        <w:bottom w:val="none" w:sz="0" w:space="0" w:color="auto"/>
                        <w:right w:val="none" w:sz="0" w:space="0" w:color="auto"/>
                      </w:divBdr>
                    </w:div>
                  </w:divsChild>
                </w:div>
                <w:div w:id="31077113">
                  <w:marLeft w:val="0"/>
                  <w:marRight w:val="0"/>
                  <w:marTop w:val="0"/>
                  <w:marBottom w:val="0"/>
                  <w:divBdr>
                    <w:top w:val="none" w:sz="0" w:space="0" w:color="auto"/>
                    <w:left w:val="none" w:sz="0" w:space="0" w:color="auto"/>
                    <w:bottom w:val="none" w:sz="0" w:space="0" w:color="auto"/>
                    <w:right w:val="none" w:sz="0" w:space="0" w:color="auto"/>
                  </w:divBdr>
                  <w:divsChild>
                    <w:div w:id="546526290">
                      <w:marLeft w:val="0"/>
                      <w:marRight w:val="0"/>
                      <w:marTop w:val="0"/>
                      <w:marBottom w:val="0"/>
                      <w:divBdr>
                        <w:top w:val="none" w:sz="0" w:space="0" w:color="auto"/>
                        <w:left w:val="none" w:sz="0" w:space="0" w:color="auto"/>
                        <w:bottom w:val="none" w:sz="0" w:space="0" w:color="auto"/>
                        <w:right w:val="none" w:sz="0" w:space="0" w:color="auto"/>
                      </w:divBdr>
                    </w:div>
                  </w:divsChild>
                </w:div>
                <w:div w:id="1925800324">
                  <w:marLeft w:val="0"/>
                  <w:marRight w:val="0"/>
                  <w:marTop w:val="0"/>
                  <w:marBottom w:val="0"/>
                  <w:divBdr>
                    <w:top w:val="none" w:sz="0" w:space="0" w:color="auto"/>
                    <w:left w:val="none" w:sz="0" w:space="0" w:color="auto"/>
                    <w:bottom w:val="none" w:sz="0" w:space="0" w:color="auto"/>
                    <w:right w:val="none" w:sz="0" w:space="0" w:color="auto"/>
                  </w:divBdr>
                  <w:divsChild>
                    <w:div w:id="429860886">
                      <w:marLeft w:val="0"/>
                      <w:marRight w:val="0"/>
                      <w:marTop w:val="0"/>
                      <w:marBottom w:val="0"/>
                      <w:divBdr>
                        <w:top w:val="none" w:sz="0" w:space="0" w:color="auto"/>
                        <w:left w:val="none" w:sz="0" w:space="0" w:color="auto"/>
                        <w:bottom w:val="none" w:sz="0" w:space="0" w:color="auto"/>
                        <w:right w:val="none" w:sz="0" w:space="0" w:color="auto"/>
                      </w:divBdr>
                    </w:div>
                  </w:divsChild>
                </w:div>
                <w:div w:id="10001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601">
      <w:bodyDiv w:val="1"/>
      <w:marLeft w:val="0"/>
      <w:marRight w:val="0"/>
      <w:marTop w:val="0"/>
      <w:marBottom w:val="0"/>
      <w:divBdr>
        <w:top w:val="none" w:sz="0" w:space="0" w:color="auto"/>
        <w:left w:val="none" w:sz="0" w:space="0" w:color="auto"/>
        <w:bottom w:val="none" w:sz="0" w:space="0" w:color="auto"/>
        <w:right w:val="none" w:sz="0" w:space="0" w:color="auto"/>
      </w:divBdr>
    </w:div>
    <w:div w:id="408428042">
      <w:bodyDiv w:val="1"/>
      <w:marLeft w:val="0"/>
      <w:marRight w:val="0"/>
      <w:marTop w:val="0"/>
      <w:marBottom w:val="0"/>
      <w:divBdr>
        <w:top w:val="none" w:sz="0" w:space="0" w:color="auto"/>
        <w:left w:val="none" w:sz="0" w:space="0" w:color="auto"/>
        <w:bottom w:val="none" w:sz="0" w:space="0" w:color="auto"/>
        <w:right w:val="none" w:sz="0" w:space="0" w:color="auto"/>
      </w:divBdr>
      <w:divsChild>
        <w:div w:id="1665355832">
          <w:marLeft w:val="0"/>
          <w:marRight w:val="0"/>
          <w:marTop w:val="0"/>
          <w:marBottom w:val="0"/>
          <w:divBdr>
            <w:top w:val="none" w:sz="0" w:space="0" w:color="auto"/>
            <w:left w:val="none" w:sz="0" w:space="0" w:color="auto"/>
            <w:bottom w:val="none" w:sz="0" w:space="0" w:color="auto"/>
            <w:right w:val="none" w:sz="0" w:space="0" w:color="auto"/>
          </w:divBdr>
          <w:divsChild>
            <w:div w:id="294721730">
              <w:marLeft w:val="0"/>
              <w:marRight w:val="0"/>
              <w:marTop w:val="0"/>
              <w:marBottom w:val="0"/>
              <w:divBdr>
                <w:top w:val="none" w:sz="0" w:space="0" w:color="auto"/>
                <w:left w:val="none" w:sz="0" w:space="0" w:color="auto"/>
                <w:bottom w:val="none" w:sz="0" w:space="0" w:color="auto"/>
                <w:right w:val="none" w:sz="0" w:space="0" w:color="auto"/>
              </w:divBdr>
              <w:divsChild>
                <w:div w:id="59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16073">
      <w:bodyDiv w:val="1"/>
      <w:marLeft w:val="0"/>
      <w:marRight w:val="0"/>
      <w:marTop w:val="0"/>
      <w:marBottom w:val="0"/>
      <w:divBdr>
        <w:top w:val="none" w:sz="0" w:space="0" w:color="auto"/>
        <w:left w:val="none" w:sz="0" w:space="0" w:color="auto"/>
        <w:bottom w:val="none" w:sz="0" w:space="0" w:color="auto"/>
        <w:right w:val="none" w:sz="0" w:space="0" w:color="auto"/>
      </w:divBdr>
      <w:divsChild>
        <w:div w:id="118963462">
          <w:marLeft w:val="0"/>
          <w:marRight w:val="0"/>
          <w:marTop w:val="0"/>
          <w:marBottom w:val="0"/>
          <w:divBdr>
            <w:top w:val="none" w:sz="0" w:space="0" w:color="auto"/>
            <w:left w:val="none" w:sz="0" w:space="0" w:color="auto"/>
            <w:bottom w:val="none" w:sz="0" w:space="0" w:color="auto"/>
            <w:right w:val="none" w:sz="0" w:space="0" w:color="auto"/>
          </w:divBdr>
          <w:divsChild>
            <w:div w:id="174079918">
              <w:marLeft w:val="0"/>
              <w:marRight w:val="0"/>
              <w:marTop w:val="0"/>
              <w:marBottom w:val="0"/>
              <w:divBdr>
                <w:top w:val="none" w:sz="0" w:space="0" w:color="auto"/>
                <w:left w:val="none" w:sz="0" w:space="0" w:color="auto"/>
                <w:bottom w:val="none" w:sz="0" w:space="0" w:color="auto"/>
                <w:right w:val="none" w:sz="0" w:space="0" w:color="auto"/>
              </w:divBdr>
              <w:divsChild>
                <w:div w:id="8724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6096">
      <w:bodyDiv w:val="1"/>
      <w:marLeft w:val="0"/>
      <w:marRight w:val="0"/>
      <w:marTop w:val="0"/>
      <w:marBottom w:val="0"/>
      <w:divBdr>
        <w:top w:val="none" w:sz="0" w:space="0" w:color="auto"/>
        <w:left w:val="none" w:sz="0" w:space="0" w:color="auto"/>
        <w:bottom w:val="none" w:sz="0" w:space="0" w:color="auto"/>
        <w:right w:val="none" w:sz="0" w:space="0" w:color="auto"/>
      </w:divBdr>
    </w:div>
    <w:div w:id="512455395">
      <w:bodyDiv w:val="1"/>
      <w:marLeft w:val="0"/>
      <w:marRight w:val="0"/>
      <w:marTop w:val="0"/>
      <w:marBottom w:val="0"/>
      <w:divBdr>
        <w:top w:val="none" w:sz="0" w:space="0" w:color="auto"/>
        <w:left w:val="none" w:sz="0" w:space="0" w:color="auto"/>
        <w:bottom w:val="none" w:sz="0" w:space="0" w:color="auto"/>
        <w:right w:val="none" w:sz="0" w:space="0" w:color="auto"/>
      </w:divBdr>
    </w:div>
    <w:div w:id="576015090">
      <w:bodyDiv w:val="1"/>
      <w:marLeft w:val="0"/>
      <w:marRight w:val="0"/>
      <w:marTop w:val="0"/>
      <w:marBottom w:val="0"/>
      <w:divBdr>
        <w:top w:val="none" w:sz="0" w:space="0" w:color="auto"/>
        <w:left w:val="none" w:sz="0" w:space="0" w:color="auto"/>
        <w:bottom w:val="none" w:sz="0" w:space="0" w:color="auto"/>
        <w:right w:val="none" w:sz="0" w:space="0" w:color="auto"/>
      </w:divBdr>
      <w:divsChild>
        <w:div w:id="807548659">
          <w:marLeft w:val="0"/>
          <w:marRight w:val="0"/>
          <w:marTop w:val="0"/>
          <w:marBottom w:val="0"/>
          <w:divBdr>
            <w:top w:val="none" w:sz="0" w:space="0" w:color="auto"/>
            <w:left w:val="none" w:sz="0" w:space="0" w:color="auto"/>
            <w:bottom w:val="none" w:sz="0" w:space="0" w:color="auto"/>
            <w:right w:val="none" w:sz="0" w:space="0" w:color="auto"/>
          </w:divBdr>
          <w:divsChild>
            <w:div w:id="1607926959">
              <w:marLeft w:val="0"/>
              <w:marRight w:val="0"/>
              <w:marTop w:val="0"/>
              <w:marBottom w:val="0"/>
              <w:divBdr>
                <w:top w:val="none" w:sz="0" w:space="0" w:color="auto"/>
                <w:left w:val="none" w:sz="0" w:space="0" w:color="auto"/>
                <w:bottom w:val="none" w:sz="0" w:space="0" w:color="auto"/>
                <w:right w:val="none" w:sz="0" w:space="0" w:color="auto"/>
              </w:divBdr>
              <w:divsChild>
                <w:div w:id="18261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7386">
      <w:bodyDiv w:val="1"/>
      <w:marLeft w:val="0"/>
      <w:marRight w:val="0"/>
      <w:marTop w:val="0"/>
      <w:marBottom w:val="0"/>
      <w:divBdr>
        <w:top w:val="none" w:sz="0" w:space="0" w:color="auto"/>
        <w:left w:val="none" w:sz="0" w:space="0" w:color="auto"/>
        <w:bottom w:val="none" w:sz="0" w:space="0" w:color="auto"/>
        <w:right w:val="none" w:sz="0" w:space="0" w:color="auto"/>
      </w:divBdr>
      <w:divsChild>
        <w:div w:id="49228264">
          <w:marLeft w:val="0"/>
          <w:marRight w:val="0"/>
          <w:marTop w:val="0"/>
          <w:marBottom w:val="0"/>
          <w:divBdr>
            <w:top w:val="none" w:sz="0" w:space="0" w:color="auto"/>
            <w:left w:val="none" w:sz="0" w:space="0" w:color="auto"/>
            <w:bottom w:val="none" w:sz="0" w:space="0" w:color="auto"/>
            <w:right w:val="none" w:sz="0" w:space="0" w:color="auto"/>
          </w:divBdr>
          <w:divsChild>
            <w:div w:id="1706372249">
              <w:marLeft w:val="0"/>
              <w:marRight w:val="0"/>
              <w:marTop w:val="0"/>
              <w:marBottom w:val="0"/>
              <w:divBdr>
                <w:top w:val="none" w:sz="0" w:space="0" w:color="auto"/>
                <w:left w:val="none" w:sz="0" w:space="0" w:color="auto"/>
                <w:bottom w:val="none" w:sz="0" w:space="0" w:color="auto"/>
                <w:right w:val="none" w:sz="0" w:space="0" w:color="auto"/>
              </w:divBdr>
              <w:divsChild>
                <w:div w:id="1185559497">
                  <w:marLeft w:val="0"/>
                  <w:marRight w:val="0"/>
                  <w:marTop w:val="0"/>
                  <w:marBottom w:val="0"/>
                  <w:divBdr>
                    <w:top w:val="none" w:sz="0" w:space="0" w:color="auto"/>
                    <w:left w:val="none" w:sz="0" w:space="0" w:color="auto"/>
                    <w:bottom w:val="none" w:sz="0" w:space="0" w:color="auto"/>
                    <w:right w:val="none" w:sz="0" w:space="0" w:color="auto"/>
                  </w:divBdr>
                  <w:divsChild>
                    <w:div w:id="666904681">
                      <w:marLeft w:val="0"/>
                      <w:marRight w:val="0"/>
                      <w:marTop w:val="0"/>
                      <w:marBottom w:val="0"/>
                      <w:divBdr>
                        <w:top w:val="none" w:sz="0" w:space="0" w:color="auto"/>
                        <w:left w:val="none" w:sz="0" w:space="0" w:color="auto"/>
                        <w:bottom w:val="none" w:sz="0" w:space="0" w:color="auto"/>
                        <w:right w:val="none" w:sz="0" w:space="0" w:color="auto"/>
                      </w:divBdr>
                    </w:div>
                  </w:divsChild>
                </w:div>
                <w:div w:id="472253401">
                  <w:marLeft w:val="0"/>
                  <w:marRight w:val="0"/>
                  <w:marTop w:val="0"/>
                  <w:marBottom w:val="0"/>
                  <w:divBdr>
                    <w:top w:val="none" w:sz="0" w:space="0" w:color="auto"/>
                    <w:left w:val="none" w:sz="0" w:space="0" w:color="auto"/>
                    <w:bottom w:val="none" w:sz="0" w:space="0" w:color="auto"/>
                    <w:right w:val="none" w:sz="0" w:space="0" w:color="auto"/>
                  </w:divBdr>
                  <w:divsChild>
                    <w:div w:id="1114203461">
                      <w:marLeft w:val="0"/>
                      <w:marRight w:val="0"/>
                      <w:marTop w:val="0"/>
                      <w:marBottom w:val="0"/>
                      <w:divBdr>
                        <w:top w:val="none" w:sz="0" w:space="0" w:color="auto"/>
                        <w:left w:val="none" w:sz="0" w:space="0" w:color="auto"/>
                        <w:bottom w:val="none" w:sz="0" w:space="0" w:color="auto"/>
                        <w:right w:val="none" w:sz="0" w:space="0" w:color="auto"/>
                      </w:divBdr>
                    </w:div>
                  </w:divsChild>
                </w:div>
                <w:div w:id="3859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613">
      <w:bodyDiv w:val="1"/>
      <w:marLeft w:val="0"/>
      <w:marRight w:val="0"/>
      <w:marTop w:val="0"/>
      <w:marBottom w:val="0"/>
      <w:divBdr>
        <w:top w:val="none" w:sz="0" w:space="0" w:color="auto"/>
        <w:left w:val="none" w:sz="0" w:space="0" w:color="auto"/>
        <w:bottom w:val="none" w:sz="0" w:space="0" w:color="auto"/>
        <w:right w:val="none" w:sz="0" w:space="0" w:color="auto"/>
      </w:divBdr>
      <w:divsChild>
        <w:div w:id="1407268168">
          <w:marLeft w:val="0"/>
          <w:marRight w:val="0"/>
          <w:marTop w:val="0"/>
          <w:marBottom w:val="0"/>
          <w:divBdr>
            <w:top w:val="none" w:sz="0" w:space="0" w:color="auto"/>
            <w:left w:val="none" w:sz="0" w:space="0" w:color="auto"/>
            <w:bottom w:val="none" w:sz="0" w:space="0" w:color="auto"/>
            <w:right w:val="none" w:sz="0" w:space="0" w:color="auto"/>
          </w:divBdr>
          <w:divsChild>
            <w:div w:id="235435939">
              <w:marLeft w:val="0"/>
              <w:marRight w:val="0"/>
              <w:marTop w:val="0"/>
              <w:marBottom w:val="0"/>
              <w:divBdr>
                <w:top w:val="none" w:sz="0" w:space="0" w:color="auto"/>
                <w:left w:val="none" w:sz="0" w:space="0" w:color="auto"/>
                <w:bottom w:val="none" w:sz="0" w:space="0" w:color="auto"/>
                <w:right w:val="none" w:sz="0" w:space="0" w:color="auto"/>
              </w:divBdr>
              <w:divsChild>
                <w:div w:id="4234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8419">
      <w:bodyDiv w:val="1"/>
      <w:marLeft w:val="0"/>
      <w:marRight w:val="0"/>
      <w:marTop w:val="0"/>
      <w:marBottom w:val="0"/>
      <w:divBdr>
        <w:top w:val="none" w:sz="0" w:space="0" w:color="auto"/>
        <w:left w:val="none" w:sz="0" w:space="0" w:color="auto"/>
        <w:bottom w:val="none" w:sz="0" w:space="0" w:color="auto"/>
        <w:right w:val="none" w:sz="0" w:space="0" w:color="auto"/>
      </w:divBdr>
      <w:divsChild>
        <w:div w:id="1781221155">
          <w:marLeft w:val="0"/>
          <w:marRight w:val="0"/>
          <w:marTop w:val="0"/>
          <w:marBottom w:val="0"/>
          <w:divBdr>
            <w:top w:val="none" w:sz="0" w:space="0" w:color="auto"/>
            <w:left w:val="none" w:sz="0" w:space="0" w:color="auto"/>
            <w:bottom w:val="none" w:sz="0" w:space="0" w:color="auto"/>
            <w:right w:val="none" w:sz="0" w:space="0" w:color="auto"/>
          </w:divBdr>
          <w:divsChild>
            <w:div w:id="1208879221">
              <w:marLeft w:val="0"/>
              <w:marRight w:val="0"/>
              <w:marTop w:val="0"/>
              <w:marBottom w:val="0"/>
              <w:divBdr>
                <w:top w:val="none" w:sz="0" w:space="0" w:color="auto"/>
                <w:left w:val="none" w:sz="0" w:space="0" w:color="auto"/>
                <w:bottom w:val="none" w:sz="0" w:space="0" w:color="auto"/>
                <w:right w:val="none" w:sz="0" w:space="0" w:color="auto"/>
              </w:divBdr>
              <w:divsChild>
                <w:div w:id="14199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5445">
      <w:bodyDiv w:val="1"/>
      <w:marLeft w:val="0"/>
      <w:marRight w:val="0"/>
      <w:marTop w:val="0"/>
      <w:marBottom w:val="0"/>
      <w:divBdr>
        <w:top w:val="none" w:sz="0" w:space="0" w:color="auto"/>
        <w:left w:val="none" w:sz="0" w:space="0" w:color="auto"/>
        <w:bottom w:val="none" w:sz="0" w:space="0" w:color="auto"/>
        <w:right w:val="none" w:sz="0" w:space="0" w:color="auto"/>
      </w:divBdr>
    </w:div>
    <w:div w:id="952245594">
      <w:bodyDiv w:val="1"/>
      <w:marLeft w:val="0"/>
      <w:marRight w:val="0"/>
      <w:marTop w:val="0"/>
      <w:marBottom w:val="0"/>
      <w:divBdr>
        <w:top w:val="none" w:sz="0" w:space="0" w:color="auto"/>
        <w:left w:val="none" w:sz="0" w:space="0" w:color="auto"/>
        <w:bottom w:val="none" w:sz="0" w:space="0" w:color="auto"/>
        <w:right w:val="none" w:sz="0" w:space="0" w:color="auto"/>
      </w:divBdr>
      <w:divsChild>
        <w:div w:id="750543573">
          <w:marLeft w:val="0"/>
          <w:marRight w:val="0"/>
          <w:marTop w:val="0"/>
          <w:marBottom w:val="0"/>
          <w:divBdr>
            <w:top w:val="none" w:sz="0" w:space="0" w:color="auto"/>
            <w:left w:val="none" w:sz="0" w:space="0" w:color="auto"/>
            <w:bottom w:val="none" w:sz="0" w:space="0" w:color="auto"/>
            <w:right w:val="none" w:sz="0" w:space="0" w:color="auto"/>
          </w:divBdr>
          <w:divsChild>
            <w:div w:id="1911118639">
              <w:marLeft w:val="0"/>
              <w:marRight w:val="0"/>
              <w:marTop w:val="0"/>
              <w:marBottom w:val="0"/>
              <w:divBdr>
                <w:top w:val="none" w:sz="0" w:space="0" w:color="auto"/>
                <w:left w:val="none" w:sz="0" w:space="0" w:color="auto"/>
                <w:bottom w:val="none" w:sz="0" w:space="0" w:color="auto"/>
                <w:right w:val="none" w:sz="0" w:space="0" w:color="auto"/>
              </w:divBdr>
              <w:divsChild>
                <w:div w:id="8947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87611">
      <w:bodyDiv w:val="1"/>
      <w:marLeft w:val="0"/>
      <w:marRight w:val="0"/>
      <w:marTop w:val="0"/>
      <w:marBottom w:val="0"/>
      <w:divBdr>
        <w:top w:val="none" w:sz="0" w:space="0" w:color="auto"/>
        <w:left w:val="none" w:sz="0" w:space="0" w:color="auto"/>
        <w:bottom w:val="none" w:sz="0" w:space="0" w:color="auto"/>
        <w:right w:val="none" w:sz="0" w:space="0" w:color="auto"/>
      </w:divBdr>
      <w:divsChild>
        <w:div w:id="271011774">
          <w:marLeft w:val="0"/>
          <w:marRight w:val="0"/>
          <w:marTop w:val="0"/>
          <w:marBottom w:val="0"/>
          <w:divBdr>
            <w:top w:val="none" w:sz="0" w:space="0" w:color="auto"/>
            <w:left w:val="none" w:sz="0" w:space="0" w:color="auto"/>
            <w:bottom w:val="none" w:sz="0" w:space="0" w:color="auto"/>
            <w:right w:val="none" w:sz="0" w:space="0" w:color="auto"/>
          </w:divBdr>
          <w:divsChild>
            <w:div w:id="1030229470">
              <w:marLeft w:val="0"/>
              <w:marRight w:val="0"/>
              <w:marTop w:val="0"/>
              <w:marBottom w:val="0"/>
              <w:divBdr>
                <w:top w:val="none" w:sz="0" w:space="0" w:color="auto"/>
                <w:left w:val="none" w:sz="0" w:space="0" w:color="auto"/>
                <w:bottom w:val="none" w:sz="0" w:space="0" w:color="auto"/>
                <w:right w:val="none" w:sz="0" w:space="0" w:color="auto"/>
              </w:divBdr>
              <w:divsChild>
                <w:div w:id="200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0566">
      <w:bodyDiv w:val="1"/>
      <w:marLeft w:val="0"/>
      <w:marRight w:val="0"/>
      <w:marTop w:val="0"/>
      <w:marBottom w:val="0"/>
      <w:divBdr>
        <w:top w:val="none" w:sz="0" w:space="0" w:color="auto"/>
        <w:left w:val="none" w:sz="0" w:space="0" w:color="auto"/>
        <w:bottom w:val="none" w:sz="0" w:space="0" w:color="auto"/>
        <w:right w:val="none" w:sz="0" w:space="0" w:color="auto"/>
      </w:divBdr>
    </w:div>
    <w:div w:id="1001005637">
      <w:bodyDiv w:val="1"/>
      <w:marLeft w:val="0"/>
      <w:marRight w:val="0"/>
      <w:marTop w:val="0"/>
      <w:marBottom w:val="0"/>
      <w:divBdr>
        <w:top w:val="none" w:sz="0" w:space="0" w:color="auto"/>
        <w:left w:val="none" w:sz="0" w:space="0" w:color="auto"/>
        <w:bottom w:val="none" w:sz="0" w:space="0" w:color="auto"/>
        <w:right w:val="none" w:sz="0" w:space="0" w:color="auto"/>
      </w:divBdr>
      <w:divsChild>
        <w:div w:id="511408638">
          <w:marLeft w:val="0"/>
          <w:marRight w:val="0"/>
          <w:marTop w:val="0"/>
          <w:marBottom w:val="0"/>
          <w:divBdr>
            <w:top w:val="none" w:sz="0" w:space="0" w:color="auto"/>
            <w:left w:val="none" w:sz="0" w:space="0" w:color="auto"/>
            <w:bottom w:val="none" w:sz="0" w:space="0" w:color="auto"/>
            <w:right w:val="none" w:sz="0" w:space="0" w:color="auto"/>
          </w:divBdr>
          <w:divsChild>
            <w:div w:id="1534659469">
              <w:marLeft w:val="0"/>
              <w:marRight w:val="0"/>
              <w:marTop w:val="0"/>
              <w:marBottom w:val="0"/>
              <w:divBdr>
                <w:top w:val="none" w:sz="0" w:space="0" w:color="auto"/>
                <w:left w:val="none" w:sz="0" w:space="0" w:color="auto"/>
                <w:bottom w:val="none" w:sz="0" w:space="0" w:color="auto"/>
                <w:right w:val="none" w:sz="0" w:space="0" w:color="auto"/>
              </w:divBdr>
              <w:divsChild>
                <w:div w:id="20762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0049">
      <w:bodyDiv w:val="1"/>
      <w:marLeft w:val="0"/>
      <w:marRight w:val="0"/>
      <w:marTop w:val="0"/>
      <w:marBottom w:val="0"/>
      <w:divBdr>
        <w:top w:val="none" w:sz="0" w:space="0" w:color="auto"/>
        <w:left w:val="none" w:sz="0" w:space="0" w:color="auto"/>
        <w:bottom w:val="none" w:sz="0" w:space="0" w:color="auto"/>
        <w:right w:val="none" w:sz="0" w:space="0" w:color="auto"/>
      </w:divBdr>
      <w:divsChild>
        <w:div w:id="562714702">
          <w:marLeft w:val="0"/>
          <w:marRight w:val="0"/>
          <w:marTop w:val="0"/>
          <w:marBottom w:val="0"/>
          <w:divBdr>
            <w:top w:val="none" w:sz="0" w:space="0" w:color="auto"/>
            <w:left w:val="none" w:sz="0" w:space="0" w:color="auto"/>
            <w:bottom w:val="none" w:sz="0" w:space="0" w:color="auto"/>
            <w:right w:val="none" w:sz="0" w:space="0" w:color="auto"/>
          </w:divBdr>
          <w:divsChild>
            <w:div w:id="1336037276">
              <w:marLeft w:val="0"/>
              <w:marRight w:val="0"/>
              <w:marTop w:val="0"/>
              <w:marBottom w:val="0"/>
              <w:divBdr>
                <w:top w:val="none" w:sz="0" w:space="0" w:color="auto"/>
                <w:left w:val="none" w:sz="0" w:space="0" w:color="auto"/>
                <w:bottom w:val="none" w:sz="0" w:space="0" w:color="auto"/>
                <w:right w:val="none" w:sz="0" w:space="0" w:color="auto"/>
              </w:divBdr>
              <w:divsChild>
                <w:div w:id="655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88535">
      <w:bodyDiv w:val="1"/>
      <w:marLeft w:val="0"/>
      <w:marRight w:val="0"/>
      <w:marTop w:val="0"/>
      <w:marBottom w:val="0"/>
      <w:divBdr>
        <w:top w:val="none" w:sz="0" w:space="0" w:color="auto"/>
        <w:left w:val="none" w:sz="0" w:space="0" w:color="auto"/>
        <w:bottom w:val="none" w:sz="0" w:space="0" w:color="auto"/>
        <w:right w:val="none" w:sz="0" w:space="0" w:color="auto"/>
      </w:divBdr>
      <w:divsChild>
        <w:div w:id="1066760692">
          <w:marLeft w:val="0"/>
          <w:marRight w:val="0"/>
          <w:marTop w:val="0"/>
          <w:marBottom w:val="0"/>
          <w:divBdr>
            <w:top w:val="none" w:sz="0" w:space="0" w:color="auto"/>
            <w:left w:val="none" w:sz="0" w:space="0" w:color="auto"/>
            <w:bottom w:val="none" w:sz="0" w:space="0" w:color="auto"/>
            <w:right w:val="none" w:sz="0" w:space="0" w:color="auto"/>
          </w:divBdr>
          <w:divsChild>
            <w:div w:id="1194266156">
              <w:marLeft w:val="0"/>
              <w:marRight w:val="0"/>
              <w:marTop w:val="0"/>
              <w:marBottom w:val="0"/>
              <w:divBdr>
                <w:top w:val="none" w:sz="0" w:space="0" w:color="auto"/>
                <w:left w:val="none" w:sz="0" w:space="0" w:color="auto"/>
                <w:bottom w:val="none" w:sz="0" w:space="0" w:color="auto"/>
                <w:right w:val="none" w:sz="0" w:space="0" w:color="auto"/>
              </w:divBdr>
              <w:divsChild>
                <w:div w:id="15440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10916">
      <w:bodyDiv w:val="1"/>
      <w:marLeft w:val="0"/>
      <w:marRight w:val="0"/>
      <w:marTop w:val="0"/>
      <w:marBottom w:val="0"/>
      <w:divBdr>
        <w:top w:val="none" w:sz="0" w:space="0" w:color="auto"/>
        <w:left w:val="none" w:sz="0" w:space="0" w:color="auto"/>
        <w:bottom w:val="none" w:sz="0" w:space="0" w:color="auto"/>
        <w:right w:val="none" w:sz="0" w:space="0" w:color="auto"/>
      </w:divBdr>
    </w:div>
    <w:div w:id="1216963065">
      <w:bodyDiv w:val="1"/>
      <w:marLeft w:val="0"/>
      <w:marRight w:val="0"/>
      <w:marTop w:val="0"/>
      <w:marBottom w:val="0"/>
      <w:divBdr>
        <w:top w:val="none" w:sz="0" w:space="0" w:color="auto"/>
        <w:left w:val="none" w:sz="0" w:space="0" w:color="auto"/>
        <w:bottom w:val="none" w:sz="0" w:space="0" w:color="auto"/>
        <w:right w:val="none" w:sz="0" w:space="0" w:color="auto"/>
      </w:divBdr>
    </w:div>
    <w:div w:id="1232622464">
      <w:bodyDiv w:val="1"/>
      <w:marLeft w:val="0"/>
      <w:marRight w:val="0"/>
      <w:marTop w:val="0"/>
      <w:marBottom w:val="0"/>
      <w:divBdr>
        <w:top w:val="none" w:sz="0" w:space="0" w:color="auto"/>
        <w:left w:val="none" w:sz="0" w:space="0" w:color="auto"/>
        <w:bottom w:val="none" w:sz="0" w:space="0" w:color="auto"/>
        <w:right w:val="none" w:sz="0" w:space="0" w:color="auto"/>
      </w:divBdr>
    </w:div>
    <w:div w:id="1255746136">
      <w:bodyDiv w:val="1"/>
      <w:marLeft w:val="0"/>
      <w:marRight w:val="0"/>
      <w:marTop w:val="0"/>
      <w:marBottom w:val="0"/>
      <w:divBdr>
        <w:top w:val="none" w:sz="0" w:space="0" w:color="auto"/>
        <w:left w:val="none" w:sz="0" w:space="0" w:color="auto"/>
        <w:bottom w:val="none" w:sz="0" w:space="0" w:color="auto"/>
        <w:right w:val="none" w:sz="0" w:space="0" w:color="auto"/>
      </w:divBdr>
      <w:divsChild>
        <w:div w:id="1695228562">
          <w:marLeft w:val="0"/>
          <w:marRight w:val="0"/>
          <w:marTop w:val="0"/>
          <w:marBottom w:val="0"/>
          <w:divBdr>
            <w:top w:val="none" w:sz="0" w:space="0" w:color="auto"/>
            <w:left w:val="none" w:sz="0" w:space="0" w:color="auto"/>
            <w:bottom w:val="none" w:sz="0" w:space="0" w:color="auto"/>
            <w:right w:val="none" w:sz="0" w:space="0" w:color="auto"/>
          </w:divBdr>
          <w:divsChild>
            <w:div w:id="568347552">
              <w:marLeft w:val="0"/>
              <w:marRight w:val="0"/>
              <w:marTop w:val="0"/>
              <w:marBottom w:val="0"/>
              <w:divBdr>
                <w:top w:val="none" w:sz="0" w:space="0" w:color="auto"/>
                <w:left w:val="none" w:sz="0" w:space="0" w:color="auto"/>
                <w:bottom w:val="none" w:sz="0" w:space="0" w:color="auto"/>
                <w:right w:val="none" w:sz="0" w:space="0" w:color="auto"/>
              </w:divBdr>
              <w:divsChild>
                <w:div w:id="9189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62005">
      <w:bodyDiv w:val="1"/>
      <w:marLeft w:val="0"/>
      <w:marRight w:val="0"/>
      <w:marTop w:val="0"/>
      <w:marBottom w:val="0"/>
      <w:divBdr>
        <w:top w:val="none" w:sz="0" w:space="0" w:color="auto"/>
        <w:left w:val="none" w:sz="0" w:space="0" w:color="auto"/>
        <w:bottom w:val="none" w:sz="0" w:space="0" w:color="auto"/>
        <w:right w:val="none" w:sz="0" w:space="0" w:color="auto"/>
      </w:divBdr>
      <w:divsChild>
        <w:div w:id="488327295">
          <w:marLeft w:val="0"/>
          <w:marRight w:val="0"/>
          <w:marTop w:val="0"/>
          <w:marBottom w:val="0"/>
          <w:divBdr>
            <w:top w:val="none" w:sz="0" w:space="0" w:color="auto"/>
            <w:left w:val="none" w:sz="0" w:space="0" w:color="auto"/>
            <w:bottom w:val="none" w:sz="0" w:space="0" w:color="auto"/>
            <w:right w:val="none" w:sz="0" w:space="0" w:color="auto"/>
          </w:divBdr>
          <w:divsChild>
            <w:div w:id="913201966">
              <w:marLeft w:val="0"/>
              <w:marRight w:val="0"/>
              <w:marTop w:val="0"/>
              <w:marBottom w:val="0"/>
              <w:divBdr>
                <w:top w:val="none" w:sz="0" w:space="0" w:color="auto"/>
                <w:left w:val="none" w:sz="0" w:space="0" w:color="auto"/>
                <w:bottom w:val="none" w:sz="0" w:space="0" w:color="auto"/>
                <w:right w:val="none" w:sz="0" w:space="0" w:color="auto"/>
              </w:divBdr>
              <w:divsChild>
                <w:div w:id="723993758">
                  <w:marLeft w:val="0"/>
                  <w:marRight w:val="0"/>
                  <w:marTop w:val="0"/>
                  <w:marBottom w:val="0"/>
                  <w:divBdr>
                    <w:top w:val="none" w:sz="0" w:space="0" w:color="auto"/>
                    <w:left w:val="none" w:sz="0" w:space="0" w:color="auto"/>
                    <w:bottom w:val="none" w:sz="0" w:space="0" w:color="auto"/>
                    <w:right w:val="none" w:sz="0" w:space="0" w:color="auto"/>
                  </w:divBdr>
                  <w:divsChild>
                    <w:div w:id="808519314">
                      <w:marLeft w:val="0"/>
                      <w:marRight w:val="0"/>
                      <w:marTop w:val="0"/>
                      <w:marBottom w:val="0"/>
                      <w:divBdr>
                        <w:top w:val="none" w:sz="0" w:space="0" w:color="auto"/>
                        <w:left w:val="none" w:sz="0" w:space="0" w:color="auto"/>
                        <w:bottom w:val="none" w:sz="0" w:space="0" w:color="auto"/>
                        <w:right w:val="none" w:sz="0" w:space="0" w:color="auto"/>
                      </w:divBdr>
                    </w:div>
                  </w:divsChild>
                </w:div>
                <w:div w:id="2064133842">
                  <w:marLeft w:val="0"/>
                  <w:marRight w:val="0"/>
                  <w:marTop w:val="0"/>
                  <w:marBottom w:val="0"/>
                  <w:divBdr>
                    <w:top w:val="none" w:sz="0" w:space="0" w:color="auto"/>
                    <w:left w:val="none" w:sz="0" w:space="0" w:color="auto"/>
                    <w:bottom w:val="none" w:sz="0" w:space="0" w:color="auto"/>
                    <w:right w:val="none" w:sz="0" w:space="0" w:color="auto"/>
                  </w:divBdr>
                  <w:divsChild>
                    <w:div w:id="1926763418">
                      <w:marLeft w:val="0"/>
                      <w:marRight w:val="0"/>
                      <w:marTop w:val="0"/>
                      <w:marBottom w:val="0"/>
                      <w:divBdr>
                        <w:top w:val="none" w:sz="0" w:space="0" w:color="auto"/>
                        <w:left w:val="none" w:sz="0" w:space="0" w:color="auto"/>
                        <w:bottom w:val="none" w:sz="0" w:space="0" w:color="auto"/>
                        <w:right w:val="none" w:sz="0" w:space="0" w:color="auto"/>
                      </w:divBdr>
                    </w:div>
                  </w:divsChild>
                </w:div>
                <w:div w:id="13366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70173">
      <w:bodyDiv w:val="1"/>
      <w:marLeft w:val="0"/>
      <w:marRight w:val="0"/>
      <w:marTop w:val="0"/>
      <w:marBottom w:val="0"/>
      <w:divBdr>
        <w:top w:val="none" w:sz="0" w:space="0" w:color="auto"/>
        <w:left w:val="none" w:sz="0" w:space="0" w:color="auto"/>
        <w:bottom w:val="none" w:sz="0" w:space="0" w:color="auto"/>
        <w:right w:val="none" w:sz="0" w:space="0" w:color="auto"/>
      </w:divBdr>
    </w:div>
    <w:div w:id="1515609515">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8">
          <w:marLeft w:val="0"/>
          <w:marRight w:val="0"/>
          <w:marTop w:val="0"/>
          <w:marBottom w:val="0"/>
          <w:divBdr>
            <w:top w:val="none" w:sz="0" w:space="0" w:color="auto"/>
            <w:left w:val="none" w:sz="0" w:space="0" w:color="auto"/>
            <w:bottom w:val="none" w:sz="0" w:space="0" w:color="auto"/>
            <w:right w:val="none" w:sz="0" w:space="0" w:color="auto"/>
          </w:divBdr>
          <w:divsChild>
            <w:div w:id="1715109646">
              <w:marLeft w:val="0"/>
              <w:marRight w:val="0"/>
              <w:marTop w:val="0"/>
              <w:marBottom w:val="0"/>
              <w:divBdr>
                <w:top w:val="none" w:sz="0" w:space="0" w:color="auto"/>
                <w:left w:val="none" w:sz="0" w:space="0" w:color="auto"/>
                <w:bottom w:val="none" w:sz="0" w:space="0" w:color="auto"/>
                <w:right w:val="none" w:sz="0" w:space="0" w:color="auto"/>
              </w:divBdr>
              <w:divsChild>
                <w:div w:id="12611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6451">
      <w:bodyDiv w:val="1"/>
      <w:marLeft w:val="0"/>
      <w:marRight w:val="0"/>
      <w:marTop w:val="0"/>
      <w:marBottom w:val="0"/>
      <w:divBdr>
        <w:top w:val="none" w:sz="0" w:space="0" w:color="auto"/>
        <w:left w:val="none" w:sz="0" w:space="0" w:color="auto"/>
        <w:bottom w:val="none" w:sz="0" w:space="0" w:color="auto"/>
        <w:right w:val="none" w:sz="0" w:space="0" w:color="auto"/>
      </w:divBdr>
      <w:divsChild>
        <w:div w:id="184253728">
          <w:marLeft w:val="0"/>
          <w:marRight w:val="0"/>
          <w:marTop w:val="0"/>
          <w:marBottom w:val="0"/>
          <w:divBdr>
            <w:top w:val="none" w:sz="0" w:space="0" w:color="auto"/>
            <w:left w:val="none" w:sz="0" w:space="0" w:color="auto"/>
            <w:bottom w:val="none" w:sz="0" w:space="0" w:color="auto"/>
            <w:right w:val="none" w:sz="0" w:space="0" w:color="auto"/>
          </w:divBdr>
          <w:divsChild>
            <w:div w:id="785126395">
              <w:marLeft w:val="0"/>
              <w:marRight w:val="0"/>
              <w:marTop w:val="0"/>
              <w:marBottom w:val="0"/>
              <w:divBdr>
                <w:top w:val="none" w:sz="0" w:space="0" w:color="auto"/>
                <w:left w:val="none" w:sz="0" w:space="0" w:color="auto"/>
                <w:bottom w:val="none" w:sz="0" w:space="0" w:color="auto"/>
                <w:right w:val="none" w:sz="0" w:space="0" w:color="auto"/>
              </w:divBdr>
              <w:divsChild>
                <w:div w:id="7127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21412">
      <w:bodyDiv w:val="1"/>
      <w:marLeft w:val="0"/>
      <w:marRight w:val="0"/>
      <w:marTop w:val="0"/>
      <w:marBottom w:val="0"/>
      <w:divBdr>
        <w:top w:val="none" w:sz="0" w:space="0" w:color="auto"/>
        <w:left w:val="none" w:sz="0" w:space="0" w:color="auto"/>
        <w:bottom w:val="none" w:sz="0" w:space="0" w:color="auto"/>
        <w:right w:val="none" w:sz="0" w:space="0" w:color="auto"/>
      </w:divBdr>
    </w:div>
    <w:div w:id="1720131345">
      <w:bodyDiv w:val="1"/>
      <w:marLeft w:val="0"/>
      <w:marRight w:val="0"/>
      <w:marTop w:val="0"/>
      <w:marBottom w:val="0"/>
      <w:divBdr>
        <w:top w:val="none" w:sz="0" w:space="0" w:color="auto"/>
        <w:left w:val="none" w:sz="0" w:space="0" w:color="auto"/>
        <w:bottom w:val="none" w:sz="0" w:space="0" w:color="auto"/>
        <w:right w:val="none" w:sz="0" w:space="0" w:color="auto"/>
      </w:divBdr>
      <w:divsChild>
        <w:div w:id="1926769206">
          <w:marLeft w:val="0"/>
          <w:marRight w:val="0"/>
          <w:marTop w:val="0"/>
          <w:marBottom w:val="0"/>
          <w:divBdr>
            <w:top w:val="none" w:sz="0" w:space="0" w:color="auto"/>
            <w:left w:val="none" w:sz="0" w:space="0" w:color="auto"/>
            <w:bottom w:val="none" w:sz="0" w:space="0" w:color="auto"/>
            <w:right w:val="none" w:sz="0" w:space="0" w:color="auto"/>
          </w:divBdr>
          <w:divsChild>
            <w:div w:id="1839609552">
              <w:marLeft w:val="0"/>
              <w:marRight w:val="0"/>
              <w:marTop w:val="0"/>
              <w:marBottom w:val="0"/>
              <w:divBdr>
                <w:top w:val="none" w:sz="0" w:space="0" w:color="auto"/>
                <w:left w:val="none" w:sz="0" w:space="0" w:color="auto"/>
                <w:bottom w:val="none" w:sz="0" w:space="0" w:color="auto"/>
                <w:right w:val="none" w:sz="0" w:space="0" w:color="auto"/>
              </w:divBdr>
              <w:divsChild>
                <w:div w:id="6546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2023">
      <w:bodyDiv w:val="1"/>
      <w:marLeft w:val="0"/>
      <w:marRight w:val="0"/>
      <w:marTop w:val="0"/>
      <w:marBottom w:val="0"/>
      <w:divBdr>
        <w:top w:val="none" w:sz="0" w:space="0" w:color="auto"/>
        <w:left w:val="none" w:sz="0" w:space="0" w:color="auto"/>
        <w:bottom w:val="none" w:sz="0" w:space="0" w:color="auto"/>
        <w:right w:val="none" w:sz="0" w:space="0" w:color="auto"/>
      </w:divBdr>
    </w:div>
    <w:div w:id="1816602327">
      <w:bodyDiv w:val="1"/>
      <w:marLeft w:val="0"/>
      <w:marRight w:val="0"/>
      <w:marTop w:val="0"/>
      <w:marBottom w:val="0"/>
      <w:divBdr>
        <w:top w:val="none" w:sz="0" w:space="0" w:color="auto"/>
        <w:left w:val="none" w:sz="0" w:space="0" w:color="auto"/>
        <w:bottom w:val="none" w:sz="0" w:space="0" w:color="auto"/>
        <w:right w:val="none" w:sz="0" w:space="0" w:color="auto"/>
      </w:divBdr>
      <w:divsChild>
        <w:div w:id="1503468502">
          <w:marLeft w:val="0"/>
          <w:marRight w:val="0"/>
          <w:marTop w:val="0"/>
          <w:marBottom w:val="0"/>
          <w:divBdr>
            <w:top w:val="none" w:sz="0" w:space="0" w:color="auto"/>
            <w:left w:val="none" w:sz="0" w:space="0" w:color="auto"/>
            <w:bottom w:val="none" w:sz="0" w:space="0" w:color="auto"/>
            <w:right w:val="none" w:sz="0" w:space="0" w:color="auto"/>
          </w:divBdr>
          <w:divsChild>
            <w:div w:id="1260674280">
              <w:marLeft w:val="0"/>
              <w:marRight w:val="0"/>
              <w:marTop w:val="0"/>
              <w:marBottom w:val="0"/>
              <w:divBdr>
                <w:top w:val="none" w:sz="0" w:space="0" w:color="auto"/>
                <w:left w:val="none" w:sz="0" w:space="0" w:color="auto"/>
                <w:bottom w:val="none" w:sz="0" w:space="0" w:color="auto"/>
                <w:right w:val="none" w:sz="0" w:space="0" w:color="auto"/>
              </w:divBdr>
              <w:divsChild>
                <w:div w:id="15529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3445">
      <w:bodyDiv w:val="1"/>
      <w:marLeft w:val="0"/>
      <w:marRight w:val="0"/>
      <w:marTop w:val="0"/>
      <w:marBottom w:val="0"/>
      <w:divBdr>
        <w:top w:val="none" w:sz="0" w:space="0" w:color="auto"/>
        <w:left w:val="none" w:sz="0" w:space="0" w:color="auto"/>
        <w:bottom w:val="none" w:sz="0" w:space="0" w:color="auto"/>
        <w:right w:val="none" w:sz="0" w:space="0" w:color="auto"/>
      </w:divBdr>
    </w:div>
    <w:div w:id="1859853352">
      <w:bodyDiv w:val="1"/>
      <w:marLeft w:val="0"/>
      <w:marRight w:val="0"/>
      <w:marTop w:val="0"/>
      <w:marBottom w:val="0"/>
      <w:divBdr>
        <w:top w:val="none" w:sz="0" w:space="0" w:color="auto"/>
        <w:left w:val="none" w:sz="0" w:space="0" w:color="auto"/>
        <w:bottom w:val="none" w:sz="0" w:space="0" w:color="auto"/>
        <w:right w:val="none" w:sz="0" w:space="0" w:color="auto"/>
      </w:divBdr>
    </w:div>
    <w:div w:id="1995329253">
      <w:bodyDiv w:val="1"/>
      <w:marLeft w:val="0"/>
      <w:marRight w:val="0"/>
      <w:marTop w:val="0"/>
      <w:marBottom w:val="0"/>
      <w:divBdr>
        <w:top w:val="none" w:sz="0" w:space="0" w:color="auto"/>
        <w:left w:val="none" w:sz="0" w:space="0" w:color="auto"/>
        <w:bottom w:val="none" w:sz="0" w:space="0" w:color="auto"/>
        <w:right w:val="none" w:sz="0" w:space="0" w:color="auto"/>
      </w:divBdr>
    </w:div>
    <w:div w:id="2082555396">
      <w:bodyDiv w:val="1"/>
      <w:marLeft w:val="0"/>
      <w:marRight w:val="0"/>
      <w:marTop w:val="0"/>
      <w:marBottom w:val="0"/>
      <w:divBdr>
        <w:top w:val="none" w:sz="0" w:space="0" w:color="auto"/>
        <w:left w:val="none" w:sz="0" w:space="0" w:color="auto"/>
        <w:bottom w:val="none" w:sz="0" w:space="0" w:color="auto"/>
        <w:right w:val="none" w:sz="0" w:space="0" w:color="auto"/>
      </w:divBdr>
    </w:div>
    <w:div w:id="2141873471">
      <w:bodyDiv w:val="1"/>
      <w:marLeft w:val="0"/>
      <w:marRight w:val="0"/>
      <w:marTop w:val="0"/>
      <w:marBottom w:val="0"/>
      <w:divBdr>
        <w:top w:val="none" w:sz="0" w:space="0" w:color="auto"/>
        <w:left w:val="none" w:sz="0" w:space="0" w:color="auto"/>
        <w:bottom w:val="none" w:sz="0" w:space="0" w:color="auto"/>
        <w:right w:val="none" w:sz="0" w:space="0" w:color="auto"/>
      </w:divBdr>
      <w:divsChild>
        <w:div w:id="350452418">
          <w:marLeft w:val="0"/>
          <w:marRight w:val="0"/>
          <w:marTop w:val="0"/>
          <w:marBottom w:val="0"/>
          <w:divBdr>
            <w:top w:val="none" w:sz="0" w:space="0" w:color="auto"/>
            <w:left w:val="none" w:sz="0" w:space="0" w:color="auto"/>
            <w:bottom w:val="none" w:sz="0" w:space="0" w:color="auto"/>
            <w:right w:val="none" w:sz="0" w:space="0" w:color="auto"/>
          </w:divBdr>
          <w:divsChild>
            <w:div w:id="103619059">
              <w:marLeft w:val="0"/>
              <w:marRight w:val="0"/>
              <w:marTop w:val="0"/>
              <w:marBottom w:val="0"/>
              <w:divBdr>
                <w:top w:val="none" w:sz="0" w:space="0" w:color="auto"/>
                <w:left w:val="none" w:sz="0" w:space="0" w:color="auto"/>
                <w:bottom w:val="none" w:sz="0" w:space="0" w:color="auto"/>
                <w:right w:val="none" w:sz="0" w:space="0" w:color="auto"/>
              </w:divBdr>
              <w:divsChild>
                <w:div w:id="17836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3F0C1-1432-4198-8FA6-6FB0F866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10</cp:revision>
  <cp:lastPrinted>2020-12-01T13:25:00Z</cp:lastPrinted>
  <dcterms:created xsi:type="dcterms:W3CDTF">2020-12-02T15:35:00Z</dcterms:created>
  <dcterms:modified xsi:type="dcterms:W3CDTF">2022-05-13T18:46:00Z</dcterms:modified>
</cp:coreProperties>
</file>