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80233" w14:textId="6E8394B1" w:rsidR="00477627" w:rsidRPr="0082776C" w:rsidRDefault="00250827" w:rsidP="00254006">
      <w:pPr>
        <w:spacing w:line="276" w:lineRule="auto"/>
        <w:ind w:left="0"/>
        <w:jc w:val="both"/>
        <w:rPr>
          <w:b/>
          <w:sz w:val="28"/>
          <w:szCs w:val="28"/>
        </w:rPr>
      </w:pPr>
      <w:r w:rsidRPr="0082776C">
        <w:rPr>
          <w:b/>
          <w:sz w:val="28"/>
          <w:szCs w:val="28"/>
        </w:rPr>
        <w:t>6.</w:t>
      </w:r>
      <w:r w:rsidR="00F02BB3">
        <w:rPr>
          <w:b/>
          <w:sz w:val="28"/>
          <w:szCs w:val="28"/>
        </w:rPr>
        <w:t>10</w:t>
      </w:r>
      <w:r w:rsidRPr="0082776C">
        <w:rPr>
          <w:b/>
          <w:sz w:val="28"/>
          <w:szCs w:val="28"/>
        </w:rPr>
        <w:t xml:space="preserve">.1 </w:t>
      </w:r>
      <w:r w:rsidR="00477627" w:rsidRPr="0082776C">
        <w:rPr>
          <w:b/>
          <w:sz w:val="28"/>
          <w:szCs w:val="28"/>
        </w:rPr>
        <w:t>Missing Witness</w:t>
      </w:r>
    </w:p>
    <w:p w14:paraId="5EA90F3B" w14:textId="77777777" w:rsidR="00477627" w:rsidRPr="0082776C" w:rsidRDefault="00477627" w:rsidP="00254006">
      <w:pPr>
        <w:spacing w:line="276" w:lineRule="auto"/>
        <w:ind w:left="0"/>
        <w:jc w:val="both"/>
        <w:rPr>
          <w:b/>
          <w:sz w:val="28"/>
          <w:szCs w:val="28"/>
        </w:rPr>
      </w:pPr>
    </w:p>
    <w:p w14:paraId="16BA26D3" w14:textId="0A75B7A2" w:rsidR="00477627" w:rsidRPr="0082776C" w:rsidRDefault="00C408E0" w:rsidP="00254006">
      <w:pPr>
        <w:pStyle w:val="ListParagraph"/>
        <w:spacing w:line="276" w:lineRule="auto"/>
        <w:ind w:right="720"/>
        <w:jc w:val="both"/>
        <w:rPr>
          <w:b/>
          <w:sz w:val="28"/>
          <w:szCs w:val="28"/>
        </w:rPr>
      </w:pPr>
      <w:r w:rsidRPr="0082776C">
        <w:rPr>
          <w:b/>
          <w:sz w:val="28"/>
          <w:szCs w:val="28"/>
        </w:rPr>
        <w:t xml:space="preserve">(1) </w:t>
      </w:r>
      <w:r w:rsidR="00477627" w:rsidRPr="0082776C">
        <w:rPr>
          <w:b/>
          <w:sz w:val="28"/>
          <w:szCs w:val="28"/>
        </w:rPr>
        <w:t xml:space="preserve">A party normally </w:t>
      </w:r>
      <w:r w:rsidR="003C2BF4" w:rsidRPr="0082776C">
        <w:rPr>
          <w:b/>
          <w:sz w:val="28"/>
          <w:szCs w:val="28"/>
        </w:rPr>
        <w:t xml:space="preserve">is </w:t>
      </w:r>
      <w:r w:rsidR="00477627" w:rsidRPr="0082776C">
        <w:rPr>
          <w:b/>
          <w:sz w:val="28"/>
          <w:szCs w:val="28"/>
        </w:rPr>
        <w:t xml:space="preserve">expected to produce witnesses who are available to be called, are knowledgeable about a material issue, and would be expected to </w:t>
      </w:r>
      <w:r w:rsidR="00350A9E" w:rsidRPr="0082776C">
        <w:rPr>
          <w:b/>
          <w:sz w:val="28"/>
          <w:szCs w:val="28"/>
        </w:rPr>
        <w:t>testify</w:t>
      </w:r>
      <w:r w:rsidR="00477627" w:rsidRPr="0082776C">
        <w:rPr>
          <w:b/>
          <w:sz w:val="28"/>
          <w:szCs w:val="28"/>
        </w:rPr>
        <w:t xml:space="preserve"> favorabl</w:t>
      </w:r>
      <w:r w:rsidR="00350A9E" w:rsidRPr="0082776C">
        <w:rPr>
          <w:b/>
          <w:sz w:val="28"/>
          <w:szCs w:val="28"/>
        </w:rPr>
        <w:t xml:space="preserve">y </w:t>
      </w:r>
      <w:r w:rsidR="004F7352" w:rsidRPr="0082776C">
        <w:rPr>
          <w:b/>
          <w:sz w:val="28"/>
          <w:szCs w:val="28"/>
        </w:rPr>
        <w:t>on behalf of</w:t>
      </w:r>
      <w:r w:rsidR="00477627" w:rsidRPr="0082776C">
        <w:rPr>
          <w:b/>
          <w:sz w:val="28"/>
          <w:szCs w:val="28"/>
        </w:rPr>
        <w:t xml:space="preserve"> that party.</w:t>
      </w:r>
    </w:p>
    <w:p w14:paraId="0050DC7D" w14:textId="4F6824A7" w:rsidR="009D77FE" w:rsidRPr="0082776C" w:rsidRDefault="009D77FE" w:rsidP="00254006">
      <w:pPr>
        <w:spacing w:line="276" w:lineRule="auto"/>
        <w:ind w:left="0" w:right="720"/>
        <w:jc w:val="both"/>
        <w:rPr>
          <w:rFonts w:eastAsia="Arial"/>
          <w:spacing w:val="-5"/>
          <w:sz w:val="28"/>
          <w:szCs w:val="28"/>
        </w:rPr>
      </w:pPr>
    </w:p>
    <w:p w14:paraId="2E56C61E" w14:textId="241586A9" w:rsidR="00477627" w:rsidRPr="0082776C" w:rsidRDefault="00C408E0" w:rsidP="00254006">
      <w:pPr>
        <w:spacing w:line="276" w:lineRule="auto"/>
        <w:ind w:right="720"/>
        <w:jc w:val="both"/>
        <w:rPr>
          <w:b/>
          <w:sz w:val="28"/>
          <w:szCs w:val="28"/>
        </w:rPr>
      </w:pPr>
      <w:r w:rsidRPr="0082776C">
        <w:rPr>
          <w:b/>
          <w:sz w:val="28"/>
          <w:szCs w:val="28"/>
        </w:rPr>
        <w:t xml:space="preserve">(2) </w:t>
      </w:r>
      <w:r w:rsidR="008C0795" w:rsidRPr="0082776C">
        <w:rPr>
          <w:b/>
          <w:sz w:val="28"/>
          <w:szCs w:val="28"/>
        </w:rPr>
        <w:t xml:space="preserve">(a) </w:t>
      </w:r>
      <w:r w:rsidR="006D1247" w:rsidRPr="0082776C">
        <w:rPr>
          <w:b/>
          <w:sz w:val="28"/>
          <w:szCs w:val="28"/>
        </w:rPr>
        <w:t>A party’</w:t>
      </w:r>
      <w:r w:rsidR="00645A56" w:rsidRPr="0082776C">
        <w:rPr>
          <w:b/>
          <w:sz w:val="28"/>
          <w:szCs w:val="28"/>
        </w:rPr>
        <w:t>s failure</w:t>
      </w:r>
      <w:r w:rsidR="003444C3" w:rsidRPr="0082776C">
        <w:rPr>
          <w:b/>
          <w:sz w:val="28"/>
          <w:szCs w:val="28"/>
        </w:rPr>
        <w:t xml:space="preserve"> to call a person to testify who is knowledgeable about a material issue and can be expected to testify favorably </w:t>
      </w:r>
      <w:r w:rsidR="006D1247" w:rsidRPr="0082776C">
        <w:rPr>
          <w:b/>
          <w:sz w:val="28"/>
          <w:szCs w:val="28"/>
        </w:rPr>
        <w:t xml:space="preserve">for that party </w:t>
      </w:r>
      <w:r w:rsidR="00477627" w:rsidRPr="0082776C">
        <w:rPr>
          <w:b/>
          <w:sz w:val="28"/>
          <w:szCs w:val="28"/>
        </w:rPr>
        <w:t xml:space="preserve">may </w:t>
      </w:r>
      <w:r w:rsidR="004344AA" w:rsidRPr="0082776C">
        <w:rPr>
          <w:b/>
          <w:sz w:val="28"/>
          <w:szCs w:val="28"/>
        </w:rPr>
        <w:t>warrant</w:t>
      </w:r>
      <w:r w:rsidR="00420116" w:rsidRPr="0082776C">
        <w:rPr>
          <w:b/>
          <w:sz w:val="28"/>
          <w:szCs w:val="28"/>
        </w:rPr>
        <w:t xml:space="preserve"> </w:t>
      </w:r>
      <w:r w:rsidR="001841F2" w:rsidRPr="0082776C">
        <w:rPr>
          <w:b/>
          <w:sz w:val="28"/>
          <w:szCs w:val="28"/>
        </w:rPr>
        <w:t>an “adverse inference” that permits</w:t>
      </w:r>
      <w:r w:rsidR="00420116" w:rsidRPr="0082776C">
        <w:rPr>
          <w:b/>
          <w:sz w:val="28"/>
          <w:szCs w:val="28"/>
        </w:rPr>
        <w:t xml:space="preserve"> </w:t>
      </w:r>
      <w:r w:rsidR="00477627" w:rsidRPr="0082776C">
        <w:rPr>
          <w:b/>
          <w:sz w:val="28"/>
          <w:szCs w:val="28"/>
        </w:rPr>
        <w:t>the finder of fact to infer that</w:t>
      </w:r>
      <w:r w:rsidR="00E965CB" w:rsidRPr="0082776C">
        <w:rPr>
          <w:b/>
          <w:sz w:val="28"/>
          <w:szCs w:val="28"/>
        </w:rPr>
        <w:t>,</w:t>
      </w:r>
      <w:r w:rsidR="00477627" w:rsidRPr="0082776C">
        <w:rPr>
          <w:b/>
          <w:sz w:val="28"/>
          <w:szCs w:val="28"/>
        </w:rPr>
        <w:t xml:space="preserve"> had the witness been called to testify</w:t>
      </w:r>
      <w:r w:rsidR="00E965CB" w:rsidRPr="0082776C">
        <w:rPr>
          <w:b/>
          <w:sz w:val="28"/>
          <w:szCs w:val="28"/>
        </w:rPr>
        <w:t>,</w:t>
      </w:r>
      <w:r w:rsidR="00477627" w:rsidRPr="0082776C">
        <w:rPr>
          <w:b/>
          <w:sz w:val="28"/>
          <w:szCs w:val="28"/>
        </w:rPr>
        <w:t xml:space="preserve"> th</w:t>
      </w:r>
      <w:r w:rsidR="003F1014" w:rsidRPr="0082776C">
        <w:rPr>
          <w:b/>
          <w:sz w:val="28"/>
          <w:szCs w:val="28"/>
        </w:rPr>
        <w:t>e</w:t>
      </w:r>
      <w:r w:rsidR="00477627" w:rsidRPr="0082776C">
        <w:rPr>
          <w:b/>
          <w:sz w:val="28"/>
          <w:szCs w:val="28"/>
        </w:rPr>
        <w:t xml:space="preserve"> witness’s testimony on the issue of which the witness possessed knowledge would not have supported the position of the party that failed to call the witness.</w:t>
      </w:r>
    </w:p>
    <w:p w14:paraId="4BCEEB74" w14:textId="5C2B93EF" w:rsidR="00920947" w:rsidRPr="0082776C" w:rsidRDefault="00920947" w:rsidP="00254006">
      <w:pPr>
        <w:spacing w:line="276" w:lineRule="auto"/>
        <w:ind w:left="0" w:right="720"/>
        <w:jc w:val="both"/>
        <w:rPr>
          <w:b/>
          <w:sz w:val="28"/>
          <w:szCs w:val="28"/>
        </w:rPr>
      </w:pPr>
    </w:p>
    <w:p w14:paraId="592C2886" w14:textId="13819ABE" w:rsidR="00504DF5" w:rsidRPr="0082776C" w:rsidRDefault="008C0795" w:rsidP="00254006">
      <w:pPr>
        <w:pStyle w:val="ListParagraph"/>
        <w:spacing w:line="276" w:lineRule="auto"/>
        <w:ind w:right="720"/>
        <w:jc w:val="both"/>
        <w:rPr>
          <w:b/>
          <w:sz w:val="28"/>
          <w:szCs w:val="28"/>
        </w:rPr>
      </w:pPr>
      <w:r w:rsidRPr="0082776C">
        <w:rPr>
          <w:b/>
          <w:sz w:val="28"/>
          <w:szCs w:val="28"/>
        </w:rPr>
        <w:t xml:space="preserve">(b) </w:t>
      </w:r>
      <w:r w:rsidR="0018339D" w:rsidRPr="0082776C">
        <w:rPr>
          <w:b/>
          <w:sz w:val="28"/>
          <w:szCs w:val="28"/>
        </w:rPr>
        <w:t xml:space="preserve">A </w:t>
      </w:r>
      <w:r w:rsidR="007A61F0" w:rsidRPr="0082776C">
        <w:rPr>
          <w:b/>
          <w:sz w:val="28"/>
          <w:szCs w:val="28"/>
        </w:rPr>
        <w:t>request</w:t>
      </w:r>
      <w:r w:rsidR="0018339D" w:rsidRPr="0082776C">
        <w:rPr>
          <w:b/>
          <w:sz w:val="28"/>
          <w:szCs w:val="28"/>
        </w:rPr>
        <w:t xml:space="preserve"> for the </w:t>
      </w:r>
      <w:r w:rsidR="00795855" w:rsidRPr="0082776C">
        <w:rPr>
          <w:b/>
          <w:sz w:val="28"/>
          <w:szCs w:val="28"/>
        </w:rPr>
        <w:t>adverse inference specified in paragraph (a) may be defeated</w:t>
      </w:r>
      <w:r w:rsidR="003E1134" w:rsidRPr="0082776C">
        <w:rPr>
          <w:b/>
          <w:sz w:val="28"/>
          <w:szCs w:val="28"/>
        </w:rPr>
        <w:t xml:space="preserve"> </w:t>
      </w:r>
      <w:r w:rsidR="00504DF5" w:rsidRPr="0082776C">
        <w:rPr>
          <w:b/>
          <w:sz w:val="28"/>
          <w:szCs w:val="28"/>
        </w:rPr>
        <w:t>by satisfactorily accounting for the witness’s absence</w:t>
      </w:r>
      <w:r w:rsidR="009F10D7" w:rsidRPr="0082776C">
        <w:rPr>
          <w:b/>
          <w:sz w:val="28"/>
          <w:szCs w:val="28"/>
        </w:rPr>
        <w:t>:</w:t>
      </w:r>
      <w:r w:rsidR="00864E0E" w:rsidRPr="0082776C">
        <w:rPr>
          <w:b/>
          <w:sz w:val="28"/>
          <w:szCs w:val="28"/>
        </w:rPr>
        <w:t xml:space="preserve"> </w:t>
      </w:r>
      <w:r w:rsidR="00504DF5" w:rsidRPr="0082776C">
        <w:rPr>
          <w:b/>
          <w:sz w:val="28"/>
          <w:szCs w:val="28"/>
        </w:rPr>
        <w:t>by demonstrating that the witness is not knowledgeable about the issue</w:t>
      </w:r>
      <w:r w:rsidR="00864E0E" w:rsidRPr="0082776C">
        <w:rPr>
          <w:b/>
          <w:sz w:val="28"/>
          <w:szCs w:val="28"/>
        </w:rPr>
        <w:t>;</w:t>
      </w:r>
      <w:r w:rsidR="00504DF5" w:rsidRPr="0082776C">
        <w:rPr>
          <w:b/>
          <w:sz w:val="28"/>
          <w:szCs w:val="28"/>
        </w:rPr>
        <w:t xml:space="preserve"> that the issue is not material or relevant</w:t>
      </w:r>
      <w:r w:rsidR="00864E0E" w:rsidRPr="0082776C">
        <w:rPr>
          <w:b/>
          <w:sz w:val="28"/>
          <w:szCs w:val="28"/>
        </w:rPr>
        <w:t>;</w:t>
      </w:r>
      <w:r w:rsidR="00504DF5" w:rsidRPr="0082776C">
        <w:rPr>
          <w:b/>
          <w:sz w:val="28"/>
          <w:szCs w:val="28"/>
        </w:rPr>
        <w:t xml:space="preserve"> that</w:t>
      </w:r>
      <w:r w:rsidR="003C57FE" w:rsidRPr="0082776C">
        <w:rPr>
          <w:b/>
          <w:sz w:val="28"/>
          <w:szCs w:val="28"/>
        </w:rPr>
        <w:t>,</w:t>
      </w:r>
      <w:r w:rsidR="00504DF5" w:rsidRPr="0082776C">
        <w:rPr>
          <w:b/>
          <w:sz w:val="28"/>
          <w:szCs w:val="28"/>
        </w:rPr>
        <w:t xml:space="preserve"> although the issue is material or relevant</w:t>
      </w:r>
      <w:r w:rsidR="00AE07F2" w:rsidRPr="0082776C">
        <w:rPr>
          <w:b/>
          <w:sz w:val="28"/>
          <w:szCs w:val="28"/>
        </w:rPr>
        <w:t>,</w:t>
      </w:r>
      <w:r w:rsidR="00504DF5" w:rsidRPr="0082776C">
        <w:rPr>
          <w:b/>
          <w:sz w:val="28"/>
          <w:szCs w:val="28"/>
        </w:rPr>
        <w:t xml:space="preserve"> the testimony would be </w:t>
      </w:r>
      <w:r w:rsidR="00763DAC" w:rsidRPr="0082776C">
        <w:rPr>
          <w:b/>
          <w:sz w:val="28"/>
          <w:szCs w:val="28"/>
        </w:rPr>
        <w:t>“</w:t>
      </w:r>
      <w:r w:rsidR="00504DF5" w:rsidRPr="0082776C">
        <w:rPr>
          <w:b/>
          <w:sz w:val="28"/>
          <w:szCs w:val="28"/>
        </w:rPr>
        <w:t>cumulative</w:t>
      </w:r>
      <w:r w:rsidR="00763DAC" w:rsidRPr="0082776C">
        <w:rPr>
          <w:b/>
          <w:sz w:val="28"/>
          <w:szCs w:val="28"/>
        </w:rPr>
        <w:t>”</w:t>
      </w:r>
      <w:r w:rsidR="00504DF5" w:rsidRPr="0082776C">
        <w:rPr>
          <w:b/>
          <w:sz w:val="28"/>
          <w:szCs w:val="28"/>
        </w:rPr>
        <w:t xml:space="preserve"> </w:t>
      </w:r>
      <w:r w:rsidR="005D7E05" w:rsidRPr="0082776C">
        <w:rPr>
          <w:b/>
          <w:sz w:val="28"/>
          <w:szCs w:val="28"/>
        </w:rPr>
        <w:t>of</w:t>
      </w:r>
      <w:r w:rsidR="00504DF5" w:rsidRPr="0082776C">
        <w:rPr>
          <w:b/>
          <w:sz w:val="28"/>
          <w:szCs w:val="28"/>
        </w:rPr>
        <w:t xml:space="preserve"> other evidence</w:t>
      </w:r>
      <w:r w:rsidR="00864E0E" w:rsidRPr="0082776C">
        <w:rPr>
          <w:b/>
          <w:sz w:val="28"/>
          <w:szCs w:val="28"/>
        </w:rPr>
        <w:t>;</w:t>
      </w:r>
      <w:r w:rsidR="00504DF5" w:rsidRPr="0082776C">
        <w:rPr>
          <w:b/>
          <w:sz w:val="28"/>
          <w:szCs w:val="28"/>
        </w:rPr>
        <w:t xml:space="preserve"> that the witness is not </w:t>
      </w:r>
      <w:r w:rsidR="00763DAC" w:rsidRPr="0082776C">
        <w:rPr>
          <w:b/>
          <w:sz w:val="28"/>
          <w:szCs w:val="28"/>
        </w:rPr>
        <w:t>“</w:t>
      </w:r>
      <w:r w:rsidR="00504DF5" w:rsidRPr="0082776C">
        <w:rPr>
          <w:b/>
          <w:sz w:val="28"/>
          <w:szCs w:val="28"/>
        </w:rPr>
        <w:t>available</w:t>
      </w:r>
      <w:r w:rsidR="00E443AC" w:rsidRPr="0082776C">
        <w:rPr>
          <w:b/>
          <w:sz w:val="28"/>
          <w:szCs w:val="28"/>
        </w:rPr>
        <w:t>”</w:t>
      </w:r>
      <w:r w:rsidR="005F21E8" w:rsidRPr="0082776C">
        <w:rPr>
          <w:b/>
          <w:sz w:val="28"/>
          <w:szCs w:val="28"/>
        </w:rPr>
        <w:t>;</w:t>
      </w:r>
      <w:r w:rsidR="00504DF5" w:rsidRPr="0082776C">
        <w:rPr>
          <w:b/>
          <w:sz w:val="28"/>
          <w:szCs w:val="28"/>
        </w:rPr>
        <w:t xml:space="preserve"> or that the witness is not under the party</w:t>
      </w:r>
      <w:r w:rsidR="00BE062F" w:rsidRPr="0082776C">
        <w:rPr>
          <w:b/>
          <w:sz w:val="28"/>
          <w:szCs w:val="28"/>
        </w:rPr>
        <w:t>’</w:t>
      </w:r>
      <w:r w:rsidR="00504DF5" w:rsidRPr="0082776C">
        <w:rPr>
          <w:b/>
          <w:sz w:val="28"/>
          <w:szCs w:val="28"/>
        </w:rPr>
        <w:t xml:space="preserve">s </w:t>
      </w:r>
      <w:r w:rsidR="00E443AC" w:rsidRPr="0082776C">
        <w:rPr>
          <w:b/>
          <w:sz w:val="28"/>
          <w:szCs w:val="28"/>
        </w:rPr>
        <w:t>“</w:t>
      </w:r>
      <w:r w:rsidR="00504DF5" w:rsidRPr="0082776C">
        <w:rPr>
          <w:b/>
          <w:sz w:val="28"/>
          <w:szCs w:val="28"/>
        </w:rPr>
        <w:t>control</w:t>
      </w:r>
      <w:r w:rsidR="001E50AC" w:rsidRPr="0082776C">
        <w:rPr>
          <w:b/>
          <w:sz w:val="28"/>
          <w:szCs w:val="28"/>
        </w:rPr>
        <w:t>,</w:t>
      </w:r>
      <w:r w:rsidR="00E443AC" w:rsidRPr="0082776C">
        <w:rPr>
          <w:b/>
          <w:sz w:val="28"/>
          <w:szCs w:val="28"/>
        </w:rPr>
        <w:t>”</w:t>
      </w:r>
      <w:r w:rsidR="00504DF5" w:rsidRPr="0082776C">
        <w:rPr>
          <w:b/>
          <w:sz w:val="28"/>
          <w:szCs w:val="28"/>
        </w:rPr>
        <w:t xml:space="preserve"> </w:t>
      </w:r>
      <w:r w:rsidR="001E50AC" w:rsidRPr="0082776C">
        <w:rPr>
          <w:b/>
          <w:sz w:val="28"/>
          <w:szCs w:val="28"/>
        </w:rPr>
        <w:t xml:space="preserve">meaning </w:t>
      </w:r>
      <w:r w:rsidR="00504DF5" w:rsidRPr="0082776C">
        <w:rPr>
          <w:b/>
          <w:sz w:val="28"/>
          <w:szCs w:val="28"/>
        </w:rPr>
        <w:t>that</w:t>
      </w:r>
      <w:r w:rsidR="00E443AC" w:rsidRPr="0082776C">
        <w:rPr>
          <w:b/>
          <w:sz w:val="28"/>
          <w:szCs w:val="28"/>
        </w:rPr>
        <w:t xml:space="preserve"> the witness</w:t>
      </w:r>
      <w:r w:rsidR="00504DF5" w:rsidRPr="0082776C">
        <w:rPr>
          <w:b/>
          <w:sz w:val="28"/>
          <w:szCs w:val="28"/>
        </w:rPr>
        <w:t xml:space="preserve"> would not be expected to testify in </w:t>
      </w:r>
      <w:r w:rsidR="00D9047D" w:rsidRPr="0082776C">
        <w:rPr>
          <w:b/>
          <w:sz w:val="28"/>
          <w:szCs w:val="28"/>
        </w:rPr>
        <w:t>the party’s</w:t>
      </w:r>
      <w:r w:rsidR="00504DF5" w:rsidRPr="0082776C">
        <w:rPr>
          <w:b/>
          <w:sz w:val="28"/>
          <w:szCs w:val="28"/>
        </w:rPr>
        <w:t xml:space="preserve"> favor.</w:t>
      </w:r>
    </w:p>
    <w:p w14:paraId="3009E72D" w14:textId="77777777" w:rsidR="00504DF5" w:rsidRPr="0082776C" w:rsidRDefault="00504DF5" w:rsidP="00254006">
      <w:pPr>
        <w:spacing w:line="276" w:lineRule="auto"/>
        <w:ind w:left="0" w:right="720"/>
        <w:jc w:val="both"/>
        <w:rPr>
          <w:b/>
          <w:sz w:val="28"/>
          <w:szCs w:val="28"/>
        </w:rPr>
      </w:pPr>
    </w:p>
    <w:p w14:paraId="39C013E6" w14:textId="2AC60886" w:rsidR="005C10B6" w:rsidRPr="0082776C" w:rsidRDefault="00C408E0" w:rsidP="00254006">
      <w:pPr>
        <w:spacing w:line="276" w:lineRule="auto"/>
        <w:ind w:right="720"/>
        <w:jc w:val="both"/>
        <w:rPr>
          <w:b/>
          <w:sz w:val="28"/>
          <w:szCs w:val="28"/>
        </w:rPr>
      </w:pPr>
      <w:r w:rsidRPr="0082776C">
        <w:rPr>
          <w:b/>
          <w:sz w:val="28"/>
          <w:szCs w:val="28"/>
        </w:rPr>
        <w:t xml:space="preserve">(3) </w:t>
      </w:r>
      <w:r w:rsidR="00477627" w:rsidRPr="0082776C">
        <w:rPr>
          <w:b/>
          <w:sz w:val="28"/>
          <w:szCs w:val="28"/>
        </w:rPr>
        <w:t>A request for the adverse inference must be timely, that is,</w:t>
      </w:r>
      <w:r w:rsidR="00E3674E" w:rsidRPr="0082776C">
        <w:rPr>
          <w:b/>
          <w:sz w:val="28"/>
          <w:szCs w:val="28"/>
        </w:rPr>
        <w:t xml:space="preserve"> it must be made</w:t>
      </w:r>
      <w:r w:rsidR="00477627" w:rsidRPr="0082776C">
        <w:rPr>
          <w:b/>
          <w:sz w:val="28"/>
          <w:szCs w:val="28"/>
        </w:rPr>
        <w:t xml:space="preserve"> </w:t>
      </w:r>
      <w:r w:rsidR="005C10B6" w:rsidRPr="0082776C">
        <w:rPr>
          <w:b/>
          <w:sz w:val="28"/>
          <w:szCs w:val="28"/>
        </w:rPr>
        <w:t>as soon as practicable</w:t>
      </w:r>
      <w:r w:rsidR="003505E8" w:rsidRPr="0082776C">
        <w:rPr>
          <w:b/>
          <w:bCs/>
          <w:sz w:val="28"/>
          <w:szCs w:val="28"/>
        </w:rPr>
        <w:t xml:space="preserve">.  </w:t>
      </w:r>
      <w:r w:rsidR="00AA1C6D" w:rsidRPr="0082776C">
        <w:rPr>
          <w:b/>
          <w:bCs/>
          <w:sz w:val="28"/>
          <w:szCs w:val="28"/>
        </w:rPr>
        <w:t>Whether</w:t>
      </w:r>
      <w:r w:rsidR="008A0250" w:rsidRPr="0082776C">
        <w:rPr>
          <w:b/>
          <w:bCs/>
          <w:sz w:val="28"/>
          <w:szCs w:val="28"/>
        </w:rPr>
        <w:t xml:space="preserve"> a request is timely </w:t>
      </w:r>
      <w:r w:rsidR="00766FC4" w:rsidRPr="0082776C">
        <w:rPr>
          <w:b/>
          <w:bCs/>
          <w:sz w:val="28"/>
          <w:szCs w:val="28"/>
        </w:rPr>
        <w:t>depends on</w:t>
      </w:r>
      <w:r w:rsidR="00E3674E" w:rsidRPr="0082776C">
        <w:rPr>
          <w:b/>
          <w:sz w:val="28"/>
          <w:szCs w:val="28"/>
        </w:rPr>
        <w:t xml:space="preserve"> when the requesting party knew or should have known that a basis for a missing witness charge existed, and any prejudice that may have been suffered by the other party as a result of the delay.</w:t>
      </w:r>
    </w:p>
    <w:p w14:paraId="54784608" w14:textId="77777777" w:rsidR="00C408E0" w:rsidRPr="0082776C" w:rsidRDefault="00C408E0" w:rsidP="00254006">
      <w:pPr>
        <w:spacing w:line="276" w:lineRule="auto"/>
        <w:ind w:left="0" w:right="720"/>
        <w:jc w:val="both"/>
        <w:rPr>
          <w:b/>
          <w:sz w:val="28"/>
          <w:szCs w:val="28"/>
        </w:rPr>
      </w:pPr>
    </w:p>
    <w:p w14:paraId="353E2097" w14:textId="573FE3D0" w:rsidR="00B0701B" w:rsidRPr="0082776C" w:rsidRDefault="00C408E0" w:rsidP="00254006">
      <w:pPr>
        <w:spacing w:line="276" w:lineRule="auto"/>
        <w:ind w:right="720"/>
        <w:jc w:val="both"/>
        <w:rPr>
          <w:b/>
          <w:sz w:val="28"/>
          <w:szCs w:val="28"/>
        </w:rPr>
      </w:pPr>
      <w:bookmarkStart w:id="0" w:name="_Hlk87532265"/>
      <w:r w:rsidRPr="0082776C">
        <w:rPr>
          <w:b/>
          <w:bCs/>
          <w:sz w:val="28"/>
          <w:szCs w:val="28"/>
        </w:rPr>
        <w:lastRenderedPageBreak/>
        <w:t xml:space="preserve">(4) </w:t>
      </w:r>
      <w:r w:rsidR="00A64043" w:rsidRPr="0082776C">
        <w:rPr>
          <w:b/>
          <w:bCs/>
          <w:sz w:val="28"/>
          <w:szCs w:val="28"/>
        </w:rPr>
        <w:t>The failure to request or the denial of the missing witness (adverse inference) charge does not preclude fair comment in summation on the failure of a party who presented evidence to call a witness.</w:t>
      </w:r>
    </w:p>
    <w:bookmarkEnd w:id="0"/>
    <w:p w14:paraId="73E3DD92" w14:textId="77777777" w:rsidR="00FA2C4F" w:rsidRPr="0082776C" w:rsidRDefault="00FA2C4F" w:rsidP="00254006">
      <w:pPr>
        <w:pStyle w:val="ListParagraph"/>
        <w:spacing w:line="276" w:lineRule="auto"/>
        <w:ind w:left="1080" w:right="720"/>
        <w:jc w:val="both"/>
        <w:rPr>
          <w:b/>
          <w:sz w:val="28"/>
          <w:szCs w:val="28"/>
        </w:rPr>
      </w:pPr>
    </w:p>
    <w:p w14:paraId="3FC8D135" w14:textId="3F7CF17D" w:rsidR="004D62F8" w:rsidRPr="0082776C" w:rsidRDefault="00C408E0" w:rsidP="00254006">
      <w:pPr>
        <w:spacing w:line="276" w:lineRule="auto"/>
        <w:ind w:right="720"/>
        <w:jc w:val="both"/>
        <w:rPr>
          <w:b/>
          <w:bCs/>
          <w:sz w:val="28"/>
          <w:szCs w:val="28"/>
        </w:rPr>
      </w:pPr>
      <w:bookmarkStart w:id="1" w:name="_Hlk83735366"/>
      <w:r w:rsidRPr="0082776C">
        <w:rPr>
          <w:b/>
          <w:bCs/>
          <w:sz w:val="28"/>
          <w:szCs w:val="28"/>
        </w:rPr>
        <w:t xml:space="preserve">(5) </w:t>
      </w:r>
      <w:r w:rsidR="004D62F8" w:rsidRPr="0082776C">
        <w:rPr>
          <w:b/>
          <w:bCs/>
          <w:sz w:val="28"/>
          <w:szCs w:val="28"/>
        </w:rPr>
        <w:t xml:space="preserve">(a) </w:t>
      </w:r>
      <w:r w:rsidR="00567C49" w:rsidRPr="0082776C">
        <w:rPr>
          <w:b/>
          <w:bCs/>
          <w:sz w:val="28"/>
          <w:szCs w:val="28"/>
        </w:rPr>
        <w:t>When a witness</w:t>
      </w:r>
      <w:r w:rsidR="00061FCB" w:rsidRPr="0082776C">
        <w:rPr>
          <w:b/>
          <w:bCs/>
          <w:sz w:val="28"/>
          <w:szCs w:val="28"/>
        </w:rPr>
        <w:t>,</w:t>
      </w:r>
      <w:r w:rsidR="007B4440" w:rsidRPr="0082776C">
        <w:rPr>
          <w:b/>
          <w:bCs/>
          <w:sz w:val="28"/>
          <w:szCs w:val="28"/>
        </w:rPr>
        <w:t xml:space="preserve"> </w:t>
      </w:r>
      <w:r w:rsidR="00567C49" w:rsidRPr="0082776C">
        <w:rPr>
          <w:b/>
          <w:bCs/>
          <w:sz w:val="28"/>
          <w:szCs w:val="28"/>
        </w:rPr>
        <w:t>who may have knowledge about a material issue and would be expected to testify favorably for a party</w:t>
      </w:r>
      <w:r w:rsidR="000F2EE2" w:rsidRPr="0082776C">
        <w:rPr>
          <w:b/>
          <w:bCs/>
          <w:sz w:val="28"/>
          <w:szCs w:val="28"/>
        </w:rPr>
        <w:t>,</w:t>
      </w:r>
      <w:r w:rsidR="00127A1E" w:rsidRPr="0082776C">
        <w:rPr>
          <w:b/>
          <w:bCs/>
          <w:sz w:val="28"/>
          <w:szCs w:val="28"/>
        </w:rPr>
        <w:t xml:space="preserve"> </w:t>
      </w:r>
      <w:r w:rsidR="00CF61B6" w:rsidRPr="0082776C">
        <w:rPr>
          <w:b/>
          <w:bCs/>
          <w:sz w:val="28"/>
          <w:szCs w:val="28"/>
        </w:rPr>
        <w:t xml:space="preserve">will not </w:t>
      </w:r>
      <w:r w:rsidR="00134F4A" w:rsidRPr="0082776C">
        <w:rPr>
          <w:b/>
          <w:bCs/>
          <w:sz w:val="28"/>
          <w:szCs w:val="28"/>
        </w:rPr>
        <w:t>be called as a</w:t>
      </w:r>
      <w:r w:rsidR="00CF61B6" w:rsidRPr="0082776C">
        <w:rPr>
          <w:b/>
          <w:bCs/>
          <w:sz w:val="28"/>
          <w:szCs w:val="28"/>
        </w:rPr>
        <w:t xml:space="preserve"> witness</w:t>
      </w:r>
      <w:r w:rsidR="000F2EE2" w:rsidRPr="0082776C">
        <w:rPr>
          <w:b/>
          <w:bCs/>
          <w:sz w:val="28"/>
          <w:szCs w:val="28"/>
        </w:rPr>
        <w:t xml:space="preserve"> by that party</w:t>
      </w:r>
      <w:r w:rsidR="00CF61B6" w:rsidRPr="0082776C">
        <w:rPr>
          <w:b/>
          <w:bCs/>
          <w:sz w:val="28"/>
          <w:szCs w:val="28"/>
        </w:rPr>
        <w:t xml:space="preserve">, </w:t>
      </w:r>
      <w:r w:rsidR="00567C49" w:rsidRPr="0082776C">
        <w:rPr>
          <w:b/>
          <w:bCs/>
          <w:sz w:val="28"/>
          <w:szCs w:val="28"/>
        </w:rPr>
        <w:t>the court may in its discretion permit th</w:t>
      </w:r>
      <w:r w:rsidR="004048A1" w:rsidRPr="0082776C">
        <w:rPr>
          <w:b/>
          <w:bCs/>
          <w:sz w:val="28"/>
          <w:szCs w:val="28"/>
        </w:rPr>
        <w:t>at</w:t>
      </w:r>
      <w:r w:rsidR="00CE2FC8" w:rsidRPr="0082776C">
        <w:rPr>
          <w:b/>
          <w:bCs/>
          <w:sz w:val="28"/>
          <w:szCs w:val="28"/>
        </w:rPr>
        <w:t xml:space="preserve"> </w:t>
      </w:r>
      <w:r w:rsidR="00567C49" w:rsidRPr="0082776C">
        <w:rPr>
          <w:b/>
          <w:bCs/>
          <w:sz w:val="28"/>
          <w:szCs w:val="28"/>
        </w:rPr>
        <w:t>party to present evidence</w:t>
      </w:r>
      <w:r w:rsidR="001973F9" w:rsidRPr="0082776C">
        <w:rPr>
          <w:b/>
          <w:bCs/>
          <w:sz w:val="28"/>
          <w:szCs w:val="28"/>
        </w:rPr>
        <w:t xml:space="preserve"> </w:t>
      </w:r>
      <w:r w:rsidR="00567C49" w:rsidRPr="0082776C">
        <w:rPr>
          <w:b/>
          <w:bCs/>
          <w:sz w:val="28"/>
          <w:szCs w:val="28"/>
        </w:rPr>
        <w:t>that purports to explain the witness</w:t>
      </w:r>
      <w:r w:rsidR="00297FE5" w:rsidRPr="0082776C">
        <w:rPr>
          <w:b/>
          <w:bCs/>
          <w:sz w:val="28"/>
          <w:szCs w:val="28"/>
        </w:rPr>
        <w:t>’</w:t>
      </w:r>
      <w:r w:rsidR="001A6FD4" w:rsidRPr="0082776C">
        <w:rPr>
          <w:b/>
          <w:bCs/>
          <w:sz w:val="28"/>
          <w:szCs w:val="28"/>
        </w:rPr>
        <w:t>s</w:t>
      </w:r>
      <w:r w:rsidR="00297FE5" w:rsidRPr="0082776C">
        <w:rPr>
          <w:b/>
          <w:bCs/>
          <w:sz w:val="28"/>
          <w:szCs w:val="28"/>
        </w:rPr>
        <w:t xml:space="preserve"> absence</w:t>
      </w:r>
      <w:r w:rsidR="00567C49" w:rsidRPr="0082776C">
        <w:rPr>
          <w:b/>
          <w:bCs/>
          <w:sz w:val="28"/>
          <w:szCs w:val="28"/>
        </w:rPr>
        <w:t xml:space="preserve">. </w:t>
      </w:r>
    </w:p>
    <w:bookmarkEnd w:id="1"/>
    <w:p w14:paraId="360778B5" w14:textId="77777777" w:rsidR="001C196C" w:rsidRPr="0082776C" w:rsidRDefault="001C196C" w:rsidP="00254006">
      <w:pPr>
        <w:spacing w:line="276" w:lineRule="auto"/>
        <w:ind w:left="0" w:right="720"/>
        <w:jc w:val="both"/>
        <w:rPr>
          <w:b/>
          <w:bCs/>
          <w:sz w:val="28"/>
          <w:szCs w:val="28"/>
        </w:rPr>
      </w:pPr>
    </w:p>
    <w:p w14:paraId="23B49DB8" w14:textId="05BB8B29" w:rsidR="00567C49" w:rsidRPr="0082776C" w:rsidRDefault="00F7675F" w:rsidP="00254006">
      <w:pPr>
        <w:pStyle w:val="ListParagraph"/>
        <w:spacing w:line="276" w:lineRule="auto"/>
        <w:ind w:right="720"/>
        <w:jc w:val="both"/>
        <w:rPr>
          <w:b/>
          <w:bCs/>
          <w:sz w:val="28"/>
          <w:szCs w:val="28"/>
        </w:rPr>
      </w:pPr>
      <w:r w:rsidRPr="0082776C">
        <w:rPr>
          <w:b/>
          <w:bCs/>
          <w:sz w:val="28"/>
          <w:szCs w:val="28"/>
        </w:rPr>
        <w:t xml:space="preserve">(b) </w:t>
      </w:r>
      <w:r w:rsidR="00567C49" w:rsidRPr="0082776C">
        <w:rPr>
          <w:b/>
          <w:bCs/>
          <w:sz w:val="28"/>
          <w:szCs w:val="28"/>
        </w:rPr>
        <w:t xml:space="preserve">Should a witness be unavailable as a matter of law to testify, the court should </w:t>
      </w:r>
      <w:r w:rsidR="006D642E" w:rsidRPr="0082776C">
        <w:rPr>
          <w:b/>
          <w:bCs/>
          <w:sz w:val="28"/>
          <w:szCs w:val="28"/>
        </w:rPr>
        <w:t xml:space="preserve">instruct the jury </w:t>
      </w:r>
      <w:r w:rsidR="00567C49" w:rsidRPr="0082776C">
        <w:rPr>
          <w:b/>
          <w:bCs/>
          <w:sz w:val="28"/>
          <w:szCs w:val="28"/>
        </w:rPr>
        <w:t>that the witness has become unavailable for reasons beyond the party’s control and that, consequently, no adverse inferences may be drawn from the witness</w:t>
      </w:r>
      <w:r w:rsidR="00500D16" w:rsidRPr="0082776C">
        <w:rPr>
          <w:b/>
          <w:bCs/>
          <w:sz w:val="28"/>
          <w:szCs w:val="28"/>
        </w:rPr>
        <w:t>’s</w:t>
      </w:r>
      <w:r w:rsidR="00567C49" w:rsidRPr="0082776C">
        <w:rPr>
          <w:b/>
          <w:bCs/>
          <w:sz w:val="28"/>
          <w:szCs w:val="28"/>
        </w:rPr>
        <w:t xml:space="preserve"> failure to appear.</w:t>
      </w:r>
    </w:p>
    <w:p w14:paraId="647C8DC4" w14:textId="162922CD" w:rsidR="00D540B3" w:rsidRPr="0082776C" w:rsidRDefault="00D540B3" w:rsidP="00254006">
      <w:pPr>
        <w:spacing w:line="276" w:lineRule="auto"/>
        <w:ind w:left="0"/>
        <w:rPr>
          <w:sz w:val="28"/>
          <w:szCs w:val="28"/>
        </w:rPr>
      </w:pPr>
    </w:p>
    <w:p w14:paraId="35664CFD" w14:textId="464FF097" w:rsidR="00514836" w:rsidRPr="0082776C" w:rsidRDefault="001A26A9" w:rsidP="00254006">
      <w:pPr>
        <w:spacing w:line="276" w:lineRule="auto"/>
        <w:jc w:val="center"/>
        <w:rPr>
          <w:b/>
          <w:bCs/>
        </w:rPr>
      </w:pPr>
      <w:r w:rsidRPr="0082776C">
        <w:rPr>
          <w:b/>
          <w:bCs/>
        </w:rPr>
        <w:t>Note</w:t>
      </w:r>
    </w:p>
    <w:p w14:paraId="03CDB8EF" w14:textId="063C67C5" w:rsidR="00716AA3" w:rsidRPr="0082776C" w:rsidRDefault="00716AA3" w:rsidP="00254006">
      <w:pPr>
        <w:spacing w:line="276" w:lineRule="auto"/>
        <w:ind w:left="0"/>
        <w:rPr>
          <w:b/>
          <w:bCs/>
        </w:rPr>
      </w:pPr>
    </w:p>
    <w:p w14:paraId="5CEED1A4" w14:textId="17319168" w:rsidR="002A12B9" w:rsidRPr="0082776C" w:rsidRDefault="00C408E0" w:rsidP="00254006">
      <w:pPr>
        <w:widowControl/>
        <w:tabs>
          <w:tab w:val="left" w:pos="720"/>
        </w:tabs>
        <w:snapToGrid w:val="0"/>
        <w:spacing w:line="276" w:lineRule="auto"/>
        <w:ind w:left="0"/>
        <w:jc w:val="both"/>
        <w:rPr>
          <w:rFonts w:eastAsia="Times New Roman"/>
          <w:shd w:val="clear" w:color="auto" w:fill="FFFFFF"/>
        </w:rPr>
      </w:pPr>
      <w:r w:rsidRPr="0082776C">
        <w:rPr>
          <w:rFonts w:eastAsia="Times New Roman"/>
          <w:b/>
          <w:bCs/>
          <w:iCs/>
        </w:rPr>
        <w:tab/>
      </w:r>
      <w:r w:rsidR="00297C59" w:rsidRPr="0082776C">
        <w:rPr>
          <w:rFonts w:eastAsia="Times New Roman"/>
          <w:b/>
          <w:bCs/>
          <w:iCs/>
        </w:rPr>
        <w:t xml:space="preserve">Subdivision (1) </w:t>
      </w:r>
      <w:r w:rsidR="0044452C" w:rsidRPr="0082776C">
        <w:rPr>
          <w:rFonts w:eastAsia="Times New Roman"/>
          <w:iCs/>
        </w:rPr>
        <w:t>is</w:t>
      </w:r>
      <w:r w:rsidR="00297C59" w:rsidRPr="0082776C">
        <w:rPr>
          <w:rFonts w:eastAsia="Times New Roman"/>
          <w:iCs/>
        </w:rPr>
        <w:t xml:space="preserve"> </w:t>
      </w:r>
      <w:r w:rsidR="00FE0579" w:rsidRPr="0082776C">
        <w:rPr>
          <w:rFonts w:eastAsia="Times New Roman"/>
          <w:iCs/>
        </w:rPr>
        <w:t xml:space="preserve">derived from decisional law </w:t>
      </w:r>
      <w:r w:rsidR="00192B44" w:rsidRPr="0082776C">
        <w:rPr>
          <w:rFonts w:eastAsia="Times New Roman"/>
          <w:iCs/>
        </w:rPr>
        <w:t>about</w:t>
      </w:r>
      <w:r w:rsidR="00FE0579" w:rsidRPr="0082776C">
        <w:rPr>
          <w:rFonts w:eastAsia="Times New Roman"/>
          <w:iCs/>
        </w:rPr>
        <w:t xml:space="preserve"> what constitutes a “missing witness” </w:t>
      </w:r>
      <w:r w:rsidR="00A954DE" w:rsidRPr="0082776C">
        <w:rPr>
          <w:rFonts w:eastAsia="Times New Roman"/>
          <w:iCs/>
        </w:rPr>
        <w:t xml:space="preserve">in both criminal and civil proceedings, </w:t>
      </w:r>
      <w:r w:rsidR="009B7131" w:rsidRPr="0082776C">
        <w:rPr>
          <w:rFonts w:eastAsia="Times New Roman"/>
          <w:iCs/>
        </w:rPr>
        <w:t xml:space="preserve">the seminal case </w:t>
      </w:r>
      <w:r w:rsidR="00C27B18" w:rsidRPr="0082776C">
        <w:rPr>
          <w:rFonts w:eastAsia="Times New Roman"/>
          <w:iCs/>
        </w:rPr>
        <w:t>being</w:t>
      </w:r>
      <w:r w:rsidR="0009251E" w:rsidRPr="0082776C">
        <w:rPr>
          <w:rFonts w:eastAsia="Times New Roman"/>
          <w:shd w:val="clear" w:color="auto" w:fill="FFFFFF"/>
        </w:rPr>
        <w:t xml:space="preserve"> </w:t>
      </w:r>
      <w:r w:rsidR="0009251E" w:rsidRPr="0082776C">
        <w:rPr>
          <w:rFonts w:eastAsia="Times New Roman"/>
          <w:i/>
          <w:iCs/>
          <w:shd w:val="clear" w:color="auto" w:fill="FFFFFF"/>
        </w:rPr>
        <w:t>People v Gonzalez</w:t>
      </w:r>
      <w:r w:rsidR="0054000D" w:rsidRPr="0082776C">
        <w:rPr>
          <w:rFonts w:eastAsia="Times New Roman"/>
          <w:shd w:val="clear" w:color="auto" w:fill="FFFFFF"/>
        </w:rPr>
        <w:t xml:space="preserve"> (</w:t>
      </w:r>
      <w:r w:rsidR="0009251E" w:rsidRPr="0082776C">
        <w:rPr>
          <w:rFonts w:eastAsia="Times New Roman"/>
          <w:shd w:val="clear" w:color="auto" w:fill="FFFFFF"/>
        </w:rPr>
        <w:t>68 NY2d 424 [1986]</w:t>
      </w:r>
      <w:r w:rsidR="0054000D" w:rsidRPr="0082776C">
        <w:rPr>
          <w:rFonts w:eastAsia="Times New Roman"/>
          <w:shd w:val="clear" w:color="auto" w:fill="FFFFFF"/>
        </w:rPr>
        <w:t>)</w:t>
      </w:r>
      <w:r w:rsidR="00102A68" w:rsidRPr="0082776C">
        <w:rPr>
          <w:rFonts w:eastAsia="Times New Roman"/>
          <w:shd w:val="clear" w:color="auto" w:fill="FFFFFF"/>
        </w:rPr>
        <w:t xml:space="preserve">, </w:t>
      </w:r>
      <w:r w:rsidR="00FA5C4A" w:rsidRPr="0082776C">
        <w:rPr>
          <w:rFonts w:eastAsia="Times New Roman"/>
          <w:shd w:val="clear" w:color="auto" w:fill="FFFFFF"/>
        </w:rPr>
        <w:t xml:space="preserve">discussed in this </w:t>
      </w:r>
      <w:r w:rsidR="00580D0B" w:rsidRPr="0082776C">
        <w:rPr>
          <w:rFonts w:eastAsia="Times New Roman"/>
          <w:shd w:val="clear" w:color="auto" w:fill="FFFFFF"/>
        </w:rPr>
        <w:t>N</w:t>
      </w:r>
      <w:r w:rsidR="00FA5C4A" w:rsidRPr="0082776C">
        <w:rPr>
          <w:rFonts w:eastAsia="Times New Roman"/>
          <w:shd w:val="clear" w:color="auto" w:fill="FFFFFF"/>
        </w:rPr>
        <w:t>ote</w:t>
      </w:r>
      <w:r w:rsidR="00254006" w:rsidRPr="0082776C">
        <w:rPr>
          <w:rFonts w:eastAsia="Times New Roman"/>
          <w:shd w:val="clear" w:color="auto" w:fill="FFFFFF"/>
        </w:rPr>
        <w:t xml:space="preserve">.  </w:t>
      </w:r>
      <w:r w:rsidR="00A70E37" w:rsidRPr="0082776C">
        <w:rPr>
          <w:rFonts w:eastAsia="Times New Roman"/>
          <w:shd w:val="clear" w:color="auto" w:fill="FFFFFF"/>
        </w:rPr>
        <w:t>(</w:t>
      </w:r>
      <w:r w:rsidR="00E85A2B" w:rsidRPr="0082776C">
        <w:rPr>
          <w:rFonts w:eastAsia="Times New Roman"/>
          <w:i/>
          <w:iCs/>
          <w:shd w:val="clear" w:color="auto" w:fill="FFFFFF"/>
        </w:rPr>
        <w:t>See</w:t>
      </w:r>
      <w:r w:rsidR="002F0EFB" w:rsidRPr="0082776C">
        <w:rPr>
          <w:rFonts w:eastAsia="Times New Roman"/>
          <w:shd w:val="clear" w:color="auto" w:fill="FFFFFF"/>
        </w:rPr>
        <w:t xml:space="preserve"> </w:t>
      </w:r>
      <w:r w:rsidR="002F0EFB" w:rsidRPr="0082776C">
        <w:rPr>
          <w:rFonts w:eastAsia="Times New Roman"/>
          <w:i/>
          <w:iCs/>
          <w:shd w:val="clear" w:color="auto" w:fill="FFFFFF"/>
        </w:rPr>
        <w:t>DeVito v Feliciano</w:t>
      </w:r>
      <w:r w:rsidR="002F0EFB" w:rsidRPr="0082776C">
        <w:rPr>
          <w:rFonts w:eastAsia="Times New Roman"/>
          <w:shd w:val="clear" w:color="auto" w:fill="FFFFFF"/>
        </w:rPr>
        <w:t>, 22 NY3d 159</w:t>
      </w:r>
      <w:r w:rsidR="00E85A2B" w:rsidRPr="0082776C">
        <w:rPr>
          <w:rFonts w:eastAsia="Times New Roman"/>
          <w:shd w:val="clear" w:color="auto" w:fill="FFFFFF"/>
        </w:rPr>
        <w:t>, 165</w:t>
      </w:r>
      <w:r w:rsidR="00127DE9" w:rsidRPr="0082776C">
        <w:rPr>
          <w:rFonts w:eastAsia="Times New Roman"/>
          <w:shd w:val="clear" w:color="auto" w:fill="FFFFFF"/>
        </w:rPr>
        <w:t>-166</w:t>
      </w:r>
      <w:r w:rsidR="002F0EFB" w:rsidRPr="0082776C">
        <w:rPr>
          <w:rFonts w:eastAsia="Times New Roman"/>
          <w:shd w:val="clear" w:color="auto" w:fill="FFFFFF"/>
        </w:rPr>
        <w:t xml:space="preserve"> [2013]</w:t>
      </w:r>
      <w:r w:rsidR="00882CD3" w:rsidRPr="0082776C">
        <w:rPr>
          <w:rFonts w:eastAsia="Times New Roman"/>
          <w:shd w:val="clear" w:color="auto" w:fill="FFFFFF"/>
        </w:rPr>
        <w:t xml:space="preserve"> [the “preconditions for </w:t>
      </w:r>
      <w:r w:rsidR="006B1DE5" w:rsidRPr="0082776C">
        <w:rPr>
          <w:rFonts w:eastAsia="Times New Roman"/>
          <w:shd w:val="clear" w:color="auto" w:fill="FFFFFF"/>
        </w:rPr>
        <w:t>(</w:t>
      </w:r>
      <w:r w:rsidR="00882CD3" w:rsidRPr="0082776C">
        <w:rPr>
          <w:rFonts w:eastAsia="Times New Roman"/>
          <w:shd w:val="clear" w:color="auto" w:fill="FFFFFF"/>
        </w:rPr>
        <w:t>a missing witness</w:t>
      </w:r>
      <w:r w:rsidR="00DE38EC" w:rsidRPr="0082776C">
        <w:rPr>
          <w:rFonts w:eastAsia="Times New Roman"/>
          <w:shd w:val="clear" w:color="auto" w:fill="FFFFFF"/>
        </w:rPr>
        <w:t>)</w:t>
      </w:r>
      <w:r w:rsidR="00882CD3" w:rsidRPr="0082776C">
        <w:rPr>
          <w:rFonts w:eastAsia="Times New Roman"/>
          <w:shd w:val="clear" w:color="auto" w:fill="FFFFFF"/>
        </w:rPr>
        <w:t xml:space="preserve"> charge </w:t>
      </w:r>
      <w:r w:rsidR="00DE38EC" w:rsidRPr="0082776C">
        <w:rPr>
          <w:rFonts w:eastAsia="Times New Roman"/>
          <w:shd w:val="clear" w:color="auto" w:fill="FFFFFF"/>
        </w:rPr>
        <w:t>(</w:t>
      </w:r>
      <w:r w:rsidR="00882CD3" w:rsidRPr="0082776C">
        <w:rPr>
          <w:rFonts w:eastAsia="Times New Roman"/>
          <w:shd w:val="clear" w:color="auto" w:fill="FFFFFF"/>
        </w:rPr>
        <w:t>are</w:t>
      </w:r>
      <w:r w:rsidR="00DE38EC" w:rsidRPr="0082776C">
        <w:rPr>
          <w:rFonts w:eastAsia="Times New Roman"/>
          <w:shd w:val="clear" w:color="auto" w:fill="FFFFFF"/>
        </w:rPr>
        <w:t>)</w:t>
      </w:r>
      <w:r w:rsidR="00882CD3" w:rsidRPr="0082776C">
        <w:rPr>
          <w:rFonts w:eastAsia="Times New Roman"/>
          <w:shd w:val="clear" w:color="auto" w:fill="FFFFFF"/>
        </w:rPr>
        <w:t xml:space="preserve"> applicable to both criminal and civil trials”</w:t>
      </w:r>
      <w:r w:rsidR="00ED7A51" w:rsidRPr="0082776C">
        <w:rPr>
          <w:rFonts w:eastAsia="Times New Roman"/>
          <w:shd w:val="clear" w:color="auto" w:fill="FFFFFF"/>
        </w:rPr>
        <w:t>]</w:t>
      </w:r>
      <w:r w:rsidR="00A70E37" w:rsidRPr="0082776C">
        <w:rPr>
          <w:rFonts w:eastAsia="Times New Roman"/>
          <w:shd w:val="clear" w:color="auto" w:fill="FFFFFF"/>
        </w:rPr>
        <w:t xml:space="preserve">; </w:t>
      </w:r>
      <w:r w:rsidR="00A70E37" w:rsidRPr="0082776C">
        <w:rPr>
          <w:rFonts w:eastAsia="Times New Roman"/>
          <w:i/>
          <w:shd w:val="clear" w:color="auto" w:fill="FFFFFF"/>
        </w:rPr>
        <w:t>s</w:t>
      </w:r>
      <w:r w:rsidR="00DB763B" w:rsidRPr="0082776C">
        <w:rPr>
          <w:rFonts w:eastAsia="Times New Roman"/>
          <w:i/>
        </w:rPr>
        <w:t>ee</w:t>
      </w:r>
      <w:r w:rsidR="00FA5C4A" w:rsidRPr="0082776C">
        <w:rPr>
          <w:rFonts w:eastAsia="Times New Roman"/>
          <w:i/>
        </w:rPr>
        <w:t xml:space="preserve"> generally</w:t>
      </w:r>
      <w:r w:rsidR="00DB763B" w:rsidRPr="0082776C">
        <w:rPr>
          <w:rFonts w:eastAsia="Times New Roman"/>
          <w:i/>
        </w:rPr>
        <w:t xml:space="preserve"> </w:t>
      </w:r>
      <w:r w:rsidR="005D2057" w:rsidRPr="0082776C">
        <w:rPr>
          <w:rFonts w:eastAsia="Times New Roman"/>
          <w:shd w:val="clear" w:color="auto" w:fill="FFFFFF"/>
        </w:rPr>
        <w:t xml:space="preserve">PJI 1:75; </w:t>
      </w:r>
      <w:r w:rsidR="00FE0579" w:rsidRPr="0082776C">
        <w:rPr>
          <w:rFonts w:eastAsia="Times New Roman"/>
          <w:shd w:val="clear" w:color="auto" w:fill="FFFFFF"/>
        </w:rPr>
        <w:t>CJI</w:t>
      </w:r>
      <w:r w:rsidR="00DC0CC0" w:rsidRPr="0082776C">
        <w:rPr>
          <w:rFonts w:eastAsia="Times New Roman"/>
          <w:shd w:val="clear" w:color="auto" w:fill="FFFFFF"/>
        </w:rPr>
        <w:t>2d</w:t>
      </w:r>
      <w:r w:rsidR="00FE0579" w:rsidRPr="0082776C">
        <w:rPr>
          <w:rFonts w:eastAsia="Times New Roman"/>
          <w:shd w:val="clear" w:color="auto" w:fill="FFFFFF"/>
        </w:rPr>
        <w:t>[NY] General Applicability, A Party’s Failure to Call a Witness</w:t>
      </w:r>
      <w:r w:rsidR="005D2057" w:rsidRPr="0082776C">
        <w:rPr>
          <w:rFonts w:eastAsia="Times New Roman"/>
          <w:shd w:val="clear" w:color="auto" w:fill="FFFFFF"/>
        </w:rPr>
        <w:t>.</w:t>
      </w:r>
      <w:r w:rsidR="00A70E37" w:rsidRPr="0082776C">
        <w:rPr>
          <w:rFonts w:eastAsia="Times New Roman"/>
          <w:shd w:val="clear" w:color="auto" w:fill="FFFFFF"/>
        </w:rPr>
        <w:t>)</w:t>
      </w:r>
    </w:p>
    <w:p w14:paraId="69567BFA" w14:textId="62A128D7" w:rsidR="00E208B1" w:rsidRPr="0082776C" w:rsidRDefault="00E208B1" w:rsidP="00254006">
      <w:pPr>
        <w:widowControl/>
        <w:snapToGrid w:val="0"/>
        <w:spacing w:line="276" w:lineRule="auto"/>
        <w:ind w:left="0"/>
        <w:jc w:val="both"/>
        <w:rPr>
          <w:rFonts w:eastAsia="Times New Roman"/>
          <w:shd w:val="clear" w:color="auto" w:fill="FFFFFF"/>
        </w:rPr>
      </w:pPr>
    </w:p>
    <w:p w14:paraId="65E3E71C" w14:textId="685EDADA" w:rsidR="004F7174" w:rsidRPr="0082776C" w:rsidRDefault="00C408E0" w:rsidP="00254006">
      <w:pPr>
        <w:tabs>
          <w:tab w:val="left" w:pos="720"/>
        </w:tabs>
        <w:spacing w:line="276" w:lineRule="auto"/>
        <w:ind w:left="0"/>
        <w:jc w:val="both"/>
        <w:rPr>
          <w:rFonts w:eastAsia="Times New Roman"/>
        </w:rPr>
      </w:pPr>
      <w:r w:rsidRPr="0082776C">
        <w:rPr>
          <w:rFonts w:eastAsia="Times New Roman"/>
          <w:b/>
          <w:bCs/>
          <w:shd w:val="clear" w:color="auto" w:fill="FFFFFF"/>
        </w:rPr>
        <w:tab/>
      </w:r>
      <w:r w:rsidR="00360469" w:rsidRPr="0082776C">
        <w:rPr>
          <w:rFonts w:eastAsia="Times New Roman"/>
          <w:b/>
          <w:bCs/>
          <w:shd w:val="clear" w:color="auto" w:fill="FFFFFF"/>
        </w:rPr>
        <w:t xml:space="preserve">Subdivision (2) </w:t>
      </w:r>
      <w:r w:rsidR="00D24441" w:rsidRPr="0082776C">
        <w:rPr>
          <w:rFonts w:eastAsia="Times New Roman"/>
          <w:shd w:val="clear" w:color="auto" w:fill="FFFFFF"/>
        </w:rPr>
        <w:t xml:space="preserve">draws substantially from </w:t>
      </w:r>
      <w:r w:rsidR="00D24441" w:rsidRPr="0082776C">
        <w:rPr>
          <w:rFonts w:eastAsia="Times New Roman"/>
          <w:i/>
          <w:iCs/>
          <w:shd w:val="clear" w:color="auto" w:fill="FFFFFF"/>
        </w:rPr>
        <w:t>Gonzale</w:t>
      </w:r>
      <w:r w:rsidR="00F6021F" w:rsidRPr="0082776C">
        <w:rPr>
          <w:rFonts w:eastAsia="Times New Roman"/>
          <w:i/>
          <w:iCs/>
          <w:shd w:val="clear" w:color="auto" w:fill="FFFFFF"/>
        </w:rPr>
        <w:t>z</w:t>
      </w:r>
      <w:r w:rsidR="00F6021F" w:rsidRPr="0082776C">
        <w:rPr>
          <w:rFonts w:eastAsia="Times New Roman"/>
          <w:shd w:val="clear" w:color="auto" w:fill="FFFFFF"/>
        </w:rPr>
        <w:t xml:space="preserve">, </w:t>
      </w:r>
      <w:r w:rsidR="00EB7B1E" w:rsidRPr="0082776C">
        <w:t>which</w:t>
      </w:r>
      <w:r w:rsidR="00EB7B1E" w:rsidRPr="0082776C">
        <w:rPr>
          <w:i/>
          <w:iCs/>
        </w:rPr>
        <w:t xml:space="preserve"> </w:t>
      </w:r>
      <w:r w:rsidR="00EB7B1E" w:rsidRPr="0082776C">
        <w:t>has been reaffirmed repeatedly</w:t>
      </w:r>
      <w:r w:rsidR="00254006" w:rsidRPr="0082776C">
        <w:t xml:space="preserve">.  </w:t>
      </w:r>
      <w:r w:rsidR="00EB7B1E" w:rsidRPr="0082776C">
        <w:t>(</w:t>
      </w:r>
      <w:r w:rsidR="00EB7B1E" w:rsidRPr="0082776C">
        <w:rPr>
          <w:i/>
        </w:rPr>
        <w:t>See</w:t>
      </w:r>
      <w:r w:rsidR="00EB7B1E" w:rsidRPr="0082776C">
        <w:t xml:space="preserve"> </w:t>
      </w:r>
      <w:r w:rsidR="00EB7B1E" w:rsidRPr="0082776C">
        <w:rPr>
          <w:rFonts w:eastAsia="Arial"/>
          <w:i/>
          <w:spacing w:val="-5"/>
        </w:rPr>
        <w:t>People v Smith</w:t>
      </w:r>
      <w:r w:rsidR="00EB7B1E" w:rsidRPr="0082776C">
        <w:rPr>
          <w:rFonts w:eastAsia="Arial"/>
          <w:spacing w:val="-5"/>
        </w:rPr>
        <w:t>,</w:t>
      </w:r>
      <w:r w:rsidR="00EB7B1E" w:rsidRPr="0082776C">
        <w:rPr>
          <w:rFonts w:eastAsia="Arial"/>
          <w:i/>
          <w:spacing w:val="-5"/>
        </w:rPr>
        <w:t xml:space="preserve"> </w:t>
      </w:r>
      <w:r w:rsidR="00EB7B1E" w:rsidRPr="0082776C">
        <w:rPr>
          <w:rFonts w:eastAsia="Arial"/>
          <w:spacing w:val="-5"/>
        </w:rPr>
        <w:t>33 NY3d 454, 458-</w:t>
      </w:r>
      <w:r w:rsidR="00AE1CE6" w:rsidRPr="0082776C">
        <w:rPr>
          <w:rFonts w:eastAsia="Arial"/>
          <w:spacing w:val="-5"/>
        </w:rPr>
        <w:t>4</w:t>
      </w:r>
      <w:r w:rsidR="00EB7B1E" w:rsidRPr="0082776C">
        <w:rPr>
          <w:rFonts w:eastAsia="Arial"/>
          <w:spacing w:val="-5"/>
        </w:rPr>
        <w:t xml:space="preserve">59 [2019]: </w:t>
      </w:r>
      <w:r w:rsidR="00EB7B1E" w:rsidRPr="0082776C">
        <w:rPr>
          <w:rFonts w:eastAsia="Times New Roman"/>
          <w:i/>
          <w:iCs/>
        </w:rPr>
        <w:t>People v Hall</w:t>
      </w:r>
      <w:r w:rsidR="00EB7B1E" w:rsidRPr="0082776C">
        <w:rPr>
          <w:rFonts w:eastAsia="Times New Roman"/>
        </w:rPr>
        <w:t xml:space="preserve">, 18 NY3d 122, 131 [2011]; </w:t>
      </w:r>
      <w:r w:rsidR="00EB7B1E" w:rsidRPr="0082776C">
        <w:rPr>
          <w:rFonts w:eastAsia="Times New Roman"/>
          <w:i/>
          <w:iCs/>
        </w:rPr>
        <w:t>People v Savinon</w:t>
      </w:r>
      <w:r w:rsidR="00EB7B1E" w:rsidRPr="0082776C">
        <w:rPr>
          <w:rFonts w:eastAsia="Times New Roman"/>
          <w:iCs/>
        </w:rPr>
        <w:t>,</w:t>
      </w:r>
      <w:r w:rsidR="00EB7B1E" w:rsidRPr="0082776C">
        <w:rPr>
          <w:rFonts w:eastAsia="Times New Roman"/>
          <w:i/>
          <w:iCs/>
        </w:rPr>
        <w:t xml:space="preserve"> </w:t>
      </w:r>
      <w:r w:rsidR="00EB7B1E" w:rsidRPr="0082776C">
        <w:rPr>
          <w:rFonts w:eastAsia="Times New Roman"/>
        </w:rPr>
        <w:t>100 NY2d 192, 196 [2003]</w:t>
      </w:r>
      <w:r w:rsidR="00AE1CE6" w:rsidRPr="0082776C">
        <w:rPr>
          <w:rFonts w:eastAsia="Times New Roman"/>
        </w:rPr>
        <w:t>.</w:t>
      </w:r>
      <w:r w:rsidR="00EB7B1E" w:rsidRPr="0082776C">
        <w:rPr>
          <w:rFonts w:eastAsia="Times New Roman"/>
        </w:rPr>
        <w:t>)</w:t>
      </w:r>
      <w:r w:rsidR="00AE1CE6" w:rsidRPr="0082776C">
        <w:rPr>
          <w:rFonts w:eastAsia="Times New Roman"/>
        </w:rPr>
        <w:t xml:space="preserve"> </w:t>
      </w:r>
      <w:r w:rsidR="00C41B27" w:rsidRPr="0082776C">
        <w:rPr>
          <w:rFonts w:eastAsia="Times New Roman"/>
        </w:rPr>
        <w:t xml:space="preserve">As </w:t>
      </w:r>
      <w:r w:rsidR="00C41B27" w:rsidRPr="0082776C">
        <w:rPr>
          <w:rFonts w:eastAsia="Times New Roman"/>
          <w:i/>
          <w:iCs/>
        </w:rPr>
        <w:t>Gonzalez</w:t>
      </w:r>
      <w:r w:rsidR="00205A7F" w:rsidRPr="0082776C">
        <w:rPr>
          <w:rFonts w:eastAsia="Times New Roman"/>
        </w:rPr>
        <w:t xml:space="preserve"> </w:t>
      </w:r>
      <w:r w:rsidR="00CB1F10" w:rsidRPr="0082776C">
        <w:rPr>
          <w:rFonts w:eastAsia="Times New Roman"/>
        </w:rPr>
        <w:t>(</w:t>
      </w:r>
      <w:r w:rsidR="00205A7F" w:rsidRPr="0082776C">
        <w:rPr>
          <w:rFonts w:eastAsia="Times New Roman"/>
        </w:rPr>
        <w:t>at 427-</w:t>
      </w:r>
      <w:r w:rsidR="00DD59EC" w:rsidRPr="0082776C">
        <w:rPr>
          <w:rFonts w:eastAsia="Times New Roman"/>
        </w:rPr>
        <w:t>4</w:t>
      </w:r>
      <w:r w:rsidR="00205A7F" w:rsidRPr="0082776C">
        <w:rPr>
          <w:rFonts w:eastAsia="Times New Roman"/>
        </w:rPr>
        <w:t>28</w:t>
      </w:r>
      <w:r w:rsidR="00CB1F10" w:rsidRPr="0082776C">
        <w:rPr>
          <w:rFonts w:eastAsia="Times New Roman"/>
        </w:rPr>
        <w:t>)</w:t>
      </w:r>
      <w:r w:rsidR="00205A7F" w:rsidRPr="0082776C">
        <w:rPr>
          <w:rFonts w:eastAsia="Times New Roman"/>
        </w:rPr>
        <w:t xml:space="preserve"> explains:</w:t>
      </w:r>
    </w:p>
    <w:p w14:paraId="144DEB13" w14:textId="77777777" w:rsidR="004F7174" w:rsidRPr="0082776C" w:rsidRDefault="004F7174" w:rsidP="00254006">
      <w:pPr>
        <w:spacing w:line="276" w:lineRule="auto"/>
        <w:ind w:left="0"/>
        <w:jc w:val="both"/>
        <w:rPr>
          <w:rFonts w:eastAsia="Times New Roman"/>
          <w:shd w:val="clear" w:color="auto" w:fill="FFFFFF"/>
        </w:rPr>
      </w:pPr>
    </w:p>
    <w:p w14:paraId="53CE225C" w14:textId="6C814297" w:rsidR="00E208B1" w:rsidRPr="0082776C" w:rsidRDefault="00D9745F" w:rsidP="00254006">
      <w:pPr>
        <w:spacing w:line="276" w:lineRule="auto"/>
        <w:ind w:right="720"/>
        <w:jc w:val="both"/>
        <w:rPr>
          <w:rFonts w:eastAsia="Times New Roman"/>
        </w:rPr>
      </w:pPr>
      <w:r w:rsidRPr="0082776C">
        <w:rPr>
          <w:rFonts w:eastAsia="Times New Roman"/>
          <w:shd w:val="clear" w:color="auto" w:fill="FFFFFF"/>
        </w:rPr>
        <w:t>“</w:t>
      </w:r>
      <w:r w:rsidR="00E208B1" w:rsidRPr="0082776C">
        <w:rPr>
          <w:rFonts w:eastAsia="Times New Roman"/>
          <w:shd w:val="clear" w:color="auto" w:fill="FFFFFF"/>
        </w:rPr>
        <w:t>Once the party seeking the charge has established prima facie that an</w:t>
      </w:r>
      <w:r w:rsidR="00C408E0" w:rsidRPr="0082776C">
        <w:rPr>
          <w:rFonts w:eastAsia="Times New Roman"/>
          <w:shd w:val="clear" w:color="auto" w:fill="FFFFFF"/>
        </w:rPr>
        <w:t xml:space="preserve"> </w:t>
      </w:r>
      <w:r w:rsidR="00E208B1" w:rsidRPr="0082776C">
        <w:rPr>
          <w:rFonts w:eastAsia="Times New Roman"/>
          <w:shd w:val="clear" w:color="auto" w:fill="FFFFFF"/>
        </w:rPr>
        <w:t xml:space="preserve">uncalled witness is knowledgeable about a pending material issue and that such witness would be expected to testify favorably to the opposing party, it becomes incumbent upon the opposing party, in order to </w:t>
      </w:r>
      <w:bookmarkStart w:id="2" w:name="_Hlk79837559"/>
      <w:r w:rsidR="00E208B1" w:rsidRPr="0082776C">
        <w:rPr>
          <w:rFonts w:eastAsia="Times New Roman"/>
          <w:shd w:val="clear" w:color="auto" w:fill="FFFFFF"/>
        </w:rPr>
        <w:t>defeat the request to charge, to account for the witness</w:t>
      </w:r>
      <w:r w:rsidR="00C44202" w:rsidRPr="0082776C">
        <w:rPr>
          <w:rFonts w:eastAsia="Times New Roman"/>
          <w:shd w:val="clear" w:color="auto" w:fill="FFFFFF"/>
        </w:rPr>
        <w:t>’</w:t>
      </w:r>
      <w:r w:rsidR="00E208B1" w:rsidRPr="0082776C">
        <w:rPr>
          <w:rFonts w:eastAsia="Times New Roman"/>
          <w:shd w:val="clear" w:color="auto" w:fill="FFFFFF"/>
        </w:rPr>
        <w:t xml:space="preserve"> absence or otherwise demonstrate that the charge would not be appropriate</w:t>
      </w:r>
      <w:r w:rsidR="00254006" w:rsidRPr="0082776C">
        <w:rPr>
          <w:rFonts w:eastAsia="Times New Roman"/>
          <w:shd w:val="clear" w:color="auto" w:fill="FFFFFF"/>
        </w:rPr>
        <w:t xml:space="preserve">.  </w:t>
      </w:r>
      <w:r w:rsidR="00E208B1" w:rsidRPr="0082776C">
        <w:rPr>
          <w:rFonts w:eastAsia="Times New Roman"/>
          <w:shd w:val="clear" w:color="auto" w:fill="FFFFFF"/>
        </w:rPr>
        <w:t xml:space="preserve">This burden can be met by demonstrating that the </w:t>
      </w:r>
      <w:r w:rsidR="00E208B1" w:rsidRPr="0082776C">
        <w:rPr>
          <w:rFonts w:eastAsia="Times New Roman"/>
          <w:shd w:val="clear" w:color="auto" w:fill="FFFFFF"/>
        </w:rPr>
        <w:lastRenderedPageBreak/>
        <w:t xml:space="preserve">witness is not knowledgeable about the issue, that the issue is not material or relevant, that although the issue is material or relevant, the testimony would be cumulative to other evidence, that the witness is not </w:t>
      </w:r>
      <w:r w:rsidR="00CC58E3" w:rsidRPr="0082776C">
        <w:rPr>
          <w:rFonts w:eastAsia="Times New Roman"/>
          <w:shd w:val="clear" w:color="auto" w:fill="FFFFFF"/>
        </w:rPr>
        <w:t>‘</w:t>
      </w:r>
      <w:r w:rsidR="00E208B1" w:rsidRPr="0082776C">
        <w:rPr>
          <w:rFonts w:eastAsia="Times New Roman"/>
          <w:shd w:val="clear" w:color="auto" w:fill="FFFFFF"/>
        </w:rPr>
        <w:t>available</w:t>
      </w:r>
      <w:r w:rsidR="00CC58E3" w:rsidRPr="0082776C">
        <w:rPr>
          <w:rFonts w:eastAsia="Times New Roman"/>
          <w:shd w:val="clear" w:color="auto" w:fill="FFFFFF"/>
        </w:rPr>
        <w:t>’</w:t>
      </w:r>
      <w:r w:rsidR="00E208B1" w:rsidRPr="0082776C">
        <w:rPr>
          <w:rFonts w:eastAsia="Times New Roman"/>
          <w:shd w:val="clear" w:color="auto" w:fill="FFFFFF"/>
        </w:rPr>
        <w:t>, or that the witness is not under the party</w:t>
      </w:r>
      <w:r w:rsidR="00385B1C" w:rsidRPr="0082776C">
        <w:rPr>
          <w:rFonts w:eastAsia="Times New Roman"/>
          <w:shd w:val="clear" w:color="auto" w:fill="FFFFFF"/>
        </w:rPr>
        <w:t>’</w:t>
      </w:r>
      <w:r w:rsidR="00E208B1" w:rsidRPr="0082776C">
        <w:rPr>
          <w:rFonts w:eastAsia="Times New Roman"/>
          <w:shd w:val="clear" w:color="auto" w:fill="FFFFFF"/>
        </w:rPr>
        <w:t xml:space="preserve">s </w:t>
      </w:r>
      <w:r w:rsidR="00CC58E3" w:rsidRPr="0082776C">
        <w:rPr>
          <w:rFonts w:eastAsia="Times New Roman"/>
          <w:shd w:val="clear" w:color="auto" w:fill="FFFFFF"/>
        </w:rPr>
        <w:t>‘</w:t>
      </w:r>
      <w:r w:rsidR="00E208B1" w:rsidRPr="0082776C">
        <w:rPr>
          <w:rFonts w:eastAsia="Times New Roman"/>
          <w:shd w:val="clear" w:color="auto" w:fill="FFFFFF"/>
        </w:rPr>
        <w:t>control</w:t>
      </w:r>
      <w:r w:rsidR="00CC58E3" w:rsidRPr="0082776C">
        <w:rPr>
          <w:rFonts w:eastAsia="Times New Roman"/>
          <w:shd w:val="clear" w:color="auto" w:fill="FFFFFF"/>
        </w:rPr>
        <w:t>’</w:t>
      </w:r>
      <w:r w:rsidR="00E208B1" w:rsidRPr="0082776C">
        <w:rPr>
          <w:rFonts w:eastAsia="Times New Roman"/>
          <w:shd w:val="clear" w:color="auto" w:fill="FFFFFF"/>
        </w:rPr>
        <w:t xml:space="preserve"> such that he would not be expected to testify in his or her favor.</w:t>
      </w:r>
      <w:r w:rsidR="005855CF" w:rsidRPr="0082776C">
        <w:rPr>
          <w:rFonts w:eastAsia="Times New Roman"/>
          <w:shd w:val="clear" w:color="auto" w:fill="FFFFFF"/>
        </w:rPr>
        <w:t>”</w:t>
      </w:r>
    </w:p>
    <w:bookmarkEnd w:id="2"/>
    <w:p w14:paraId="21F5CCE8" w14:textId="6DC2AC2E" w:rsidR="00767ABC" w:rsidRPr="0082776C" w:rsidRDefault="00767ABC" w:rsidP="00254006">
      <w:pPr>
        <w:spacing w:line="276" w:lineRule="auto"/>
        <w:ind w:left="0"/>
        <w:jc w:val="both"/>
        <w:rPr>
          <w:rFonts w:eastAsia="Times New Roman"/>
        </w:rPr>
      </w:pPr>
    </w:p>
    <w:p w14:paraId="3D3F31F1" w14:textId="6AE60AB5" w:rsidR="000B4743" w:rsidRPr="0082776C" w:rsidRDefault="00C408E0" w:rsidP="00254006">
      <w:pPr>
        <w:widowControl/>
        <w:tabs>
          <w:tab w:val="left" w:pos="720"/>
        </w:tabs>
        <w:autoSpaceDE/>
        <w:autoSpaceDN/>
        <w:adjustRightInd/>
        <w:spacing w:line="276" w:lineRule="auto"/>
        <w:ind w:left="0"/>
        <w:jc w:val="both"/>
        <w:rPr>
          <w:rFonts w:eastAsia="Times New Roman"/>
        </w:rPr>
      </w:pPr>
      <w:r w:rsidRPr="0082776C">
        <w:rPr>
          <w:rFonts w:eastAsia="Calibri"/>
        </w:rPr>
        <w:tab/>
      </w:r>
      <w:r w:rsidR="002A299A" w:rsidRPr="0082776C">
        <w:rPr>
          <w:rFonts w:eastAsia="Calibri"/>
        </w:rPr>
        <w:t xml:space="preserve">The </w:t>
      </w:r>
      <w:r w:rsidR="000B4743" w:rsidRPr="0082776C">
        <w:rPr>
          <w:rFonts w:eastAsia="Calibri"/>
        </w:rPr>
        <w:t>meaning of “materiality,” “control,” “availability</w:t>
      </w:r>
      <w:r w:rsidR="00CB16AC" w:rsidRPr="0082776C">
        <w:rPr>
          <w:rFonts w:eastAsia="Calibri"/>
        </w:rPr>
        <w:t>”</w:t>
      </w:r>
      <w:r w:rsidR="000B4743" w:rsidRPr="0082776C">
        <w:rPr>
          <w:rFonts w:eastAsia="Calibri"/>
        </w:rPr>
        <w:t xml:space="preserve"> </w:t>
      </w:r>
      <w:r w:rsidR="000B4743" w:rsidRPr="0082776C">
        <w:rPr>
          <w:rFonts w:eastAsia="Times New Roman"/>
        </w:rPr>
        <w:t>and “cumulative testimony</w:t>
      </w:r>
      <w:r w:rsidR="007823EF" w:rsidRPr="0082776C">
        <w:rPr>
          <w:rFonts w:eastAsia="Times New Roman"/>
        </w:rPr>
        <w:t>,”</w:t>
      </w:r>
      <w:r w:rsidR="000B4743" w:rsidRPr="0082776C">
        <w:rPr>
          <w:rFonts w:eastAsia="Times New Roman"/>
        </w:rPr>
        <w:t xml:space="preserve"> </w:t>
      </w:r>
      <w:r w:rsidR="007823EF" w:rsidRPr="0082776C">
        <w:rPr>
          <w:rFonts w:eastAsia="Times New Roman"/>
        </w:rPr>
        <w:t xml:space="preserve">as articulated by </w:t>
      </w:r>
      <w:r w:rsidR="007823EF" w:rsidRPr="0082776C">
        <w:rPr>
          <w:rFonts w:eastAsia="Times New Roman"/>
          <w:i/>
          <w:iCs/>
        </w:rPr>
        <w:t>Gonzalez</w:t>
      </w:r>
      <w:r w:rsidR="00D54688" w:rsidRPr="0082776C">
        <w:rPr>
          <w:rFonts w:eastAsia="Times New Roman"/>
          <w:iCs/>
        </w:rPr>
        <w:t>,</w:t>
      </w:r>
      <w:r w:rsidR="007823EF" w:rsidRPr="0082776C">
        <w:rPr>
          <w:rFonts w:eastAsia="Times New Roman"/>
        </w:rPr>
        <w:t xml:space="preserve"> </w:t>
      </w:r>
      <w:r w:rsidR="000B4743" w:rsidRPr="0082776C">
        <w:rPr>
          <w:rFonts w:eastAsia="Times New Roman"/>
        </w:rPr>
        <w:t>need</w:t>
      </w:r>
      <w:r w:rsidR="00D54688" w:rsidRPr="0082776C">
        <w:rPr>
          <w:rFonts w:eastAsia="Times New Roman"/>
        </w:rPr>
        <w:t>s</w:t>
      </w:r>
      <w:r w:rsidR="000B4743" w:rsidRPr="0082776C">
        <w:rPr>
          <w:rFonts w:eastAsia="Times New Roman"/>
        </w:rPr>
        <w:t xml:space="preserve"> to be further explained and distinguished.</w:t>
      </w:r>
    </w:p>
    <w:p w14:paraId="040BB5E6" w14:textId="77777777" w:rsidR="000B4743" w:rsidRPr="0082776C" w:rsidRDefault="000B4743" w:rsidP="00254006">
      <w:pPr>
        <w:spacing w:line="276" w:lineRule="auto"/>
        <w:ind w:left="0"/>
        <w:jc w:val="both"/>
        <w:rPr>
          <w:rFonts w:ascii="TimesNewRomanPSMT" w:hAnsi="TimesNewRomanPSMT" w:hint="eastAsia"/>
          <w:strike/>
        </w:rPr>
      </w:pPr>
    </w:p>
    <w:p w14:paraId="49C8EDCE" w14:textId="33A594B8" w:rsidR="003F2E75" w:rsidRPr="0082776C" w:rsidRDefault="00C408E0" w:rsidP="00254006">
      <w:pPr>
        <w:tabs>
          <w:tab w:val="left" w:pos="720"/>
        </w:tabs>
        <w:spacing w:line="276" w:lineRule="auto"/>
        <w:ind w:left="0"/>
        <w:jc w:val="both"/>
        <w:rPr>
          <w:rFonts w:ascii="TimesNewRomanPSMT" w:hAnsi="TimesNewRomanPSMT" w:hint="eastAsia"/>
        </w:rPr>
      </w:pPr>
      <w:r w:rsidRPr="0082776C">
        <w:rPr>
          <w:rFonts w:ascii="TimesNewRomanPSMT" w:hAnsi="TimesNewRomanPSMT"/>
        </w:rPr>
        <w:tab/>
      </w:r>
      <w:r w:rsidR="00752A79" w:rsidRPr="0082776C">
        <w:rPr>
          <w:rFonts w:ascii="TimesNewRomanPSMT" w:hAnsi="TimesNewRomanPSMT"/>
        </w:rPr>
        <w:t>“Materiality” requires an identifiable witness who can give testimony on an issue that is relevant to the case</w:t>
      </w:r>
      <w:r w:rsidR="00254006" w:rsidRPr="0082776C">
        <w:rPr>
          <w:rFonts w:ascii="TimesNewRomanPSMT" w:hAnsi="TimesNewRomanPSMT"/>
        </w:rPr>
        <w:t xml:space="preserve">. </w:t>
      </w:r>
      <w:r w:rsidR="00254006" w:rsidRPr="0082776C">
        <w:rPr>
          <w:rFonts w:ascii="TimesNewRomanPSMT" w:hAnsi="TimesNewRomanPSMT" w:hint="eastAsia"/>
        </w:rPr>
        <w:t xml:space="preserve"> </w:t>
      </w:r>
      <w:r w:rsidR="00A73D19" w:rsidRPr="0082776C">
        <w:rPr>
          <w:rFonts w:ascii="TimesNewRomanPSMT" w:hAnsi="TimesNewRomanPSMT"/>
        </w:rPr>
        <w:t>(</w:t>
      </w:r>
      <w:r w:rsidR="00752A79" w:rsidRPr="0082776C">
        <w:rPr>
          <w:rFonts w:ascii="TimesNewRomanPSMT" w:hAnsi="TimesNewRomanPSMT"/>
          <w:i/>
          <w:iCs/>
        </w:rPr>
        <w:t>Gonzalez</w:t>
      </w:r>
      <w:r w:rsidR="00752A79" w:rsidRPr="0082776C">
        <w:rPr>
          <w:rFonts w:ascii="TimesNewRomanPSMT" w:hAnsi="TimesNewRomanPSMT"/>
        </w:rPr>
        <w:t>, 68 NY2d at 428.</w:t>
      </w:r>
      <w:r w:rsidR="00A73D19" w:rsidRPr="0082776C">
        <w:rPr>
          <w:rFonts w:ascii="TimesNewRomanPSMT" w:hAnsi="TimesNewRomanPSMT"/>
        </w:rPr>
        <w:t>)</w:t>
      </w:r>
      <w:r w:rsidR="00752A79" w:rsidRPr="0082776C">
        <w:rPr>
          <w:rFonts w:ascii="TimesNewRomanPSMT" w:hAnsi="TimesNewRomanPSMT"/>
        </w:rPr>
        <w:t xml:space="preserve"> The failure to identify a particular witness will preclude application of the rule</w:t>
      </w:r>
      <w:r w:rsidR="00EA4E5D" w:rsidRPr="0082776C">
        <w:rPr>
          <w:rFonts w:ascii="TimesNewRomanPSMT" w:hAnsi="TimesNewRomanPSMT"/>
        </w:rPr>
        <w:t xml:space="preserve">. </w:t>
      </w:r>
      <w:r w:rsidR="00EA4E5D" w:rsidRPr="0082776C">
        <w:rPr>
          <w:rFonts w:ascii="TimesNewRomanPSMT" w:hAnsi="TimesNewRomanPSMT" w:hint="eastAsia"/>
        </w:rPr>
        <w:t xml:space="preserve"> </w:t>
      </w:r>
      <w:r w:rsidR="004142F1" w:rsidRPr="0082776C">
        <w:rPr>
          <w:rFonts w:ascii="TimesNewRomanPSMT" w:hAnsi="TimesNewRomanPSMT"/>
        </w:rPr>
        <w:t>(</w:t>
      </w:r>
      <w:r w:rsidR="00752A79" w:rsidRPr="0082776C">
        <w:rPr>
          <w:rFonts w:ascii="TimesNewRomanPSMT" w:hAnsi="TimesNewRomanPSMT"/>
        </w:rPr>
        <w:t xml:space="preserve">1A NY PJI3d 1:75 at 124 </w:t>
      </w:r>
      <w:r w:rsidR="004142F1" w:rsidRPr="0082776C">
        <w:rPr>
          <w:rFonts w:ascii="TimesNewRomanPSMT" w:hAnsi="TimesNewRomanPSMT"/>
        </w:rPr>
        <w:t>[</w:t>
      </w:r>
      <w:r w:rsidR="00752A79" w:rsidRPr="0082776C">
        <w:rPr>
          <w:rFonts w:ascii="TimesNewRomanPSMT" w:hAnsi="TimesNewRomanPSMT"/>
        </w:rPr>
        <w:t>2021</w:t>
      </w:r>
      <w:r w:rsidR="004142F1" w:rsidRPr="0082776C">
        <w:rPr>
          <w:rFonts w:ascii="TimesNewRomanPSMT" w:hAnsi="TimesNewRomanPSMT"/>
        </w:rPr>
        <w:t>]</w:t>
      </w:r>
      <w:r w:rsidR="00752A79" w:rsidRPr="0082776C">
        <w:rPr>
          <w:rFonts w:ascii="TimesNewRomanPSMT" w:hAnsi="TimesNewRomanPSMT"/>
        </w:rPr>
        <w:t>.</w:t>
      </w:r>
      <w:r w:rsidR="004142F1" w:rsidRPr="0082776C">
        <w:rPr>
          <w:rFonts w:ascii="TimesNewRomanPSMT" w:hAnsi="TimesNewRomanPSMT"/>
        </w:rPr>
        <w:t>)</w:t>
      </w:r>
    </w:p>
    <w:p w14:paraId="1232F314" w14:textId="77777777" w:rsidR="003F2E75" w:rsidRPr="0082776C" w:rsidRDefault="003F2E75" w:rsidP="00254006">
      <w:pPr>
        <w:spacing w:line="276" w:lineRule="auto"/>
        <w:ind w:left="0"/>
        <w:jc w:val="both"/>
        <w:rPr>
          <w:rFonts w:ascii="TimesNewRomanPSMT" w:hAnsi="TimesNewRomanPSMT" w:hint="eastAsia"/>
        </w:rPr>
      </w:pPr>
    </w:p>
    <w:p w14:paraId="5F85A78D" w14:textId="79ED6180" w:rsidR="003963F5" w:rsidRPr="0082776C" w:rsidRDefault="00973DAE" w:rsidP="00254006">
      <w:pPr>
        <w:tabs>
          <w:tab w:val="left" w:pos="720"/>
        </w:tabs>
        <w:spacing w:line="276" w:lineRule="auto"/>
        <w:ind w:left="0"/>
        <w:jc w:val="both"/>
        <w:rPr>
          <w:rFonts w:eastAsia="Times New Roman"/>
        </w:rPr>
      </w:pPr>
      <w:r w:rsidRPr="0082776C">
        <w:rPr>
          <w:rStyle w:val="fontstyle21"/>
          <w:rFonts w:ascii="Times New Roman" w:hAnsi="Times New Roman"/>
          <w:color w:val="auto"/>
          <w:sz w:val="24"/>
          <w:szCs w:val="24"/>
        </w:rPr>
        <w:tab/>
      </w:r>
      <w:r w:rsidR="00752A79" w:rsidRPr="0082776C">
        <w:rPr>
          <w:rStyle w:val="fontstyle21"/>
          <w:rFonts w:ascii="Times New Roman" w:hAnsi="Times New Roman"/>
          <w:color w:val="auto"/>
          <w:sz w:val="24"/>
          <w:szCs w:val="24"/>
        </w:rPr>
        <w:t xml:space="preserve">“Control” refers to the relationship (not availability) </w:t>
      </w:r>
      <w:r w:rsidR="00326161" w:rsidRPr="0082776C">
        <w:rPr>
          <w:rStyle w:val="fontstyle21"/>
          <w:rFonts w:ascii="Times New Roman" w:hAnsi="Times New Roman"/>
          <w:color w:val="auto"/>
          <w:sz w:val="24"/>
          <w:szCs w:val="24"/>
        </w:rPr>
        <w:t xml:space="preserve">between </w:t>
      </w:r>
      <w:r w:rsidR="00752A79" w:rsidRPr="0082776C">
        <w:rPr>
          <w:rStyle w:val="fontstyle21"/>
          <w:rFonts w:ascii="Times New Roman" w:hAnsi="Times New Roman"/>
          <w:color w:val="auto"/>
          <w:sz w:val="24"/>
          <w:szCs w:val="24"/>
        </w:rPr>
        <w:t>a party and a</w:t>
      </w:r>
      <w:r w:rsidR="00752A79" w:rsidRPr="0082776C">
        <w:br/>
      </w:r>
      <w:r w:rsidR="00752A79" w:rsidRPr="0082776C">
        <w:rPr>
          <w:rStyle w:val="fontstyle21"/>
          <w:rFonts w:ascii="Times New Roman" w:hAnsi="Times New Roman"/>
          <w:color w:val="auto"/>
          <w:sz w:val="24"/>
          <w:szCs w:val="24"/>
        </w:rPr>
        <w:t>witness</w:t>
      </w:r>
      <w:r w:rsidR="00EA4E5D" w:rsidRPr="0082776C">
        <w:rPr>
          <w:rStyle w:val="fontstyle21"/>
          <w:rFonts w:ascii="Times New Roman" w:hAnsi="Times New Roman"/>
          <w:color w:val="auto"/>
          <w:sz w:val="24"/>
          <w:szCs w:val="24"/>
        </w:rPr>
        <w:t>.</w:t>
      </w:r>
      <w:r w:rsidR="00EA4E5D" w:rsidRPr="0082776C">
        <w:t xml:space="preserve">  </w:t>
      </w:r>
      <w:r w:rsidR="00443D98" w:rsidRPr="0082776C">
        <w:t xml:space="preserve">As the </w:t>
      </w:r>
      <w:r w:rsidR="006005FA" w:rsidRPr="0082776C">
        <w:t>C</w:t>
      </w:r>
      <w:r w:rsidR="00443D98" w:rsidRPr="0082776C">
        <w:t xml:space="preserve">ourt explained in </w:t>
      </w:r>
      <w:r w:rsidR="009F29B6" w:rsidRPr="0082776C">
        <w:rPr>
          <w:i/>
          <w:iCs/>
        </w:rPr>
        <w:t>Savinon</w:t>
      </w:r>
      <w:r w:rsidR="00D85D6C" w:rsidRPr="0082776C">
        <w:t xml:space="preserve"> (</w:t>
      </w:r>
      <w:r w:rsidR="009F29B6" w:rsidRPr="0082776C">
        <w:t>10</w:t>
      </w:r>
      <w:r w:rsidR="003C6EC7" w:rsidRPr="0082776C">
        <w:t>0</w:t>
      </w:r>
      <w:r w:rsidR="009F29B6" w:rsidRPr="0082776C">
        <w:t xml:space="preserve"> NY2d at 200</w:t>
      </w:r>
      <w:r w:rsidR="00D85D6C" w:rsidRPr="0082776C">
        <w:t>)</w:t>
      </w:r>
      <w:r w:rsidR="009F29B6" w:rsidRPr="0082776C">
        <w:t>:</w:t>
      </w:r>
      <w:r w:rsidR="009F29B6" w:rsidRPr="0082776C">
        <w:rPr>
          <w:rFonts w:eastAsia="Times New Roman"/>
        </w:rPr>
        <w:t xml:space="preserve"> </w:t>
      </w:r>
      <w:r w:rsidR="00752A79" w:rsidRPr="0082776C">
        <w:t>“Where there is ‘a relationship, in legal status or on the facts,</w:t>
      </w:r>
      <w:r w:rsidR="00DD74EF" w:rsidRPr="0082776C">
        <w:t xml:space="preserve"> </w:t>
      </w:r>
      <w:r w:rsidR="00752A79" w:rsidRPr="0082776C">
        <w:t>as</w:t>
      </w:r>
      <w:r w:rsidR="00DD74EF" w:rsidRPr="0082776C">
        <w:t xml:space="preserve"> </w:t>
      </w:r>
      <w:r w:rsidR="00752A79" w:rsidRPr="0082776C">
        <w:t>to</w:t>
      </w:r>
      <w:r w:rsidR="00DD74EF" w:rsidRPr="0082776C">
        <w:t xml:space="preserve"> </w:t>
      </w:r>
      <w:r w:rsidR="00752A79" w:rsidRPr="0082776C">
        <w:t>make</w:t>
      </w:r>
      <w:r w:rsidR="00DD74EF" w:rsidRPr="0082776C">
        <w:t xml:space="preserve"> </w:t>
      </w:r>
      <w:r w:rsidR="00752A79" w:rsidRPr="0082776C">
        <w:t xml:space="preserve">it natural to expect the party to have called the witness to testify in his </w:t>
      </w:r>
      <w:r w:rsidR="009F29B6" w:rsidRPr="0082776C">
        <w:t xml:space="preserve">[or her] </w:t>
      </w:r>
      <w:r w:rsidR="00752A79" w:rsidRPr="0082776C">
        <w:t>favor,’</w:t>
      </w:r>
      <w:r w:rsidR="0050572D" w:rsidRPr="0082776C">
        <w:t xml:space="preserve"> </w:t>
      </w:r>
      <w:r w:rsidR="00752A79" w:rsidRPr="0082776C">
        <w:t>the so-called control element is satisfied.”</w:t>
      </w:r>
      <w:r w:rsidR="00536FF0" w:rsidRPr="0082776C">
        <w:t xml:space="preserve"> </w:t>
      </w:r>
      <w:r w:rsidR="003843F6" w:rsidRPr="0082776C">
        <w:rPr>
          <w:rFonts w:eastAsia="Times New Roman"/>
        </w:rPr>
        <w:t xml:space="preserve">While a witness may be </w:t>
      </w:r>
      <w:r w:rsidR="002753D2" w:rsidRPr="0082776C">
        <w:rPr>
          <w:rFonts w:eastAsia="Times New Roman"/>
        </w:rPr>
        <w:t xml:space="preserve">“available” to both sides, </w:t>
      </w:r>
      <w:r w:rsidR="00867659" w:rsidRPr="0082776C">
        <w:rPr>
          <w:rFonts w:eastAsia="Times New Roman"/>
        </w:rPr>
        <w:t xml:space="preserve">one party may have a relationship to the witness that </w:t>
      </w:r>
      <w:r w:rsidR="00A457C6" w:rsidRPr="0082776C">
        <w:rPr>
          <w:rFonts w:eastAsia="Times New Roman"/>
        </w:rPr>
        <w:t>makes the witness “favorable to or under the influence of one party and hostile to the other</w:t>
      </w:r>
      <w:r w:rsidR="00735A15" w:rsidRPr="0082776C">
        <w:rPr>
          <w:rFonts w:eastAsia="Times New Roman"/>
        </w:rPr>
        <w:t xml:space="preserve">” </w:t>
      </w:r>
      <w:r w:rsidR="004C442C" w:rsidRPr="0082776C">
        <w:rPr>
          <w:rFonts w:eastAsia="Times New Roman"/>
        </w:rPr>
        <w:t xml:space="preserve">such that the witness would be expected to testify favorably </w:t>
      </w:r>
      <w:r w:rsidR="00D93F27" w:rsidRPr="0082776C">
        <w:rPr>
          <w:rFonts w:eastAsia="Times New Roman"/>
        </w:rPr>
        <w:t>for that party</w:t>
      </w:r>
      <w:r w:rsidR="00EA4E5D" w:rsidRPr="0082776C">
        <w:rPr>
          <w:rFonts w:eastAsia="Times New Roman"/>
        </w:rPr>
        <w:t xml:space="preserve">.  </w:t>
      </w:r>
      <w:r w:rsidR="009763B6" w:rsidRPr="0082776C">
        <w:rPr>
          <w:rFonts w:eastAsia="Times New Roman"/>
        </w:rPr>
        <w:t>(</w:t>
      </w:r>
      <w:r w:rsidR="003D461F" w:rsidRPr="0082776C">
        <w:rPr>
          <w:rFonts w:eastAsia="Times New Roman"/>
          <w:i/>
          <w:iCs/>
        </w:rPr>
        <w:t xml:space="preserve">Gonzalez </w:t>
      </w:r>
      <w:r w:rsidR="003D461F" w:rsidRPr="0082776C">
        <w:rPr>
          <w:rFonts w:eastAsia="Times New Roman"/>
        </w:rPr>
        <w:t xml:space="preserve">at </w:t>
      </w:r>
      <w:r w:rsidR="001C112A" w:rsidRPr="0082776C">
        <w:rPr>
          <w:rFonts w:eastAsia="Times New Roman"/>
        </w:rPr>
        <w:t>429.</w:t>
      </w:r>
      <w:r w:rsidR="009763B6" w:rsidRPr="0082776C">
        <w:rPr>
          <w:rFonts w:eastAsia="Times New Roman"/>
        </w:rPr>
        <w:t>)</w:t>
      </w:r>
      <w:r w:rsidR="001C112A" w:rsidRPr="0082776C">
        <w:rPr>
          <w:rFonts w:eastAsia="Times New Roman"/>
        </w:rPr>
        <w:t xml:space="preserve"> </w:t>
      </w:r>
      <w:r w:rsidR="00720B70" w:rsidRPr="0082776C">
        <w:rPr>
          <w:rFonts w:eastAsia="Times New Roman"/>
        </w:rPr>
        <w:t xml:space="preserve">It </w:t>
      </w:r>
      <w:r w:rsidR="004828E8" w:rsidRPr="0082776C">
        <w:rPr>
          <w:rFonts w:eastAsia="Times New Roman"/>
        </w:rPr>
        <w:t>matters not that the testimony may prove not favorable</w:t>
      </w:r>
      <w:r w:rsidR="00177446" w:rsidRPr="0082776C">
        <w:rPr>
          <w:rFonts w:eastAsia="Times New Roman"/>
        </w:rPr>
        <w:t xml:space="preserve">; it </w:t>
      </w:r>
      <w:r w:rsidR="00720B70" w:rsidRPr="0082776C">
        <w:rPr>
          <w:rFonts w:eastAsia="Times New Roman"/>
        </w:rPr>
        <w:t xml:space="preserve">is the relationship between the party </w:t>
      </w:r>
      <w:r w:rsidR="00100774" w:rsidRPr="0082776C">
        <w:rPr>
          <w:rFonts w:eastAsia="Times New Roman"/>
        </w:rPr>
        <w:t xml:space="preserve">and the witness </w:t>
      </w:r>
      <w:r w:rsidR="00177446" w:rsidRPr="0082776C">
        <w:rPr>
          <w:rFonts w:eastAsia="Times New Roman"/>
        </w:rPr>
        <w:t>that gives rise to the expectation that the witness</w:t>
      </w:r>
      <w:r w:rsidR="00907EDC" w:rsidRPr="0082776C">
        <w:rPr>
          <w:rFonts w:eastAsia="Times New Roman"/>
        </w:rPr>
        <w:t>’s testimony</w:t>
      </w:r>
      <w:r w:rsidR="00177446" w:rsidRPr="0082776C">
        <w:rPr>
          <w:rFonts w:eastAsia="Times New Roman"/>
        </w:rPr>
        <w:t xml:space="preserve"> would be favorable </w:t>
      </w:r>
      <w:r w:rsidR="0093034E" w:rsidRPr="0082776C">
        <w:rPr>
          <w:rFonts w:eastAsia="Times New Roman"/>
        </w:rPr>
        <w:t xml:space="preserve">and thus </w:t>
      </w:r>
      <w:r w:rsidR="00907EDC" w:rsidRPr="0082776C">
        <w:rPr>
          <w:rFonts w:eastAsia="Times New Roman"/>
        </w:rPr>
        <w:t xml:space="preserve">the witness </w:t>
      </w:r>
      <w:r w:rsidR="00217866" w:rsidRPr="0082776C">
        <w:rPr>
          <w:rFonts w:eastAsia="Times New Roman"/>
        </w:rPr>
        <w:t xml:space="preserve">must </w:t>
      </w:r>
      <w:r w:rsidR="008B7A1E" w:rsidRPr="0082776C">
        <w:rPr>
          <w:rFonts w:eastAsia="Times New Roman"/>
        </w:rPr>
        <w:t>be called</w:t>
      </w:r>
      <w:r w:rsidR="00781DCC" w:rsidRPr="0082776C">
        <w:rPr>
          <w:rFonts w:eastAsia="Times New Roman"/>
        </w:rPr>
        <w:t>,</w:t>
      </w:r>
      <w:r w:rsidR="008B7A1E" w:rsidRPr="0082776C">
        <w:rPr>
          <w:rFonts w:eastAsia="Times New Roman"/>
        </w:rPr>
        <w:t xml:space="preserve"> or </w:t>
      </w:r>
      <w:r w:rsidR="00907EDC" w:rsidRPr="0082776C">
        <w:rPr>
          <w:rFonts w:eastAsia="Times New Roman"/>
        </w:rPr>
        <w:t>th</w:t>
      </w:r>
      <w:r w:rsidR="0056541C" w:rsidRPr="0082776C">
        <w:rPr>
          <w:rFonts w:eastAsia="Times New Roman"/>
        </w:rPr>
        <w:t xml:space="preserve">e finder of fact instructed on the </w:t>
      </w:r>
      <w:r w:rsidR="003D461F" w:rsidRPr="0082776C">
        <w:rPr>
          <w:rFonts w:eastAsia="Times New Roman"/>
        </w:rPr>
        <w:t>adverse inference</w:t>
      </w:r>
      <w:r w:rsidR="00EA4E5D" w:rsidRPr="0082776C">
        <w:rPr>
          <w:rFonts w:eastAsia="Times New Roman"/>
        </w:rPr>
        <w:t xml:space="preserve">.  </w:t>
      </w:r>
      <w:r w:rsidR="00061D80" w:rsidRPr="0082776C">
        <w:rPr>
          <w:rFonts w:eastAsia="Times New Roman"/>
        </w:rPr>
        <w:t>“</w:t>
      </w:r>
      <w:r w:rsidR="00061D80" w:rsidRPr="0082776C">
        <w:rPr>
          <w:rFonts w:eastAsia="Times New Roman"/>
          <w:lang w:val="x-none"/>
        </w:rPr>
        <w:t>Thus</w:t>
      </w:r>
      <w:r w:rsidR="00D65784" w:rsidRPr="0082776C">
        <w:rPr>
          <w:rFonts w:eastAsia="Times New Roman"/>
        </w:rPr>
        <w:t>,</w:t>
      </w:r>
      <w:r w:rsidR="00061D80" w:rsidRPr="0082776C">
        <w:rPr>
          <w:rFonts w:eastAsia="Times New Roman"/>
          <w:lang w:val="x-none"/>
        </w:rPr>
        <w:t xml:space="preserve"> the fact that a witness is </w:t>
      </w:r>
      <w:r w:rsidR="00A77BF6" w:rsidRPr="0082776C">
        <w:rPr>
          <w:rFonts w:eastAsia="Times New Roman"/>
        </w:rPr>
        <w:t>‘</w:t>
      </w:r>
      <w:r w:rsidR="00061D80" w:rsidRPr="0082776C">
        <w:rPr>
          <w:rFonts w:eastAsia="Times New Roman"/>
          <w:lang w:val="x-none"/>
        </w:rPr>
        <w:t>equally available</w:t>
      </w:r>
      <w:r w:rsidR="00A77BF6" w:rsidRPr="0082776C">
        <w:rPr>
          <w:rFonts w:eastAsia="Times New Roman"/>
        </w:rPr>
        <w:t>’</w:t>
      </w:r>
      <w:r w:rsidR="00061D80" w:rsidRPr="0082776C">
        <w:rPr>
          <w:rFonts w:eastAsia="Times New Roman"/>
          <w:lang w:val="x-none"/>
        </w:rPr>
        <w:t xml:space="preserve"> to both sides, standing</w:t>
      </w:r>
      <w:r w:rsidR="00A77BF6" w:rsidRPr="0082776C">
        <w:rPr>
          <w:rFonts w:eastAsia="Times New Roman"/>
        </w:rPr>
        <w:t xml:space="preserve"> </w:t>
      </w:r>
      <w:r w:rsidR="00061D80" w:rsidRPr="0082776C">
        <w:rPr>
          <w:rFonts w:eastAsia="Times New Roman"/>
          <w:lang w:val="x-none"/>
        </w:rPr>
        <w:t>alone, is insufficient to defeat a timely request for the charge</w:t>
      </w:r>
      <w:r w:rsidR="00EA4E5D" w:rsidRPr="0082776C">
        <w:rPr>
          <w:rFonts w:eastAsia="Times New Roman"/>
          <w:lang w:val="x-none"/>
        </w:rPr>
        <w:t xml:space="preserve">.  </w:t>
      </w:r>
      <w:r w:rsidR="00061D80" w:rsidRPr="0082776C">
        <w:rPr>
          <w:rFonts w:eastAsia="Times New Roman"/>
          <w:lang w:val="x-none"/>
        </w:rPr>
        <w:t>Rather, it must also be</w:t>
      </w:r>
      <w:r w:rsidR="00A77BF6" w:rsidRPr="0082776C">
        <w:rPr>
          <w:rFonts w:eastAsia="Times New Roman"/>
        </w:rPr>
        <w:t xml:space="preserve"> </w:t>
      </w:r>
      <w:r w:rsidR="00061D80" w:rsidRPr="0082776C">
        <w:rPr>
          <w:rFonts w:eastAsia="Times New Roman"/>
          <w:lang w:val="x-none"/>
        </w:rPr>
        <w:t xml:space="preserve">demonstrated that the witness is not in the </w:t>
      </w:r>
      <w:r w:rsidR="008979BB" w:rsidRPr="0082776C">
        <w:rPr>
          <w:rFonts w:eastAsia="Times New Roman"/>
        </w:rPr>
        <w:t>‘</w:t>
      </w:r>
      <w:r w:rsidR="00061D80" w:rsidRPr="0082776C">
        <w:rPr>
          <w:rFonts w:eastAsia="Times New Roman"/>
          <w:lang w:val="x-none"/>
        </w:rPr>
        <w:t>control</w:t>
      </w:r>
      <w:r w:rsidR="008979BB" w:rsidRPr="0082776C">
        <w:rPr>
          <w:rFonts w:eastAsia="Times New Roman"/>
        </w:rPr>
        <w:t>’</w:t>
      </w:r>
      <w:r w:rsidR="00061D80" w:rsidRPr="0082776C">
        <w:rPr>
          <w:rFonts w:eastAsia="Times New Roman"/>
          <w:lang w:val="x-none"/>
        </w:rPr>
        <w:t xml:space="preserve"> of the party who would have been</w:t>
      </w:r>
      <w:r w:rsidR="00A77BF6" w:rsidRPr="0082776C">
        <w:rPr>
          <w:rFonts w:eastAsia="Times New Roman"/>
        </w:rPr>
        <w:t xml:space="preserve"> </w:t>
      </w:r>
      <w:r w:rsidR="00061D80" w:rsidRPr="0082776C">
        <w:rPr>
          <w:rFonts w:eastAsia="Times New Roman"/>
          <w:lang w:val="x-none"/>
        </w:rPr>
        <w:t>expected to call him</w:t>
      </w:r>
      <w:r w:rsidR="00D85C1D" w:rsidRPr="0082776C">
        <w:rPr>
          <w:rFonts w:eastAsia="Times New Roman"/>
        </w:rPr>
        <w:t xml:space="preserve"> [or her]</w:t>
      </w:r>
      <w:r w:rsidR="00C70044" w:rsidRPr="0082776C">
        <w:rPr>
          <w:rFonts w:eastAsia="Times New Roman"/>
        </w:rPr>
        <w:t>—</w:t>
      </w:r>
      <w:r w:rsidR="00061D80" w:rsidRPr="0082776C">
        <w:rPr>
          <w:rFonts w:eastAsia="Times New Roman"/>
          <w:lang w:val="x-none"/>
        </w:rPr>
        <w:t>that is, the witness, by nature of his</w:t>
      </w:r>
      <w:r w:rsidR="000565E5" w:rsidRPr="0082776C">
        <w:rPr>
          <w:rFonts w:eastAsia="Times New Roman"/>
        </w:rPr>
        <w:t xml:space="preserve"> [or her]</w:t>
      </w:r>
      <w:r w:rsidR="00061D80" w:rsidRPr="0082776C">
        <w:rPr>
          <w:rFonts w:eastAsia="Times New Roman"/>
          <w:lang w:val="x-none"/>
        </w:rPr>
        <w:t xml:space="preserve"> status or otherwise, would</w:t>
      </w:r>
      <w:r w:rsidR="00A77BF6" w:rsidRPr="0082776C">
        <w:rPr>
          <w:rFonts w:eastAsia="Times New Roman"/>
        </w:rPr>
        <w:t xml:space="preserve"> </w:t>
      </w:r>
      <w:r w:rsidR="00061D80" w:rsidRPr="0082776C">
        <w:rPr>
          <w:rFonts w:eastAsia="Times New Roman"/>
          <w:lang w:val="x-none"/>
        </w:rPr>
        <w:t>not be expected to testify favorably to one party and adversely to the other.</w:t>
      </w:r>
      <w:r w:rsidR="00A77BF6" w:rsidRPr="0082776C">
        <w:rPr>
          <w:rFonts w:eastAsia="Times New Roman"/>
        </w:rPr>
        <w:t>”</w:t>
      </w:r>
      <w:r w:rsidR="001E16E8" w:rsidRPr="0082776C">
        <w:rPr>
          <w:rFonts w:eastAsia="Times New Roman"/>
        </w:rPr>
        <w:t xml:space="preserve"> (</w:t>
      </w:r>
      <w:r w:rsidR="006D4E3D" w:rsidRPr="0082776C">
        <w:rPr>
          <w:rFonts w:eastAsia="Times New Roman"/>
          <w:i/>
        </w:rPr>
        <w:t xml:space="preserve">Gonzalez </w:t>
      </w:r>
      <w:r w:rsidR="006D4E3D" w:rsidRPr="0082776C">
        <w:rPr>
          <w:rFonts w:eastAsia="Times New Roman"/>
          <w:iCs/>
        </w:rPr>
        <w:t>at 429</w:t>
      </w:r>
      <w:r w:rsidR="001E16E8" w:rsidRPr="0082776C">
        <w:rPr>
          <w:rFonts w:eastAsia="Times New Roman"/>
          <w:iCs/>
        </w:rPr>
        <w:t xml:space="preserve">; </w:t>
      </w:r>
      <w:r w:rsidR="001E16E8" w:rsidRPr="0082776C">
        <w:rPr>
          <w:rFonts w:eastAsia="Times New Roman"/>
          <w:i/>
          <w:iCs/>
        </w:rPr>
        <w:t>s</w:t>
      </w:r>
      <w:r w:rsidR="00917EC4" w:rsidRPr="0082776C">
        <w:rPr>
          <w:rFonts w:eastAsia="Times New Roman"/>
          <w:i/>
          <w:iCs/>
        </w:rPr>
        <w:t>ee</w:t>
      </w:r>
      <w:r w:rsidR="00917EC4" w:rsidRPr="0082776C">
        <w:rPr>
          <w:rFonts w:eastAsia="Times New Roman"/>
        </w:rPr>
        <w:t xml:space="preserve"> </w:t>
      </w:r>
      <w:r w:rsidR="005B7B08" w:rsidRPr="0082776C">
        <w:rPr>
          <w:rFonts w:eastAsia="Times New Roman"/>
          <w:i/>
          <w:lang w:val="x-none"/>
        </w:rPr>
        <w:t>Hall</w:t>
      </w:r>
      <w:r w:rsidR="005B7B08" w:rsidRPr="0082776C">
        <w:rPr>
          <w:rFonts w:eastAsia="Times New Roman"/>
          <w:lang w:val="x-none"/>
        </w:rPr>
        <w:t>,</w:t>
      </w:r>
      <w:r w:rsidR="005B7B08" w:rsidRPr="0082776C">
        <w:rPr>
          <w:rFonts w:eastAsia="Times New Roman"/>
          <w:i/>
          <w:lang w:val="x-none"/>
        </w:rPr>
        <w:t xml:space="preserve"> </w:t>
      </w:r>
      <w:r w:rsidR="005B7B08" w:rsidRPr="0082776C">
        <w:rPr>
          <w:rFonts w:eastAsia="Times New Roman"/>
          <w:lang w:val="x-none"/>
        </w:rPr>
        <w:t>18 NY3d</w:t>
      </w:r>
      <w:r w:rsidR="005B7B08" w:rsidRPr="0082776C">
        <w:rPr>
          <w:rFonts w:eastAsia="Times New Roman"/>
        </w:rPr>
        <w:t xml:space="preserve"> </w:t>
      </w:r>
      <w:r w:rsidR="007B617B" w:rsidRPr="0082776C">
        <w:rPr>
          <w:rFonts w:eastAsia="Times New Roman"/>
        </w:rPr>
        <w:t>at 131</w:t>
      </w:r>
      <w:r w:rsidR="005B7B08" w:rsidRPr="0082776C">
        <w:rPr>
          <w:rFonts w:eastAsia="Times New Roman"/>
        </w:rPr>
        <w:t>;</w:t>
      </w:r>
      <w:r w:rsidR="005D678E" w:rsidRPr="0082776C">
        <w:rPr>
          <w:rFonts w:eastAsia="Times New Roman"/>
        </w:rPr>
        <w:t xml:space="preserve"> </w:t>
      </w:r>
      <w:r w:rsidR="007A3494" w:rsidRPr="0082776C">
        <w:rPr>
          <w:rFonts w:eastAsia="Times New Roman"/>
          <w:i/>
          <w:iCs/>
        </w:rPr>
        <w:t>People v Fields</w:t>
      </w:r>
      <w:r w:rsidR="007A3494" w:rsidRPr="0082776C">
        <w:rPr>
          <w:rFonts w:eastAsia="Times New Roman"/>
        </w:rPr>
        <w:t>, 76 NY2d 761, 763 [1990]</w:t>
      </w:r>
      <w:r w:rsidR="00917EC4" w:rsidRPr="0082776C">
        <w:rPr>
          <w:rFonts w:eastAsia="Times New Roman"/>
        </w:rPr>
        <w:t xml:space="preserve"> [</w:t>
      </w:r>
      <w:r w:rsidR="007A3494" w:rsidRPr="0082776C">
        <w:rPr>
          <w:rFonts w:eastAsia="Times New Roman"/>
        </w:rPr>
        <w:t>a police officer</w:t>
      </w:r>
      <w:r w:rsidR="00917EC4" w:rsidRPr="0082776C">
        <w:rPr>
          <w:rFonts w:eastAsia="Times New Roman"/>
        </w:rPr>
        <w:t xml:space="preserve"> </w:t>
      </w:r>
      <w:r w:rsidR="007A3494" w:rsidRPr="0082776C">
        <w:rPr>
          <w:rFonts w:eastAsia="Times New Roman"/>
        </w:rPr>
        <w:t xml:space="preserve">would </w:t>
      </w:r>
      <w:r w:rsidR="00DA0C60" w:rsidRPr="0082776C">
        <w:rPr>
          <w:rFonts w:eastAsia="Times New Roman"/>
        </w:rPr>
        <w:t>be “</w:t>
      </w:r>
      <w:r w:rsidR="007A3494" w:rsidRPr="0082776C">
        <w:rPr>
          <w:rFonts w:eastAsia="Times New Roman"/>
        </w:rPr>
        <w:t>expected to testify favorably to the People</w:t>
      </w:r>
      <w:r w:rsidR="00DA0C60" w:rsidRPr="0082776C">
        <w:rPr>
          <w:rFonts w:eastAsia="Times New Roman"/>
        </w:rPr>
        <w:t xml:space="preserve">”]; </w:t>
      </w:r>
      <w:r w:rsidR="003963F5" w:rsidRPr="0082776C">
        <w:rPr>
          <w:rFonts w:eastAsia="Times New Roman"/>
          <w:i/>
          <w:iCs/>
        </w:rPr>
        <w:t>People v Rodriguez</w:t>
      </w:r>
      <w:r w:rsidR="003963F5" w:rsidRPr="0082776C">
        <w:rPr>
          <w:rFonts w:eastAsia="Times New Roman"/>
        </w:rPr>
        <w:t>, 38 NY2d 95, 98</w:t>
      </w:r>
      <w:r w:rsidR="001507AE" w:rsidRPr="0082776C">
        <w:rPr>
          <w:rFonts w:eastAsia="Times New Roman"/>
        </w:rPr>
        <w:t xml:space="preserve"> n 1</w:t>
      </w:r>
      <w:r w:rsidR="003963F5" w:rsidRPr="0082776C">
        <w:rPr>
          <w:rFonts w:eastAsia="Times New Roman"/>
        </w:rPr>
        <w:t xml:space="preserve"> [1975]</w:t>
      </w:r>
      <w:r w:rsidR="001507AE" w:rsidRPr="0082776C">
        <w:rPr>
          <w:rFonts w:eastAsia="Times New Roman"/>
        </w:rPr>
        <w:t xml:space="preserve"> [“</w:t>
      </w:r>
      <w:r w:rsidR="003963F5" w:rsidRPr="0082776C">
        <w:rPr>
          <w:rFonts w:eastAsia="Times New Roman"/>
        </w:rPr>
        <w:t xml:space="preserve">A spouse or relative </w:t>
      </w:r>
      <w:r w:rsidR="005C46DF" w:rsidRPr="0082776C">
        <w:rPr>
          <w:rFonts w:eastAsia="Times New Roman"/>
        </w:rPr>
        <w:t>(</w:t>
      </w:r>
      <w:r w:rsidR="000E3AF3" w:rsidRPr="0082776C">
        <w:rPr>
          <w:rFonts w:eastAsia="Times New Roman"/>
        </w:rPr>
        <w:t>of a defendant</w:t>
      </w:r>
      <w:r w:rsidR="005C46DF" w:rsidRPr="0082776C">
        <w:rPr>
          <w:rFonts w:eastAsia="Times New Roman"/>
        </w:rPr>
        <w:t xml:space="preserve">) </w:t>
      </w:r>
      <w:r w:rsidR="003963F5" w:rsidRPr="0082776C">
        <w:rPr>
          <w:rFonts w:eastAsia="Times New Roman"/>
        </w:rPr>
        <w:t>is perforce deemed to be under the defendant</w:t>
      </w:r>
      <w:r w:rsidR="00E456C7" w:rsidRPr="0082776C">
        <w:rPr>
          <w:rFonts w:eastAsia="Times New Roman"/>
        </w:rPr>
        <w:t>’</w:t>
      </w:r>
      <w:r w:rsidR="003963F5" w:rsidRPr="0082776C">
        <w:rPr>
          <w:rFonts w:eastAsia="Times New Roman"/>
        </w:rPr>
        <w:t>s control</w:t>
      </w:r>
      <w:r w:rsidR="001507AE" w:rsidRPr="0082776C">
        <w:rPr>
          <w:rFonts w:eastAsia="Times New Roman"/>
        </w:rPr>
        <w:t>”]</w:t>
      </w:r>
      <w:r w:rsidR="0019749D" w:rsidRPr="0082776C">
        <w:rPr>
          <w:rFonts w:eastAsia="Times New Roman"/>
        </w:rPr>
        <w:t>.)</w:t>
      </w:r>
    </w:p>
    <w:p w14:paraId="0FFB3220" w14:textId="32BEBE62" w:rsidR="002B7529" w:rsidRPr="0082776C" w:rsidRDefault="002B7529" w:rsidP="00254006">
      <w:pPr>
        <w:spacing w:line="276" w:lineRule="auto"/>
        <w:ind w:left="0"/>
        <w:jc w:val="both"/>
        <w:rPr>
          <w:rFonts w:eastAsia="Times New Roman"/>
        </w:rPr>
      </w:pPr>
    </w:p>
    <w:p w14:paraId="134304B9" w14:textId="210CD6B0" w:rsidR="003305F5" w:rsidRPr="0082776C" w:rsidRDefault="002B7529" w:rsidP="00254006">
      <w:pPr>
        <w:spacing w:line="276" w:lineRule="auto"/>
        <w:ind w:left="0"/>
        <w:jc w:val="both"/>
        <w:rPr>
          <w:rFonts w:eastAsia="Times New Roman"/>
        </w:rPr>
      </w:pPr>
      <w:r w:rsidRPr="0082776C">
        <w:rPr>
          <w:rFonts w:eastAsia="Times New Roman"/>
        </w:rPr>
        <w:tab/>
      </w:r>
      <w:r w:rsidR="007F2914" w:rsidRPr="0082776C">
        <w:rPr>
          <w:rFonts w:eastAsia="Times New Roman"/>
        </w:rPr>
        <w:t xml:space="preserve">“Availability” is </w:t>
      </w:r>
      <w:r w:rsidR="008E3DA2" w:rsidRPr="0082776C">
        <w:rPr>
          <w:rFonts w:eastAsia="Times New Roman"/>
        </w:rPr>
        <w:t xml:space="preserve">a </w:t>
      </w:r>
      <w:r w:rsidR="00D70C40" w:rsidRPr="0082776C">
        <w:rPr>
          <w:rFonts w:eastAsia="Times New Roman"/>
        </w:rPr>
        <w:t>“separate and distinct” consideration</w:t>
      </w:r>
      <w:r w:rsidR="008E3DA2" w:rsidRPr="0082776C">
        <w:rPr>
          <w:rFonts w:eastAsia="Times New Roman"/>
        </w:rPr>
        <w:t xml:space="preserve"> from “control</w:t>
      </w:r>
      <w:r w:rsidR="00D70C40" w:rsidRPr="0082776C">
        <w:rPr>
          <w:rFonts w:eastAsia="Times New Roman"/>
        </w:rPr>
        <w:t>.</w:t>
      </w:r>
      <w:r w:rsidR="008E3DA2" w:rsidRPr="0082776C">
        <w:rPr>
          <w:rFonts w:eastAsia="Times New Roman"/>
        </w:rPr>
        <w:t>”</w:t>
      </w:r>
      <w:r w:rsidR="00D70C40" w:rsidRPr="0082776C">
        <w:rPr>
          <w:rFonts w:eastAsia="Times New Roman"/>
        </w:rPr>
        <w:t xml:space="preserve"> </w:t>
      </w:r>
      <w:r w:rsidR="007B39E2" w:rsidRPr="0082776C">
        <w:rPr>
          <w:rFonts w:eastAsia="Times New Roman"/>
        </w:rPr>
        <w:t>(</w:t>
      </w:r>
      <w:r w:rsidR="007B39E2" w:rsidRPr="0082776C">
        <w:rPr>
          <w:rFonts w:eastAsia="Times New Roman"/>
          <w:i/>
        </w:rPr>
        <w:t>P</w:t>
      </w:r>
      <w:r w:rsidR="00C84119" w:rsidRPr="0082776C">
        <w:rPr>
          <w:rFonts w:eastAsia="Times New Roman"/>
          <w:i/>
          <w:iCs/>
        </w:rPr>
        <w:t>eople v Keen</w:t>
      </w:r>
      <w:r w:rsidR="00C84119" w:rsidRPr="0082776C">
        <w:rPr>
          <w:rFonts w:eastAsia="Times New Roman"/>
        </w:rPr>
        <w:t>, 94 NY2d 533, 540 [2000]</w:t>
      </w:r>
      <w:r w:rsidR="00D70C40" w:rsidRPr="0082776C">
        <w:rPr>
          <w:rFonts w:eastAsia="Times New Roman"/>
        </w:rPr>
        <w:t>.</w:t>
      </w:r>
      <w:r w:rsidR="000B3E4A" w:rsidRPr="0082776C">
        <w:rPr>
          <w:rFonts w:eastAsia="Times New Roman"/>
        </w:rPr>
        <w:t>)</w:t>
      </w:r>
      <w:r w:rsidR="00D70C40" w:rsidRPr="0082776C">
        <w:rPr>
          <w:rFonts w:eastAsia="Times New Roman"/>
        </w:rPr>
        <w:t xml:space="preserve"> It refers to </w:t>
      </w:r>
      <w:r w:rsidR="002306FD" w:rsidRPr="0082776C">
        <w:rPr>
          <w:rFonts w:eastAsia="Times New Roman"/>
        </w:rPr>
        <w:t xml:space="preserve">the ability to </w:t>
      </w:r>
      <w:r w:rsidR="00080F95" w:rsidRPr="0082776C">
        <w:rPr>
          <w:rFonts w:eastAsia="Times New Roman"/>
        </w:rPr>
        <w:t>call a witness to the stand who is competent to testify</w:t>
      </w:r>
      <w:r w:rsidR="00EA4E5D" w:rsidRPr="0082776C">
        <w:rPr>
          <w:rFonts w:eastAsia="Times New Roman"/>
        </w:rPr>
        <w:t xml:space="preserve">.  </w:t>
      </w:r>
      <w:r w:rsidR="00573353" w:rsidRPr="0082776C">
        <w:rPr>
          <w:rFonts w:eastAsia="Times New Roman"/>
        </w:rPr>
        <w:t>(</w:t>
      </w:r>
      <w:r w:rsidR="00080F95" w:rsidRPr="0082776C">
        <w:rPr>
          <w:rFonts w:eastAsia="Times New Roman"/>
        </w:rPr>
        <w:t>Guide to NY Evid rule 6.01</w:t>
      </w:r>
      <w:r w:rsidR="00AE2871" w:rsidRPr="0082776C">
        <w:rPr>
          <w:rFonts w:eastAsia="Times New Roman"/>
        </w:rPr>
        <w:t>.</w:t>
      </w:r>
      <w:r w:rsidR="00630D48" w:rsidRPr="0082776C">
        <w:rPr>
          <w:rFonts w:eastAsia="Times New Roman"/>
        </w:rPr>
        <w:t>)</w:t>
      </w:r>
      <w:r w:rsidR="00AE2871" w:rsidRPr="0082776C">
        <w:rPr>
          <w:rFonts w:eastAsia="Times New Roman"/>
        </w:rPr>
        <w:t xml:space="preserve"> </w:t>
      </w:r>
      <w:r w:rsidR="00633DB6" w:rsidRPr="0082776C">
        <w:rPr>
          <w:rFonts w:eastAsia="Times New Roman"/>
        </w:rPr>
        <w:t>“</w:t>
      </w:r>
      <w:r w:rsidR="00AE2871" w:rsidRPr="0082776C">
        <w:rPr>
          <w:rFonts w:eastAsia="Arial"/>
          <w:spacing w:val="-5"/>
        </w:rPr>
        <w:t xml:space="preserve">Though a genuine inability to locate a witness will foreclose a missing witness instruction, a witness may be readily accessible and even in the courtroom but still be unavailable </w:t>
      </w:r>
      <w:r w:rsidR="00AE2871" w:rsidRPr="0082776C">
        <w:rPr>
          <w:rFonts w:eastAsia="Arial"/>
          <w:spacing w:val="-5"/>
        </w:rPr>
        <w:lastRenderedPageBreak/>
        <w:t>within the meaning of the rule</w:t>
      </w:r>
      <w:r w:rsidR="00EA4E5D" w:rsidRPr="0082776C">
        <w:rPr>
          <w:rFonts w:eastAsia="Arial"/>
          <w:spacing w:val="-5"/>
        </w:rPr>
        <w:t xml:space="preserve">.  </w:t>
      </w:r>
      <w:r w:rsidR="00AE2871" w:rsidRPr="0082776C">
        <w:rPr>
          <w:rFonts w:eastAsia="Arial"/>
          <w:spacing w:val="-5"/>
        </w:rPr>
        <w:t xml:space="preserve">Thus, a witness who on Fifth Amendment grounds refuses to testify will be considered </w:t>
      </w:r>
      <w:r w:rsidR="002F3F2A" w:rsidRPr="0082776C">
        <w:rPr>
          <w:rFonts w:eastAsia="Arial"/>
          <w:spacing w:val="-5"/>
        </w:rPr>
        <w:t>‘</w:t>
      </w:r>
      <w:r w:rsidR="00AE2871" w:rsidRPr="0082776C">
        <w:rPr>
          <w:rFonts w:eastAsia="Arial"/>
          <w:spacing w:val="-5"/>
        </w:rPr>
        <w:t>unavailable</w:t>
      </w:r>
      <w:r w:rsidR="002F3F2A" w:rsidRPr="0082776C">
        <w:rPr>
          <w:rFonts w:eastAsia="Arial"/>
          <w:spacing w:val="-5"/>
        </w:rPr>
        <w:t>’</w:t>
      </w:r>
      <w:r w:rsidR="00AE2871" w:rsidRPr="0082776C">
        <w:rPr>
          <w:rFonts w:eastAsia="Arial"/>
          <w:spacing w:val="-5"/>
        </w:rPr>
        <w:t xml:space="preserve"> although the witness</w:t>
      </w:r>
      <w:r w:rsidR="00BF2DB9" w:rsidRPr="0082776C">
        <w:rPr>
          <w:rFonts w:eastAsia="Arial"/>
          <w:spacing w:val="-5"/>
        </w:rPr>
        <w:t>’</w:t>
      </w:r>
      <w:r w:rsidR="00AE2871" w:rsidRPr="0082776C">
        <w:rPr>
          <w:rFonts w:eastAsia="Arial"/>
          <w:spacing w:val="-5"/>
        </w:rPr>
        <w:t>s presence is known and apparent</w:t>
      </w:r>
      <w:r w:rsidR="00633DB6" w:rsidRPr="0082776C">
        <w:rPr>
          <w:rFonts w:eastAsia="Arial"/>
          <w:spacing w:val="-5"/>
        </w:rPr>
        <w:t>.”</w:t>
      </w:r>
      <w:r w:rsidR="00030A4A" w:rsidRPr="0082776C">
        <w:rPr>
          <w:rFonts w:eastAsia="Arial"/>
          <w:spacing w:val="-5"/>
        </w:rPr>
        <w:t xml:space="preserve"> </w:t>
      </w:r>
      <w:r w:rsidR="00822E17" w:rsidRPr="0082776C">
        <w:rPr>
          <w:rFonts w:eastAsia="Arial"/>
          <w:spacing w:val="-5"/>
        </w:rPr>
        <w:t>(</w:t>
      </w:r>
      <w:r w:rsidR="00633DB6" w:rsidRPr="0082776C">
        <w:rPr>
          <w:rFonts w:eastAsia="Arial"/>
          <w:i/>
          <w:iCs/>
          <w:spacing w:val="-5"/>
        </w:rPr>
        <w:t>Savinon</w:t>
      </w:r>
      <w:r w:rsidR="00633DB6" w:rsidRPr="0082776C">
        <w:rPr>
          <w:rFonts w:eastAsia="Arial"/>
          <w:spacing w:val="-5"/>
        </w:rPr>
        <w:t xml:space="preserve"> at 198.</w:t>
      </w:r>
      <w:r w:rsidR="00822E17" w:rsidRPr="0082776C">
        <w:rPr>
          <w:rFonts w:eastAsia="Arial"/>
          <w:spacing w:val="-5"/>
        </w:rPr>
        <w:t>)</w:t>
      </w:r>
    </w:p>
    <w:p w14:paraId="7BD65463" w14:textId="77777777" w:rsidR="00AB704E" w:rsidRPr="0082776C" w:rsidRDefault="00AB704E" w:rsidP="00254006">
      <w:pPr>
        <w:spacing w:line="276" w:lineRule="auto"/>
        <w:ind w:left="0"/>
        <w:jc w:val="both"/>
        <w:rPr>
          <w:rFonts w:eastAsia="Arial"/>
          <w:spacing w:val="-5"/>
        </w:rPr>
      </w:pPr>
    </w:p>
    <w:p w14:paraId="6988BFC0" w14:textId="128FCC6C" w:rsidR="00106919" w:rsidRPr="0082776C" w:rsidRDefault="00973DAE" w:rsidP="00254006">
      <w:pPr>
        <w:tabs>
          <w:tab w:val="left" w:pos="720"/>
        </w:tabs>
        <w:spacing w:line="276" w:lineRule="auto"/>
        <w:ind w:left="0"/>
        <w:jc w:val="both"/>
        <w:rPr>
          <w:rFonts w:eastAsia="Arial"/>
          <w:spacing w:val="-5"/>
        </w:rPr>
      </w:pPr>
      <w:r w:rsidRPr="0082776C">
        <w:rPr>
          <w:rFonts w:eastAsia="Arial"/>
          <w:spacing w:val="-5"/>
        </w:rPr>
        <w:tab/>
      </w:r>
      <w:r w:rsidR="00216B97" w:rsidRPr="0082776C">
        <w:rPr>
          <w:rFonts w:eastAsia="Arial"/>
          <w:spacing w:val="-5"/>
        </w:rPr>
        <w:t>“C</w:t>
      </w:r>
      <w:r w:rsidR="00C0212D" w:rsidRPr="0082776C">
        <w:rPr>
          <w:rFonts w:eastAsia="Arial"/>
          <w:spacing w:val="-5"/>
        </w:rPr>
        <w:t>umulative” testimony</w:t>
      </w:r>
      <w:r w:rsidR="00BC3BAF" w:rsidRPr="0082776C">
        <w:rPr>
          <w:rFonts w:eastAsia="Arial"/>
          <w:spacing w:val="-5"/>
        </w:rPr>
        <w:t xml:space="preserve"> </w:t>
      </w:r>
      <w:r w:rsidR="005F43C6" w:rsidRPr="0082776C">
        <w:rPr>
          <w:rFonts w:eastAsia="Arial"/>
          <w:spacing w:val="-5"/>
        </w:rPr>
        <w:t xml:space="preserve">refers to testimony </w:t>
      </w:r>
      <w:r w:rsidR="00346BDF" w:rsidRPr="0082776C">
        <w:rPr>
          <w:rFonts w:eastAsia="Arial"/>
          <w:spacing w:val="-5"/>
        </w:rPr>
        <w:t>favoring</w:t>
      </w:r>
      <w:r w:rsidR="00EB57D8" w:rsidRPr="0082776C">
        <w:rPr>
          <w:rFonts w:eastAsia="Arial"/>
          <w:spacing w:val="-5"/>
        </w:rPr>
        <w:t xml:space="preserve"> the party controlling the uncalled witness</w:t>
      </w:r>
      <w:r w:rsidR="00EA6128" w:rsidRPr="0082776C">
        <w:rPr>
          <w:rFonts w:eastAsia="Arial"/>
          <w:spacing w:val="-5"/>
        </w:rPr>
        <w:t>; that</w:t>
      </w:r>
      <w:r w:rsidR="006365A1" w:rsidRPr="0082776C">
        <w:rPr>
          <w:rFonts w:eastAsia="Arial"/>
          <w:spacing w:val="-5"/>
        </w:rPr>
        <w:t xml:space="preserve"> testimony</w:t>
      </w:r>
      <w:r w:rsidR="000160CC" w:rsidRPr="0082776C">
        <w:rPr>
          <w:rFonts w:eastAsia="Arial"/>
          <w:spacing w:val="-5"/>
        </w:rPr>
        <w:t xml:space="preserve">, however, </w:t>
      </w:r>
      <w:r w:rsidR="00154BB5" w:rsidRPr="0082776C">
        <w:rPr>
          <w:rFonts w:eastAsia="Arial"/>
          <w:spacing w:val="-5"/>
        </w:rPr>
        <w:t xml:space="preserve">is </w:t>
      </w:r>
      <w:r w:rsidR="000160CC" w:rsidRPr="0082776C">
        <w:rPr>
          <w:rFonts w:eastAsia="Arial"/>
          <w:spacing w:val="-5"/>
        </w:rPr>
        <w:t xml:space="preserve">not necessarily cumulative simply because it would provide </w:t>
      </w:r>
      <w:r w:rsidR="000B6D13" w:rsidRPr="0082776C">
        <w:rPr>
          <w:rFonts w:eastAsia="Arial"/>
          <w:spacing w:val="-5"/>
        </w:rPr>
        <w:t xml:space="preserve">additional testimony on </w:t>
      </w:r>
      <w:r w:rsidR="0082579C" w:rsidRPr="0082776C">
        <w:rPr>
          <w:rFonts w:eastAsia="Arial"/>
          <w:spacing w:val="-5"/>
        </w:rPr>
        <w:t>a material issue</w:t>
      </w:r>
      <w:r w:rsidR="00EA4E5D" w:rsidRPr="0082776C">
        <w:rPr>
          <w:rFonts w:eastAsia="Arial"/>
          <w:spacing w:val="-5"/>
        </w:rPr>
        <w:t xml:space="preserve">.  </w:t>
      </w:r>
      <w:r w:rsidR="0082579C" w:rsidRPr="0082776C">
        <w:rPr>
          <w:rFonts w:eastAsia="Arial"/>
          <w:spacing w:val="-5"/>
        </w:rPr>
        <w:t>If the additional testimony would serve a meaningful purpose</w:t>
      </w:r>
      <w:r w:rsidR="00D41686" w:rsidRPr="0082776C">
        <w:rPr>
          <w:rFonts w:eastAsia="Arial"/>
          <w:spacing w:val="-5"/>
        </w:rPr>
        <w:t>, such as to confirm</w:t>
      </w:r>
      <w:r w:rsidR="00202718" w:rsidRPr="0082776C">
        <w:rPr>
          <w:rFonts w:eastAsia="Arial"/>
          <w:spacing w:val="-5"/>
        </w:rPr>
        <w:t xml:space="preserve"> or contradict testimony on</w:t>
      </w:r>
      <w:r w:rsidR="00D41686" w:rsidRPr="0082776C">
        <w:rPr>
          <w:rFonts w:eastAsia="Arial"/>
          <w:spacing w:val="-5"/>
        </w:rPr>
        <w:t xml:space="preserve"> a disputed material issue, it is not cumu</w:t>
      </w:r>
      <w:r w:rsidR="009361FE" w:rsidRPr="0082776C">
        <w:rPr>
          <w:rFonts w:eastAsia="Arial"/>
          <w:spacing w:val="-5"/>
        </w:rPr>
        <w:t>lative</w:t>
      </w:r>
      <w:r w:rsidR="00EA4E5D" w:rsidRPr="0082776C">
        <w:rPr>
          <w:rFonts w:eastAsia="Arial"/>
          <w:spacing w:val="-5"/>
        </w:rPr>
        <w:t xml:space="preserve">.  </w:t>
      </w:r>
      <w:r w:rsidR="006A36F0" w:rsidRPr="0082776C">
        <w:rPr>
          <w:rFonts w:eastAsia="Arial"/>
          <w:spacing w:val="-5"/>
        </w:rPr>
        <w:t>(</w:t>
      </w:r>
      <w:r w:rsidR="008604C4" w:rsidRPr="0082776C">
        <w:rPr>
          <w:rFonts w:eastAsia="Arial"/>
          <w:i/>
          <w:iCs/>
          <w:spacing w:val="-5"/>
        </w:rPr>
        <w:t>Gonzalez</w:t>
      </w:r>
      <w:r w:rsidR="008604C4" w:rsidRPr="0082776C">
        <w:rPr>
          <w:rFonts w:eastAsia="Arial"/>
          <w:spacing w:val="-5"/>
        </w:rPr>
        <w:t xml:space="preserve"> </w:t>
      </w:r>
      <w:r w:rsidR="00B11383" w:rsidRPr="0082776C">
        <w:rPr>
          <w:rFonts w:eastAsia="Arial"/>
          <w:spacing w:val="-5"/>
        </w:rPr>
        <w:t>at 430 [</w:t>
      </w:r>
      <w:r w:rsidR="00FA5B48" w:rsidRPr="0082776C">
        <w:rPr>
          <w:rFonts w:eastAsia="Arial"/>
          <w:spacing w:val="-5"/>
        </w:rPr>
        <w:t xml:space="preserve">the missing witness’s testimony on the identification of the perpetrator </w:t>
      </w:r>
      <w:r w:rsidR="008D0845" w:rsidRPr="0082776C">
        <w:rPr>
          <w:rFonts w:eastAsia="Arial"/>
          <w:spacing w:val="-5"/>
        </w:rPr>
        <w:t>would not have been cumulative</w:t>
      </w:r>
      <w:r w:rsidR="007D240F" w:rsidRPr="0082776C">
        <w:rPr>
          <w:rFonts w:eastAsia="Arial"/>
          <w:spacing w:val="-5"/>
        </w:rPr>
        <w:t xml:space="preserve"> because</w:t>
      </w:r>
      <w:r w:rsidR="00163127" w:rsidRPr="0082776C">
        <w:rPr>
          <w:rFonts w:eastAsia="Arial"/>
          <w:spacing w:val="-5"/>
        </w:rPr>
        <w:t xml:space="preserve"> the “</w:t>
      </w:r>
      <w:r w:rsidR="001909C2" w:rsidRPr="0082776C">
        <w:rPr>
          <w:rFonts w:eastAsia="Arial"/>
          <w:spacing w:val="-5"/>
        </w:rPr>
        <w:t>prosecution’s case rested entirely upon the complainant’s testimony</w:t>
      </w:r>
      <w:r w:rsidR="003F175E" w:rsidRPr="0082776C">
        <w:rPr>
          <w:rFonts w:eastAsia="Arial"/>
          <w:spacing w:val="-5"/>
        </w:rPr>
        <w:t xml:space="preserve"> and identification of the defendant </w:t>
      </w:r>
      <w:r w:rsidR="00402EFD" w:rsidRPr="0082776C">
        <w:rPr>
          <w:rFonts w:eastAsia="Arial"/>
          <w:spacing w:val="-5"/>
        </w:rPr>
        <w:t>(</w:t>
      </w:r>
      <w:r w:rsidR="003F175E" w:rsidRPr="0082776C">
        <w:rPr>
          <w:rFonts w:eastAsia="Arial"/>
          <w:spacing w:val="-5"/>
        </w:rPr>
        <w:t>and</w:t>
      </w:r>
      <w:r w:rsidR="00402EFD" w:rsidRPr="0082776C">
        <w:rPr>
          <w:rFonts w:eastAsia="Arial"/>
          <w:spacing w:val="-5"/>
        </w:rPr>
        <w:t>)</w:t>
      </w:r>
      <w:r w:rsidR="003F175E" w:rsidRPr="0082776C">
        <w:rPr>
          <w:rFonts w:eastAsia="Arial"/>
          <w:spacing w:val="-5"/>
        </w:rPr>
        <w:t xml:space="preserve"> </w:t>
      </w:r>
      <w:r w:rsidR="00B33A08" w:rsidRPr="0082776C">
        <w:rPr>
          <w:rFonts w:eastAsia="Arial"/>
          <w:spacing w:val="-5"/>
        </w:rPr>
        <w:t>complainant’s credibility had been impeached on cross-examination such that corroboration of her testimony was crucial”</w:t>
      </w:r>
      <w:r w:rsidR="00FC2C77" w:rsidRPr="0082776C">
        <w:rPr>
          <w:rFonts w:eastAsia="Arial"/>
          <w:spacing w:val="-5"/>
        </w:rPr>
        <w:t>]</w:t>
      </w:r>
      <w:r w:rsidR="00C76EA8" w:rsidRPr="0082776C">
        <w:rPr>
          <w:rFonts w:eastAsia="Arial"/>
          <w:spacing w:val="-5"/>
        </w:rPr>
        <w:t>;</w:t>
      </w:r>
      <w:r w:rsidR="00EF13C5" w:rsidRPr="0082776C">
        <w:rPr>
          <w:rFonts w:eastAsia="Arial"/>
          <w:spacing w:val="-5"/>
        </w:rPr>
        <w:t xml:space="preserve"> </w:t>
      </w:r>
      <w:r w:rsidR="001973B0" w:rsidRPr="0082776C">
        <w:rPr>
          <w:rFonts w:eastAsia="Arial"/>
          <w:i/>
          <w:iCs/>
          <w:spacing w:val="-5"/>
        </w:rPr>
        <w:t>People v Fields</w:t>
      </w:r>
      <w:r w:rsidR="001973B0" w:rsidRPr="0082776C">
        <w:rPr>
          <w:rFonts w:eastAsia="Arial"/>
          <w:spacing w:val="-5"/>
        </w:rPr>
        <w:t xml:space="preserve">, 76 NY2d </w:t>
      </w:r>
      <w:r w:rsidR="00476439" w:rsidRPr="0082776C">
        <w:rPr>
          <w:rFonts w:eastAsia="Arial"/>
          <w:spacing w:val="-5"/>
        </w:rPr>
        <w:t>at</w:t>
      </w:r>
      <w:r w:rsidR="001973B0" w:rsidRPr="0082776C">
        <w:rPr>
          <w:rFonts w:eastAsia="Arial"/>
          <w:spacing w:val="-5"/>
        </w:rPr>
        <w:t xml:space="preserve"> 763 </w:t>
      </w:r>
      <w:r w:rsidR="00C76EA8" w:rsidRPr="0082776C">
        <w:rPr>
          <w:rFonts w:eastAsia="Arial"/>
          <w:spacing w:val="-5"/>
        </w:rPr>
        <w:t>[</w:t>
      </w:r>
      <w:r w:rsidR="009E66B7" w:rsidRPr="0082776C">
        <w:rPr>
          <w:rFonts w:eastAsia="Arial"/>
          <w:spacing w:val="-5"/>
        </w:rPr>
        <w:t>“</w:t>
      </w:r>
      <w:r w:rsidR="001973B0" w:rsidRPr="0082776C">
        <w:rPr>
          <w:rFonts w:eastAsia="Arial"/>
          <w:spacing w:val="-5"/>
        </w:rPr>
        <w:t xml:space="preserve">there was evidence that if </w:t>
      </w:r>
      <w:r w:rsidR="00031E9A" w:rsidRPr="0082776C">
        <w:rPr>
          <w:rFonts w:eastAsia="Arial"/>
          <w:spacing w:val="-5"/>
        </w:rPr>
        <w:t>(</w:t>
      </w:r>
      <w:r w:rsidR="00131976" w:rsidRPr="0082776C">
        <w:rPr>
          <w:rFonts w:eastAsia="Arial"/>
          <w:spacing w:val="-5"/>
        </w:rPr>
        <w:t>the d</w:t>
      </w:r>
      <w:r w:rsidR="00D245C4" w:rsidRPr="0082776C">
        <w:rPr>
          <w:rFonts w:eastAsia="Arial"/>
          <w:spacing w:val="-5"/>
        </w:rPr>
        <w:t>etective</w:t>
      </w:r>
      <w:r w:rsidR="00031E9A" w:rsidRPr="0082776C">
        <w:rPr>
          <w:rFonts w:eastAsia="Arial"/>
          <w:spacing w:val="-5"/>
        </w:rPr>
        <w:t>)</w:t>
      </w:r>
      <w:r w:rsidR="00AB7B94" w:rsidRPr="0082776C">
        <w:rPr>
          <w:rFonts w:eastAsia="Arial"/>
          <w:spacing w:val="-5"/>
        </w:rPr>
        <w:t xml:space="preserve"> </w:t>
      </w:r>
      <w:r w:rsidR="001973B0" w:rsidRPr="0082776C">
        <w:rPr>
          <w:rFonts w:eastAsia="Arial"/>
          <w:spacing w:val="-5"/>
        </w:rPr>
        <w:t>were called, his testimony</w:t>
      </w:r>
      <w:r w:rsidR="00D245C4" w:rsidRPr="0082776C">
        <w:rPr>
          <w:rFonts w:eastAsia="Arial"/>
          <w:spacing w:val="-5"/>
        </w:rPr>
        <w:t xml:space="preserve"> </w:t>
      </w:r>
      <w:r w:rsidR="00C75C18" w:rsidRPr="0082776C">
        <w:rPr>
          <w:rFonts w:eastAsia="Arial"/>
          <w:spacing w:val="-5"/>
        </w:rPr>
        <w:t>(</w:t>
      </w:r>
      <w:r w:rsidR="00D245C4" w:rsidRPr="0082776C">
        <w:rPr>
          <w:rFonts w:eastAsia="Arial"/>
          <w:spacing w:val="-5"/>
        </w:rPr>
        <w:t>about the interrogation of the defendant</w:t>
      </w:r>
      <w:r w:rsidR="00C75C18" w:rsidRPr="0082776C">
        <w:rPr>
          <w:rFonts w:eastAsia="Arial"/>
          <w:spacing w:val="-5"/>
        </w:rPr>
        <w:t>)</w:t>
      </w:r>
      <w:r w:rsidR="001973B0" w:rsidRPr="0082776C">
        <w:rPr>
          <w:rFonts w:eastAsia="Arial"/>
          <w:spacing w:val="-5"/>
        </w:rPr>
        <w:t xml:space="preserve"> would have been inconsistent with </w:t>
      </w:r>
      <w:r w:rsidR="00506542" w:rsidRPr="0082776C">
        <w:rPr>
          <w:rFonts w:eastAsia="Arial"/>
          <w:spacing w:val="-5"/>
        </w:rPr>
        <w:t>(</w:t>
      </w:r>
      <w:r w:rsidR="00AD71C7" w:rsidRPr="0082776C">
        <w:rPr>
          <w:rFonts w:eastAsia="Arial"/>
          <w:spacing w:val="-5"/>
        </w:rPr>
        <w:t>Detective</w:t>
      </w:r>
      <w:r w:rsidR="00506542" w:rsidRPr="0082776C">
        <w:rPr>
          <w:rFonts w:eastAsia="Arial"/>
          <w:spacing w:val="-5"/>
        </w:rPr>
        <w:t>)</w:t>
      </w:r>
      <w:r w:rsidR="00AD71C7" w:rsidRPr="0082776C">
        <w:rPr>
          <w:rFonts w:eastAsia="Arial"/>
          <w:spacing w:val="-5"/>
        </w:rPr>
        <w:t xml:space="preserve"> </w:t>
      </w:r>
      <w:r w:rsidR="001973B0" w:rsidRPr="0082776C">
        <w:rPr>
          <w:rFonts w:eastAsia="Arial"/>
          <w:spacing w:val="-5"/>
        </w:rPr>
        <w:t>D</w:t>
      </w:r>
      <w:r w:rsidR="008118E1" w:rsidRPr="0082776C">
        <w:rPr>
          <w:rFonts w:eastAsia="Arial"/>
          <w:spacing w:val="-5"/>
        </w:rPr>
        <w:t>’</w:t>
      </w:r>
      <w:r w:rsidR="001973B0" w:rsidRPr="0082776C">
        <w:rPr>
          <w:rFonts w:eastAsia="Arial"/>
          <w:spacing w:val="-5"/>
        </w:rPr>
        <w:t>Ambrosio</w:t>
      </w:r>
      <w:r w:rsidR="008118E1" w:rsidRPr="0082776C">
        <w:rPr>
          <w:rFonts w:eastAsia="Arial"/>
          <w:spacing w:val="-5"/>
        </w:rPr>
        <w:t>’</w:t>
      </w:r>
      <w:r w:rsidR="001973B0" w:rsidRPr="0082776C">
        <w:rPr>
          <w:rFonts w:eastAsia="Arial"/>
          <w:spacing w:val="-5"/>
        </w:rPr>
        <w:t>s</w:t>
      </w:r>
      <w:r w:rsidR="00AD71C7" w:rsidRPr="0082776C">
        <w:rPr>
          <w:rFonts w:eastAsia="Arial"/>
          <w:spacing w:val="-5"/>
        </w:rPr>
        <w:t xml:space="preserve"> </w:t>
      </w:r>
      <w:r w:rsidR="001973B0" w:rsidRPr="0082776C">
        <w:rPr>
          <w:rFonts w:eastAsia="Arial"/>
          <w:spacing w:val="-5"/>
        </w:rPr>
        <w:t>testimony</w:t>
      </w:r>
      <w:r w:rsidR="005D2011" w:rsidRPr="0082776C">
        <w:rPr>
          <w:rFonts w:eastAsia="Arial"/>
          <w:spacing w:val="-5"/>
        </w:rPr>
        <w:t>” and was accordingly not cumulative</w:t>
      </w:r>
      <w:r w:rsidR="009E66B7" w:rsidRPr="0082776C">
        <w:rPr>
          <w:rFonts w:eastAsia="Arial"/>
          <w:spacing w:val="-5"/>
        </w:rPr>
        <w:t>]</w:t>
      </w:r>
      <w:r w:rsidR="00F527C6" w:rsidRPr="0082776C">
        <w:rPr>
          <w:rFonts w:eastAsia="Arial"/>
          <w:spacing w:val="-5"/>
        </w:rPr>
        <w:t xml:space="preserve">; </w:t>
      </w:r>
      <w:r w:rsidR="00154BB5" w:rsidRPr="0082776C">
        <w:rPr>
          <w:i/>
          <w:iCs/>
        </w:rPr>
        <w:t>DeVito v Fe</w:t>
      </w:r>
      <w:r w:rsidR="00211473" w:rsidRPr="0082776C">
        <w:rPr>
          <w:i/>
          <w:iCs/>
        </w:rPr>
        <w:t>l</w:t>
      </w:r>
      <w:r w:rsidR="00154BB5" w:rsidRPr="0082776C">
        <w:rPr>
          <w:i/>
          <w:iCs/>
        </w:rPr>
        <w:t>iciano</w:t>
      </w:r>
      <w:r w:rsidR="00154BB5" w:rsidRPr="0082776C">
        <w:t xml:space="preserve">, 22 NY3d </w:t>
      </w:r>
      <w:r w:rsidR="00AA5E08" w:rsidRPr="0082776C">
        <w:t>at 166</w:t>
      </w:r>
      <w:r w:rsidR="00154BB5" w:rsidRPr="0082776C">
        <w:t xml:space="preserve"> [</w:t>
      </w:r>
      <w:r w:rsidR="00EB127A" w:rsidRPr="0082776C">
        <w:t>“</w:t>
      </w:r>
      <w:r w:rsidR="002B2EB1" w:rsidRPr="0082776C">
        <w:t>o</w:t>
      </w:r>
      <w:r w:rsidR="00154BB5" w:rsidRPr="0082776C">
        <w:t>ur holding is that an uncalled witness</w:t>
      </w:r>
      <w:r w:rsidR="003536FF" w:rsidRPr="0082776C">
        <w:t>’</w:t>
      </w:r>
      <w:r w:rsidR="00154BB5" w:rsidRPr="0082776C">
        <w:t xml:space="preserve">s testimony may properly be considered cumulative only when it is cumulative of testimony or other evidence favoring </w:t>
      </w:r>
      <w:bookmarkStart w:id="3" w:name="_Hlk86498142"/>
      <w:r w:rsidR="00154BB5" w:rsidRPr="0082776C">
        <w:t>the party controlling the uncalled witness.</w:t>
      </w:r>
      <w:bookmarkEnd w:id="3"/>
      <w:r w:rsidR="00154BB5" w:rsidRPr="0082776C">
        <w:t xml:space="preserve"> . .</w:t>
      </w:r>
      <w:r w:rsidR="00D138B2" w:rsidRPr="0082776C">
        <w:t xml:space="preserve"> </w:t>
      </w:r>
      <w:r w:rsidR="00154BB5" w:rsidRPr="0082776C">
        <w:t xml:space="preserve">. </w:t>
      </w:r>
      <w:r w:rsidR="00680B5F" w:rsidRPr="0082776C">
        <w:t>(A)</w:t>
      </w:r>
      <w:r w:rsidR="00154BB5" w:rsidRPr="0082776C">
        <w:t xml:space="preserve"> witness</w:t>
      </w:r>
      <w:r w:rsidR="00B45F47" w:rsidRPr="0082776C">
        <w:t>’</w:t>
      </w:r>
      <w:r w:rsidR="00154BB5" w:rsidRPr="0082776C">
        <w:t>s testimony may not be ruled cumulative simply on the ground that it would be cumulative of the opposing witness</w:t>
      </w:r>
      <w:r w:rsidR="00BB3974" w:rsidRPr="0082776C">
        <w:t>’</w:t>
      </w:r>
      <w:r w:rsidR="00154BB5" w:rsidRPr="0082776C">
        <w:t>s testimony</w:t>
      </w:r>
      <w:r w:rsidR="00B066FB" w:rsidRPr="0082776C">
        <w:t>”</w:t>
      </w:r>
      <w:r w:rsidR="00154BB5" w:rsidRPr="0082776C">
        <w:t>]</w:t>
      </w:r>
      <w:r w:rsidR="00946B57" w:rsidRPr="0082776C">
        <w:t xml:space="preserve">; </w:t>
      </w:r>
      <w:r w:rsidR="00C53D88" w:rsidRPr="0082776C">
        <w:rPr>
          <w:i/>
        </w:rPr>
        <w:t>c</w:t>
      </w:r>
      <w:r w:rsidR="00C90761" w:rsidRPr="0082776C">
        <w:rPr>
          <w:rFonts w:eastAsia="Arial"/>
          <w:i/>
          <w:iCs/>
          <w:spacing w:val="-5"/>
        </w:rPr>
        <w:t xml:space="preserve">ompare </w:t>
      </w:r>
      <w:r w:rsidR="00106919" w:rsidRPr="0082776C">
        <w:rPr>
          <w:rFonts w:eastAsia="Arial"/>
          <w:i/>
          <w:iCs/>
          <w:spacing w:val="-5"/>
        </w:rPr>
        <w:t>People v Macana</w:t>
      </w:r>
      <w:r w:rsidR="00106919" w:rsidRPr="0082776C">
        <w:rPr>
          <w:rFonts w:eastAsia="Arial"/>
          <w:spacing w:val="-5"/>
        </w:rPr>
        <w:t>, 84 NY2d 173, 180 [1994]</w:t>
      </w:r>
      <w:r w:rsidR="00C90761" w:rsidRPr="0082776C">
        <w:rPr>
          <w:rFonts w:eastAsia="Arial"/>
          <w:spacing w:val="-5"/>
        </w:rPr>
        <w:t xml:space="preserve"> [“</w:t>
      </w:r>
      <w:r w:rsidR="00A81DFC" w:rsidRPr="0082776C">
        <w:rPr>
          <w:rFonts w:eastAsia="Arial"/>
          <w:spacing w:val="-5"/>
        </w:rPr>
        <w:t>T</w:t>
      </w:r>
      <w:r w:rsidR="00106919" w:rsidRPr="0082776C">
        <w:rPr>
          <w:rFonts w:eastAsia="Arial"/>
          <w:spacing w:val="-5"/>
        </w:rPr>
        <w:t>here is nothing in the record to indicate that the missing officer would have testified differently or in accordance with defendant</w:t>
      </w:r>
      <w:r w:rsidR="005A72A9" w:rsidRPr="0082776C">
        <w:rPr>
          <w:rFonts w:eastAsia="Arial"/>
          <w:spacing w:val="-5"/>
        </w:rPr>
        <w:t>’</w:t>
      </w:r>
      <w:r w:rsidR="00106919" w:rsidRPr="0082776C">
        <w:rPr>
          <w:rFonts w:eastAsia="Arial"/>
          <w:spacing w:val="-5"/>
        </w:rPr>
        <w:t>s claim that the gun was retrieved from the living room hutch</w:t>
      </w:r>
      <w:r w:rsidR="00EA4E5D" w:rsidRPr="0082776C">
        <w:rPr>
          <w:rFonts w:eastAsia="Arial"/>
          <w:spacing w:val="-5"/>
        </w:rPr>
        <w:t xml:space="preserve">.  </w:t>
      </w:r>
      <w:r w:rsidR="00106919" w:rsidRPr="0082776C">
        <w:rPr>
          <w:rFonts w:eastAsia="Arial"/>
          <w:spacing w:val="-5"/>
        </w:rPr>
        <w:t>It is not incumbent upon the prosecution</w:t>
      </w:r>
      <w:r w:rsidR="00B30ECC" w:rsidRPr="0082776C">
        <w:rPr>
          <w:rFonts w:eastAsia="Arial"/>
          <w:spacing w:val="-5"/>
        </w:rPr>
        <w:t xml:space="preserve"> </w:t>
      </w:r>
      <w:r w:rsidR="00106919" w:rsidRPr="0082776C">
        <w:rPr>
          <w:rFonts w:eastAsia="Arial"/>
          <w:spacing w:val="-5"/>
        </w:rPr>
        <w:t>to call at trial every witness to a crime or to make a complete and detailed accounting to the defense of all law enforcement investigatory work, and there is ample support in the record that the missing officer</w:t>
      </w:r>
      <w:r w:rsidR="003C5125" w:rsidRPr="0082776C">
        <w:rPr>
          <w:rFonts w:eastAsia="Arial"/>
          <w:spacing w:val="-5"/>
        </w:rPr>
        <w:t>’</w:t>
      </w:r>
      <w:r w:rsidR="00106919" w:rsidRPr="0082776C">
        <w:rPr>
          <w:rFonts w:eastAsia="Arial"/>
          <w:spacing w:val="-5"/>
        </w:rPr>
        <w:t>s testimony would have been cumulative and therefore not a proper subject of a missing witness charge</w:t>
      </w:r>
      <w:r w:rsidR="001712D9" w:rsidRPr="0082776C">
        <w:rPr>
          <w:rFonts w:eastAsia="Arial"/>
          <w:spacing w:val="-5"/>
        </w:rPr>
        <w:t>”</w:t>
      </w:r>
      <w:r w:rsidR="006D6C84" w:rsidRPr="0082776C">
        <w:rPr>
          <w:rFonts w:eastAsia="Arial"/>
          <w:spacing w:val="-5"/>
        </w:rPr>
        <w:t xml:space="preserve"> (</w:t>
      </w:r>
      <w:r w:rsidR="00F771EA" w:rsidRPr="0082776C">
        <w:rPr>
          <w:rFonts w:eastAsia="Arial"/>
          <w:spacing w:val="-5"/>
        </w:rPr>
        <w:t xml:space="preserve">internal </w:t>
      </w:r>
      <w:r w:rsidR="006D6C84" w:rsidRPr="0082776C">
        <w:rPr>
          <w:rFonts w:eastAsia="Arial"/>
          <w:spacing w:val="-5"/>
        </w:rPr>
        <w:t>quotation marks and citations</w:t>
      </w:r>
      <w:r w:rsidR="0054091B" w:rsidRPr="0082776C">
        <w:rPr>
          <w:rFonts w:eastAsia="Arial"/>
          <w:spacing w:val="-5"/>
        </w:rPr>
        <w:t xml:space="preserve"> omitted</w:t>
      </w:r>
      <w:r w:rsidR="006D6C84" w:rsidRPr="0082776C">
        <w:rPr>
          <w:rFonts w:eastAsia="Arial"/>
          <w:spacing w:val="-5"/>
        </w:rPr>
        <w:t>)</w:t>
      </w:r>
      <w:r w:rsidR="004806D8" w:rsidRPr="0082776C">
        <w:rPr>
          <w:rFonts w:eastAsia="Arial"/>
          <w:spacing w:val="-5"/>
        </w:rPr>
        <w:t>]</w:t>
      </w:r>
      <w:r w:rsidR="006D6C84" w:rsidRPr="0082776C">
        <w:rPr>
          <w:rFonts w:eastAsia="Arial"/>
          <w:spacing w:val="-5"/>
        </w:rPr>
        <w:t>.</w:t>
      </w:r>
      <w:r w:rsidR="00654AF6" w:rsidRPr="0082776C">
        <w:rPr>
          <w:rFonts w:eastAsia="Arial"/>
          <w:spacing w:val="-5"/>
        </w:rPr>
        <w:t>)</w:t>
      </w:r>
    </w:p>
    <w:p w14:paraId="210B4E51" w14:textId="77777777" w:rsidR="003C4B05" w:rsidRPr="0082776C" w:rsidRDefault="003C4B05" w:rsidP="00254006">
      <w:pPr>
        <w:spacing w:line="276" w:lineRule="auto"/>
        <w:ind w:left="0"/>
        <w:jc w:val="both"/>
        <w:rPr>
          <w:rFonts w:eastAsia="Arial"/>
          <w:spacing w:val="-5"/>
        </w:rPr>
      </w:pPr>
    </w:p>
    <w:p w14:paraId="6E4A06A2" w14:textId="741032B2" w:rsidR="00DD4730" w:rsidRPr="0082776C" w:rsidRDefault="00973DAE" w:rsidP="00254006">
      <w:pPr>
        <w:tabs>
          <w:tab w:val="left" w:pos="720"/>
        </w:tabs>
        <w:spacing w:line="276" w:lineRule="auto"/>
        <w:ind w:left="0"/>
        <w:jc w:val="both"/>
        <w:rPr>
          <w:rFonts w:eastAsia="Times New Roman"/>
        </w:rPr>
      </w:pPr>
      <w:r w:rsidRPr="0082776C">
        <w:rPr>
          <w:rFonts w:eastAsia="Arial"/>
          <w:spacing w:val="-5"/>
        </w:rPr>
        <w:tab/>
      </w:r>
      <w:r w:rsidR="004F5FBD" w:rsidRPr="0082776C">
        <w:rPr>
          <w:rFonts w:eastAsia="Arial"/>
          <w:spacing w:val="-5"/>
        </w:rPr>
        <w:t xml:space="preserve">Notably, </w:t>
      </w:r>
      <w:r w:rsidR="00F37094" w:rsidRPr="0082776C">
        <w:rPr>
          <w:rFonts w:eastAsia="Arial"/>
          <w:i/>
          <w:spacing w:val="-5"/>
        </w:rPr>
        <w:t xml:space="preserve">People v Smith </w:t>
      </w:r>
      <w:r w:rsidR="00B955EE" w:rsidRPr="0082776C">
        <w:rPr>
          <w:rFonts w:eastAsia="Arial"/>
          <w:spacing w:val="-5"/>
        </w:rPr>
        <w:t>(</w:t>
      </w:r>
      <w:r w:rsidR="00F37094" w:rsidRPr="0082776C">
        <w:rPr>
          <w:rFonts w:eastAsia="Arial"/>
          <w:spacing w:val="-5"/>
        </w:rPr>
        <w:t>33 NY3d at 459</w:t>
      </w:r>
      <w:r w:rsidR="00B955EE" w:rsidRPr="0082776C">
        <w:rPr>
          <w:rFonts w:eastAsia="Arial"/>
          <w:spacing w:val="-5"/>
        </w:rPr>
        <w:t>)</w:t>
      </w:r>
      <w:r w:rsidR="004F5FBD" w:rsidRPr="0082776C">
        <w:rPr>
          <w:rFonts w:eastAsia="Arial"/>
          <w:spacing w:val="-5"/>
        </w:rPr>
        <w:t xml:space="preserve"> held that </w:t>
      </w:r>
      <w:r w:rsidR="00A27D68" w:rsidRPr="0082776C">
        <w:rPr>
          <w:rFonts w:eastAsia="Arial"/>
          <w:spacing w:val="-5"/>
        </w:rPr>
        <w:t>it is not the burden of the proponent of the adverse inference</w:t>
      </w:r>
      <w:r w:rsidR="002A12B9" w:rsidRPr="0082776C">
        <w:rPr>
          <w:rFonts w:eastAsia="Arial"/>
          <w:spacing w:val="-5"/>
        </w:rPr>
        <w:t xml:space="preserve"> </w:t>
      </w:r>
      <w:r w:rsidR="00A27D68" w:rsidRPr="0082776C">
        <w:rPr>
          <w:rFonts w:eastAsia="Arial"/>
          <w:spacing w:val="-5"/>
        </w:rPr>
        <w:t>“</w:t>
      </w:r>
      <w:r w:rsidR="002A12B9" w:rsidRPr="0082776C">
        <w:rPr>
          <w:rFonts w:eastAsia="Arial"/>
          <w:spacing w:val="-5"/>
        </w:rPr>
        <w:t>to</w:t>
      </w:r>
      <w:r w:rsidR="000C0FF4" w:rsidRPr="0082776C">
        <w:rPr>
          <w:rFonts w:eastAsia="Arial"/>
          <w:spacing w:val="-5"/>
        </w:rPr>
        <w:t xml:space="preserve"> </w:t>
      </w:r>
      <w:r w:rsidR="002A12B9" w:rsidRPr="0082776C">
        <w:rPr>
          <w:rFonts w:eastAsia="Arial"/>
          <w:spacing w:val="-5"/>
        </w:rPr>
        <w:t xml:space="preserve">negate cumulativeness to meet the prima facie burden” </w:t>
      </w:r>
      <w:r w:rsidR="004F60DE" w:rsidRPr="0082776C">
        <w:rPr>
          <w:rFonts w:eastAsia="Arial"/>
          <w:spacing w:val="-5"/>
        </w:rPr>
        <w:t>for a missing witness instruction</w:t>
      </w:r>
      <w:r w:rsidR="00EA4E5D" w:rsidRPr="0082776C">
        <w:rPr>
          <w:rFonts w:eastAsia="Arial"/>
          <w:spacing w:val="-5"/>
        </w:rPr>
        <w:t xml:space="preserve">.  </w:t>
      </w:r>
      <w:r w:rsidR="00047613" w:rsidRPr="0082776C">
        <w:rPr>
          <w:rFonts w:eastAsia="Times New Roman"/>
        </w:rPr>
        <w:t>“The proponent of the charge typically lacks the information necessary to know what the uncalled witness would have said and, thus, whether the testimony would have been cumulative</w:t>
      </w:r>
      <w:r w:rsidR="00EA4E5D" w:rsidRPr="0082776C">
        <w:rPr>
          <w:rFonts w:eastAsia="Times New Roman"/>
        </w:rPr>
        <w:t xml:space="preserve">.  </w:t>
      </w:r>
      <w:r w:rsidR="00047613" w:rsidRPr="0082776C">
        <w:rPr>
          <w:rFonts w:eastAsia="Times New Roman"/>
        </w:rPr>
        <w:t>The party opposing the charge is in a superior position to demonstrate that the uncalled witness</w:t>
      </w:r>
      <w:r w:rsidR="00E272FD" w:rsidRPr="0082776C">
        <w:rPr>
          <w:rFonts w:eastAsia="Times New Roman"/>
        </w:rPr>
        <w:t>’</w:t>
      </w:r>
      <w:r w:rsidR="00047613" w:rsidRPr="0082776C">
        <w:rPr>
          <w:rFonts w:eastAsia="Times New Roman"/>
        </w:rPr>
        <w:t>s testimony would be cumulative</w:t>
      </w:r>
      <w:r w:rsidR="00EA4E5D" w:rsidRPr="0082776C">
        <w:rPr>
          <w:rFonts w:eastAsia="Times New Roman"/>
        </w:rPr>
        <w:t xml:space="preserve">.  </w:t>
      </w:r>
      <w:r w:rsidR="00047613" w:rsidRPr="0082776C">
        <w:rPr>
          <w:rFonts w:eastAsia="Times New Roman"/>
        </w:rPr>
        <w:t>The opposing party therefore appropriately bears the initial burden with respect to cumulativeness</w:t>
      </w:r>
      <w:r w:rsidR="00C438CA" w:rsidRPr="0082776C">
        <w:rPr>
          <w:rFonts w:eastAsia="Times New Roman"/>
        </w:rPr>
        <w:t>.</w:t>
      </w:r>
      <w:r w:rsidR="005A5B20" w:rsidRPr="0082776C">
        <w:rPr>
          <w:rFonts w:eastAsia="Times New Roman"/>
        </w:rPr>
        <w:t>”</w:t>
      </w:r>
      <w:r w:rsidR="00C438CA" w:rsidRPr="0082776C">
        <w:rPr>
          <w:rFonts w:eastAsia="Times New Roman"/>
        </w:rPr>
        <w:t xml:space="preserve"> </w:t>
      </w:r>
      <w:r w:rsidR="00047613" w:rsidRPr="0082776C">
        <w:rPr>
          <w:rFonts w:eastAsia="Times New Roman"/>
        </w:rPr>
        <w:t>(</w:t>
      </w:r>
      <w:r w:rsidR="00047613" w:rsidRPr="0082776C">
        <w:rPr>
          <w:rFonts w:eastAsia="Times New Roman"/>
          <w:i/>
          <w:iCs/>
        </w:rPr>
        <w:t>Id.</w:t>
      </w:r>
      <w:r w:rsidR="00047613" w:rsidRPr="0082776C">
        <w:rPr>
          <w:rFonts w:eastAsia="Times New Roman"/>
        </w:rPr>
        <w:t xml:space="preserve"> </w:t>
      </w:r>
      <w:r w:rsidR="003A039A" w:rsidRPr="0082776C">
        <w:rPr>
          <w:rFonts w:eastAsia="Times New Roman"/>
        </w:rPr>
        <w:t xml:space="preserve">at </w:t>
      </w:r>
      <w:r w:rsidR="00047613" w:rsidRPr="0082776C">
        <w:rPr>
          <w:rFonts w:eastAsia="Times New Roman"/>
        </w:rPr>
        <w:t>459-460</w:t>
      </w:r>
      <w:r w:rsidR="00C438CA" w:rsidRPr="0082776C">
        <w:rPr>
          <w:rFonts w:eastAsia="Times New Roman"/>
        </w:rPr>
        <w:t xml:space="preserve">; </w:t>
      </w:r>
      <w:r w:rsidR="008D7FA2" w:rsidRPr="0082776C">
        <w:rPr>
          <w:rFonts w:eastAsia="Times New Roman"/>
          <w:i/>
        </w:rPr>
        <w:t>s</w:t>
      </w:r>
      <w:r w:rsidR="000D066C" w:rsidRPr="0082776C">
        <w:rPr>
          <w:rFonts w:eastAsia="Times New Roman"/>
          <w:i/>
          <w:iCs/>
        </w:rPr>
        <w:t>ee</w:t>
      </w:r>
      <w:r w:rsidR="000D066C" w:rsidRPr="0082776C">
        <w:rPr>
          <w:rFonts w:eastAsia="Times New Roman"/>
        </w:rPr>
        <w:t xml:space="preserve"> Hutter, </w:t>
      </w:r>
      <w:r w:rsidR="00A57EFE" w:rsidRPr="0082776C">
        <w:rPr>
          <w:rFonts w:eastAsia="Times New Roman"/>
          <w:i/>
        </w:rPr>
        <w:t>‘</w:t>
      </w:r>
      <w:r w:rsidR="00AD6870" w:rsidRPr="0082776C">
        <w:rPr>
          <w:rFonts w:eastAsia="Times New Roman"/>
          <w:i/>
        </w:rPr>
        <w:t>People v</w:t>
      </w:r>
      <w:r w:rsidR="00A57EFE" w:rsidRPr="0082776C">
        <w:rPr>
          <w:rFonts w:eastAsia="Times New Roman"/>
          <w:i/>
        </w:rPr>
        <w:t>.</w:t>
      </w:r>
      <w:r w:rsidR="00AD6870" w:rsidRPr="0082776C">
        <w:rPr>
          <w:rFonts w:eastAsia="Times New Roman"/>
          <w:i/>
        </w:rPr>
        <w:t xml:space="preserve"> Smith</w:t>
      </w:r>
      <w:r w:rsidR="00A57EFE" w:rsidRPr="0082776C">
        <w:rPr>
          <w:rFonts w:eastAsia="Times New Roman"/>
          <w:i/>
        </w:rPr>
        <w:t>’:</w:t>
      </w:r>
      <w:r w:rsidR="00701402" w:rsidRPr="0082776C">
        <w:rPr>
          <w:rFonts w:eastAsia="Times New Roman"/>
          <w:i/>
        </w:rPr>
        <w:t xml:space="preserve"> </w:t>
      </w:r>
      <w:r w:rsidR="000D066C" w:rsidRPr="0082776C">
        <w:rPr>
          <w:rFonts w:eastAsia="Times New Roman"/>
          <w:i/>
        </w:rPr>
        <w:t>Missing Witness Charge as Applied in Criminal and Civil Actions Revisited</w:t>
      </w:r>
      <w:r w:rsidR="000D066C" w:rsidRPr="0082776C">
        <w:rPr>
          <w:rFonts w:eastAsia="Times New Roman"/>
        </w:rPr>
        <w:t>, NYLJ</w:t>
      </w:r>
      <w:r w:rsidR="009F3316" w:rsidRPr="0082776C">
        <w:rPr>
          <w:rFonts w:eastAsia="Times New Roman"/>
        </w:rPr>
        <w:t xml:space="preserve">, </w:t>
      </w:r>
      <w:r w:rsidR="00AA3A0C" w:rsidRPr="0082776C">
        <w:rPr>
          <w:rFonts w:eastAsia="Times New Roman"/>
        </w:rPr>
        <w:t>July</w:t>
      </w:r>
      <w:r w:rsidR="000D066C" w:rsidRPr="0082776C">
        <w:rPr>
          <w:rFonts w:eastAsia="Times New Roman"/>
        </w:rPr>
        <w:t xml:space="preserve"> </w:t>
      </w:r>
      <w:r w:rsidR="00AA3A0C" w:rsidRPr="0082776C">
        <w:rPr>
          <w:rFonts w:eastAsia="Times New Roman"/>
        </w:rPr>
        <w:t>3</w:t>
      </w:r>
      <w:r w:rsidR="000D066C" w:rsidRPr="0082776C">
        <w:rPr>
          <w:rFonts w:eastAsia="Times New Roman"/>
        </w:rPr>
        <w:t>1, 2019.</w:t>
      </w:r>
      <w:r w:rsidR="00DF558C" w:rsidRPr="0082776C">
        <w:rPr>
          <w:rFonts w:eastAsia="Times New Roman"/>
        </w:rPr>
        <w:t>)</w:t>
      </w:r>
    </w:p>
    <w:p w14:paraId="196EAA08" w14:textId="457DA8C2" w:rsidR="0069269F" w:rsidRPr="0082776C" w:rsidRDefault="0069269F" w:rsidP="00254006">
      <w:pPr>
        <w:spacing w:line="276" w:lineRule="auto"/>
        <w:ind w:left="0"/>
        <w:jc w:val="both"/>
        <w:rPr>
          <w:rFonts w:eastAsia="Times New Roman"/>
        </w:rPr>
      </w:pPr>
    </w:p>
    <w:p w14:paraId="77112572" w14:textId="3142A0DC" w:rsidR="00F86200" w:rsidRPr="0082776C" w:rsidRDefault="000B37A9" w:rsidP="00254006">
      <w:pPr>
        <w:spacing w:line="276" w:lineRule="auto"/>
        <w:ind w:left="0"/>
        <w:jc w:val="both"/>
        <w:rPr>
          <w:rFonts w:eastAsia="Times New Roman"/>
        </w:rPr>
      </w:pPr>
      <w:r w:rsidRPr="0082776C">
        <w:rPr>
          <w:rFonts w:eastAsia="Times New Roman"/>
        </w:rPr>
        <w:tab/>
      </w:r>
      <w:r w:rsidR="00957A23" w:rsidRPr="0082776C">
        <w:rPr>
          <w:rFonts w:eastAsia="Times New Roman"/>
        </w:rPr>
        <w:t>In a criminal proceeding</w:t>
      </w:r>
      <w:r w:rsidR="007B11C7" w:rsidRPr="0082776C">
        <w:rPr>
          <w:rFonts w:eastAsia="Times New Roman"/>
        </w:rPr>
        <w:t>, t</w:t>
      </w:r>
      <w:r w:rsidR="00957A23" w:rsidRPr="0082776C">
        <w:rPr>
          <w:rFonts w:eastAsia="Times New Roman"/>
        </w:rPr>
        <w:t>he defense</w:t>
      </w:r>
      <w:r w:rsidR="00F428E5" w:rsidRPr="0082776C">
        <w:rPr>
          <w:rFonts w:eastAsia="Times New Roman"/>
        </w:rPr>
        <w:t xml:space="preserve"> </w:t>
      </w:r>
      <w:r w:rsidR="00BA6BD7" w:rsidRPr="0082776C">
        <w:rPr>
          <w:rFonts w:eastAsia="Times New Roman"/>
        </w:rPr>
        <w:t xml:space="preserve">that </w:t>
      </w:r>
      <w:r w:rsidR="00F428E5" w:rsidRPr="0082776C">
        <w:rPr>
          <w:rFonts w:eastAsia="Times New Roman"/>
        </w:rPr>
        <w:t>present</w:t>
      </w:r>
      <w:r w:rsidR="00BA6BD7" w:rsidRPr="0082776C">
        <w:rPr>
          <w:rFonts w:eastAsia="Times New Roman"/>
        </w:rPr>
        <w:t>s</w:t>
      </w:r>
      <w:r w:rsidR="00F428E5" w:rsidRPr="0082776C">
        <w:rPr>
          <w:rFonts w:eastAsia="Times New Roman"/>
        </w:rPr>
        <w:t xml:space="preserve"> evidence</w:t>
      </w:r>
      <w:r w:rsidR="007B79AE" w:rsidRPr="0082776C">
        <w:rPr>
          <w:rFonts w:eastAsia="Times New Roman"/>
        </w:rPr>
        <w:t xml:space="preserve"> </w:t>
      </w:r>
      <w:r w:rsidR="00E641A8" w:rsidRPr="0082776C">
        <w:rPr>
          <w:rFonts w:eastAsia="Times New Roman"/>
        </w:rPr>
        <w:t>may</w:t>
      </w:r>
      <w:r w:rsidR="007B11C7" w:rsidRPr="0082776C">
        <w:rPr>
          <w:rFonts w:eastAsia="Times New Roman"/>
        </w:rPr>
        <w:t>, like the People,</w:t>
      </w:r>
      <w:r w:rsidR="007B79AE" w:rsidRPr="0082776C">
        <w:rPr>
          <w:rFonts w:eastAsia="Times New Roman"/>
        </w:rPr>
        <w:t xml:space="preserve"> </w:t>
      </w:r>
      <w:r w:rsidR="00E641A8" w:rsidRPr="0082776C">
        <w:rPr>
          <w:rFonts w:eastAsia="Times New Roman"/>
        </w:rPr>
        <w:t>be</w:t>
      </w:r>
      <w:r w:rsidR="001D0C3F" w:rsidRPr="0082776C">
        <w:rPr>
          <w:rFonts w:eastAsia="Times New Roman"/>
        </w:rPr>
        <w:t xml:space="preserve"> subject to the </w:t>
      </w:r>
      <w:r w:rsidR="00E641A8" w:rsidRPr="0082776C">
        <w:rPr>
          <w:rFonts w:eastAsia="Times New Roman"/>
        </w:rPr>
        <w:t xml:space="preserve">consequences attending the failure to call a </w:t>
      </w:r>
      <w:r w:rsidR="00005E4B" w:rsidRPr="0082776C">
        <w:rPr>
          <w:rFonts w:eastAsia="Times New Roman"/>
        </w:rPr>
        <w:t xml:space="preserve">noncumulative </w:t>
      </w:r>
      <w:r w:rsidR="00005E4B" w:rsidRPr="0082776C">
        <w:rPr>
          <w:rFonts w:eastAsia="Times New Roman"/>
        </w:rPr>
        <w:lastRenderedPageBreak/>
        <w:t>witness</w:t>
      </w:r>
      <w:r w:rsidR="007B79AE" w:rsidRPr="0082776C">
        <w:rPr>
          <w:rFonts w:eastAsia="Times New Roman"/>
        </w:rPr>
        <w:t>,</w:t>
      </w:r>
      <w:r w:rsidR="00005E4B" w:rsidRPr="0082776C">
        <w:rPr>
          <w:rFonts w:eastAsia="Times New Roman"/>
        </w:rPr>
        <w:t xml:space="preserve"> with knowledge of a material issue</w:t>
      </w:r>
      <w:r w:rsidR="00E32362" w:rsidRPr="0082776C">
        <w:rPr>
          <w:rFonts w:eastAsia="Times New Roman"/>
        </w:rPr>
        <w:t xml:space="preserve">, </w:t>
      </w:r>
      <w:r w:rsidR="00F428E5" w:rsidRPr="0082776C">
        <w:rPr>
          <w:rFonts w:eastAsia="Times New Roman"/>
        </w:rPr>
        <w:t>who would be expected to testify favorably</w:t>
      </w:r>
      <w:r w:rsidR="007B79AE" w:rsidRPr="0082776C">
        <w:rPr>
          <w:rFonts w:eastAsia="Times New Roman"/>
        </w:rPr>
        <w:t xml:space="preserve"> for the defense</w:t>
      </w:r>
      <w:r w:rsidR="00EA4E5D" w:rsidRPr="0082776C">
        <w:rPr>
          <w:rFonts w:eastAsia="Times New Roman"/>
        </w:rPr>
        <w:t xml:space="preserve">.  </w:t>
      </w:r>
      <w:r w:rsidR="00696382" w:rsidRPr="0082776C">
        <w:rPr>
          <w:rFonts w:eastAsia="Times New Roman"/>
        </w:rPr>
        <w:t>(</w:t>
      </w:r>
      <w:r w:rsidR="00603E2E" w:rsidRPr="0082776C">
        <w:rPr>
          <w:rFonts w:eastAsia="Times New Roman"/>
          <w:i/>
          <w:lang w:val="x-none"/>
        </w:rPr>
        <w:t>Rodriguez</w:t>
      </w:r>
      <w:r w:rsidR="00603E2E" w:rsidRPr="0082776C">
        <w:rPr>
          <w:rFonts w:eastAsia="Times New Roman"/>
          <w:lang w:val="x-none"/>
        </w:rPr>
        <w:t>,</w:t>
      </w:r>
      <w:r w:rsidR="00592D9A" w:rsidRPr="0082776C">
        <w:rPr>
          <w:rFonts w:eastAsia="Times New Roman"/>
          <w:i/>
        </w:rPr>
        <w:t xml:space="preserve"> </w:t>
      </w:r>
      <w:r w:rsidR="00603E2E" w:rsidRPr="0082776C">
        <w:rPr>
          <w:rFonts w:eastAsia="Times New Roman"/>
          <w:lang w:val="x-none"/>
        </w:rPr>
        <w:t xml:space="preserve">38 NY2d </w:t>
      </w:r>
      <w:r w:rsidR="003A4764" w:rsidRPr="0082776C">
        <w:rPr>
          <w:rFonts w:eastAsia="Times New Roman"/>
        </w:rPr>
        <w:t xml:space="preserve">at </w:t>
      </w:r>
      <w:r w:rsidR="009F6689" w:rsidRPr="0082776C">
        <w:rPr>
          <w:rFonts w:eastAsia="Times New Roman"/>
        </w:rPr>
        <w:t>98</w:t>
      </w:r>
      <w:r w:rsidR="00E32362" w:rsidRPr="0082776C">
        <w:rPr>
          <w:rFonts w:eastAsia="Times New Roman"/>
        </w:rPr>
        <w:t xml:space="preserve"> </w:t>
      </w:r>
      <w:r w:rsidR="009F6689" w:rsidRPr="0082776C">
        <w:rPr>
          <w:rFonts w:eastAsia="Times New Roman"/>
        </w:rPr>
        <w:t>[“</w:t>
      </w:r>
      <w:r w:rsidR="009B5A6B" w:rsidRPr="0082776C">
        <w:rPr>
          <w:rFonts w:eastAsia="Times New Roman"/>
        </w:rPr>
        <w:t>Ordinarily, a court may not comment upon a defendant</w:t>
      </w:r>
      <w:r w:rsidR="008650CB" w:rsidRPr="0082776C">
        <w:rPr>
          <w:rFonts w:eastAsia="Times New Roman"/>
        </w:rPr>
        <w:t>’</w:t>
      </w:r>
      <w:r w:rsidR="009B5A6B" w:rsidRPr="0082776C">
        <w:rPr>
          <w:rFonts w:eastAsia="Times New Roman"/>
        </w:rPr>
        <w:t>s failure to testify or otherwise to come forward with evidence, but, once a defendant does so, his failure to call an available witness who is under defendant</w:t>
      </w:r>
      <w:r w:rsidR="00745C3E" w:rsidRPr="0082776C">
        <w:rPr>
          <w:rFonts w:eastAsia="Times New Roman"/>
        </w:rPr>
        <w:t>’</w:t>
      </w:r>
      <w:r w:rsidR="009B5A6B" w:rsidRPr="0082776C">
        <w:rPr>
          <w:rFonts w:eastAsia="Times New Roman"/>
        </w:rPr>
        <w:t>s control and has information material to the case may be brought to the jurors</w:t>
      </w:r>
      <w:r w:rsidR="00B232C6" w:rsidRPr="0082776C">
        <w:rPr>
          <w:rFonts w:eastAsia="Times New Roman"/>
        </w:rPr>
        <w:t>’</w:t>
      </w:r>
      <w:r w:rsidR="009B5A6B" w:rsidRPr="0082776C">
        <w:rPr>
          <w:rFonts w:eastAsia="Times New Roman"/>
        </w:rPr>
        <w:t xml:space="preserve"> attention for their consideration</w:t>
      </w:r>
      <w:r w:rsidR="009F6689" w:rsidRPr="0082776C">
        <w:rPr>
          <w:rFonts w:eastAsia="Times New Roman"/>
        </w:rPr>
        <w:t>”]</w:t>
      </w:r>
      <w:r w:rsidR="00B712C8" w:rsidRPr="0082776C">
        <w:rPr>
          <w:rFonts w:eastAsia="Times New Roman"/>
        </w:rPr>
        <w:t xml:space="preserve">; </w:t>
      </w:r>
      <w:r w:rsidR="00B712C8" w:rsidRPr="0082776C">
        <w:rPr>
          <w:rFonts w:eastAsia="Times New Roman"/>
          <w:i/>
          <w:iCs/>
        </w:rPr>
        <w:t>People v Wilson</w:t>
      </w:r>
      <w:r w:rsidR="00B712C8" w:rsidRPr="0082776C">
        <w:rPr>
          <w:rFonts w:eastAsia="Times New Roman"/>
        </w:rPr>
        <w:t>, 64 NY2d 634, 635-</w:t>
      </w:r>
      <w:r w:rsidR="00871D09" w:rsidRPr="0082776C">
        <w:rPr>
          <w:rFonts w:eastAsia="Times New Roman"/>
        </w:rPr>
        <w:t>6</w:t>
      </w:r>
      <w:r w:rsidR="00B712C8" w:rsidRPr="0082776C">
        <w:rPr>
          <w:rFonts w:eastAsia="Times New Roman"/>
        </w:rPr>
        <w:t>36 [1984] [“Although defendant had no burden to come forward with alibi evidence, once he did so, his failure to call an available witness to support the alibi could be brought to the jury</w:t>
      </w:r>
      <w:r w:rsidR="00DC490A" w:rsidRPr="0082776C">
        <w:rPr>
          <w:rFonts w:eastAsia="Times New Roman"/>
        </w:rPr>
        <w:t>’</w:t>
      </w:r>
      <w:r w:rsidR="00B712C8" w:rsidRPr="0082776C">
        <w:rPr>
          <w:rFonts w:eastAsia="Times New Roman"/>
        </w:rPr>
        <w:t>s attention inasmuch as it appeared that the witness, defendant</w:t>
      </w:r>
      <w:r w:rsidR="001F38F7" w:rsidRPr="0082776C">
        <w:rPr>
          <w:rFonts w:eastAsia="Times New Roman"/>
        </w:rPr>
        <w:t>’</w:t>
      </w:r>
      <w:r w:rsidR="00B712C8" w:rsidRPr="0082776C">
        <w:rPr>
          <w:rFonts w:eastAsia="Times New Roman"/>
        </w:rPr>
        <w:t>s wife, would be favorable to him and hostile to the prosecution and the testimony would not be trivial or cumulative</w:t>
      </w:r>
      <w:r w:rsidR="00171604" w:rsidRPr="0082776C">
        <w:rPr>
          <w:rFonts w:eastAsia="Times New Roman"/>
        </w:rPr>
        <w:t>”]</w:t>
      </w:r>
      <w:r w:rsidR="007C3BF7" w:rsidRPr="0082776C">
        <w:rPr>
          <w:rFonts w:eastAsia="Times New Roman"/>
        </w:rPr>
        <w:t>.</w:t>
      </w:r>
      <w:r w:rsidR="006346F6" w:rsidRPr="0082776C">
        <w:rPr>
          <w:rFonts w:eastAsia="Times New Roman"/>
        </w:rPr>
        <w:t>)</w:t>
      </w:r>
      <w:r w:rsidR="007C3BF7" w:rsidRPr="0082776C">
        <w:rPr>
          <w:rFonts w:eastAsia="Times New Roman"/>
        </w:rPr>
        <w:t xml:space="preserve"> </w:t>
      </w:r>
    </w:p>
    <w:p w14:paraId="6C7A9A40" w14:textId="77777777" w:rsidR="00767AA0" w:rsidRPr="0082776C" w:rsidRDefault="00767AA0" w:rsidP="00254006">
      <w:pPr>
        <w:spacing w:line="276" w:lineRule="auto"/>
        <w:ind w:left="0"/>
        <w:jc w:val="both"/>
        <w:rPr>
          <w:rFonts w:eastAsia="Times New Roman"/>
        </w:rPr>
      </w:pPr>
    </w:p>
    <w:p w14:paraId="3BD0F852" w14:textId="4D46F0C5" w:rsidR="0083447B" w:rsidRPr="0082776C" w:rsidRDefault="00973DAE" w:rsidP="00254006">
      <w:pPr>
        <w:tabs>
          <w:tab w:val="left" w:pos="720"/>
        </w:tabs>
        <w:spacing w:line="276" w:lineRule="auto"/>
        <w:ind w:left="0"/>
        <w:jc w:val="both"/>
        <w:rPr>
          <w:rFonts w:eastAsia="Times New Roman"/>
        </w:rPr>
      </w:pPr>
      <w:r w:rsidRPr="0082776C">
        <w:rPr>
          <w:rFonts w:eastAsia="Times New Roman"/>
        </w:rPr>
        <w:tab/>
      </w:r>
      <w:r w:rsidR="007C3BF7" w:rsidRPr="0082776C">
        <w:rPr>
          <w:rFonts w:eastAsia="Times New Roman"/>
        </w:rPr>
        <w:t xml:space="preserve">An exception to </w:t>
      </w:r>
      <w:r w:rsidR="00B60361" w:rsidRPr="0082776C">
        <w:rPr>
          <w:rFonts w:eastAsia="Times New Roman"/>
        </w:rPr>
        <w:t>applying the missing witness rule</w:t>
      </w:r>
      <w:r w:rsidR="00AA4861" w:rsidRPr="0082776C">
        <w:rPr>
          <w:rFonts w:eastAsia="Times New Roman"/>
        </w:rPr>
        <w:t xml:space="preserve"> to the defendant</w:t>
      </w:r>
      <w:r w:rsidR="007C3BF7" w:rsidRPr="0082776C">
        <w:rPr>
          <w:rFonts w:eastAsia="Times New Roman"/>
        </w:rPr>
        <w:t xml:space="preserve"> </w:t>
      </w:r>
      <w:r w:rsidR="00AA4861" w:rsidRPr="0082776C">
        <w:rPr>
          <w:rFonts w:eastAsia="Times New Roman"/>
        </w:rPr>
        <w:t>“</w:t>
      </w:r>
      <w:r w:rsidR="007C3BF7" w:rsidRPr="0082776C">
        <w:rPr>
          <w:rFonts w:eastAsia="Times New Roman"/>
        </w:rPr>
        <w:t>obtains where the person not called as a witness by defendant is a codefendant, an accomplice not presently on trial, or one already adjudged guilty of perpetrating the same act or offense as that for which defendant is being prosecuted</w:t>
      </w:r>
      <w:r w:rsidR="002F5E0E" w:rsidRPr="0082776C">
        <w:rPr>
          <w:rFonts w:eastAsia="Times New Roman"/>
        </w:rPr>
        <w:t>”</w:t>
      </w:r>
      <w:r w:rsidR="00767AA0" w:rsidRPr="0082776C">
        <w:rPr>
          <w:rFonts w:eastAsia="Times New Roman"/>
          <w:i/>
          <w:iCs/>
        </w:rPr>
        <w:t xml:space="preserve"> </w:t>
      </w:r>
      <w:r w:rsidR="006346F6" w:rsidRPr="0082776C">
        <w:rPr>
          <w:rFonts w:eastAsia="Times New Roman"/>
        </w:rPr>
        <w:t>(</w:t>
      </w:r>
      <w:r w:rsidR="00767AA0" w:rsidRPr="0082776C">
        <w:rPr>
          <w:rFonts w:eastAsia="Times New Roman"/>
          <w:i/>
          <w:iCs/>
        </w:rPr>
        <w:t>People v De Jesus</w:t>
      </w:r>
      <w:r w:rsidR="00767AA0" w:rsidRPr="0082776C">
        <w:rPr>
          <w:rFonts w:eastAsia="Times New Roman"/>
        </w:rPr>
        <w:t>, 42 NY2d 519, 525 [1977]</w:t>
      </w:r>
      <w:r w:rsidR="00846483" w:rsidRPr="0082776C">
        <w:rPr>
          <w:rFonts w:eastAsia="Times New Roman"/>
        </w:rPr>
        <w:t>)</w:t>
      </w:r>
      <w:r w:rsidR="0096744D" w:rsidRPr="0082776C">
        <w:rPr>
          <w:rFonts w:eastAsia="Times New Roman"/>
        </w:rPr>
        <w:t>,</w:t>
      </w:r>
      <w:r w:rsidR="00846483" w:rsidRPr="0082776C">
        <w:rPr>
          <w:rFonts w:eastAsia="Times New Roman"/>
        </w:rPr>
        <w:t xml:space="preserve"> or </w:t>
      </w:r>
      <w:r w:rsidR="00A81443" w:rsidRPr="0082776C">
        <w:rPr>
          <w:rFonts w:eastAsia="Times New Roman"/>
        </w:rPr>
        <w:t>a witness</w:t>
      </w:r>
      <w:r w:rsidR="00120ED5" w:rsidRPr="0082776C">
        <w:rPr>
          <w:rFonts w:eastAsia="Times New Roman"/>
        </w:rPr>
        <w:t xml:space="preserve"> who would invoke the Fifth Amendment</w:t>
      </w:r>
      <w:r w:rsidR="00EA4E5D" w:rsidRPr="0082776C">
        <w:rPr>
          <w:rFonts w:eastAsia="Times New Roman"/>
        </w:rPr>
        <w:t xml:space="preserve">.  </w:t>
      </w:r>
      <w:r w:rsidR="0096744D" w:rsidRPr="0082776C">
        <w:rPr>
          <w:rFonts w:eastAsia="Times New Roman"/>
        </w:rPr>
        <w:t>(</w:t>
      </w:r>
      <w:r w:rsidR="0083447B" w:rsidRPr="0082776C">
        <w:rPr>
          <w:rFonts w:eastAsia="Times New Roman"/>
          <w:i/>
          <w:iCs/>
        </w:rPr>
        <w:t>Macana</w:t>
      </w:r>
      <w:r w:rsidR="0083447B" w:rsidRPr="0082776C">
        <w:rPr>
          <w:rFonts w:eastAsia="Times New Roman"/>
        </w:rPr>
        <w:t xml:space="preserve">, 84 NY2d </w:t>
      </w:r>
      <w:r w:rsidR="000111A7" w:rsidRPr="0082776C">
        <w:rPr>
          <w:rFonts w:eastAsia="Times New Roman"/>
        </w:rPr>
        <w:t>at</w:t>
      </w:r>
      <w:r w:rsidR="0083447B" w:rsidRPr="0082776C">
        <w:rPr>
          <w:rFonts w:eastAsia="Times New Roman"/>
        </w:rPr>
        <w:t xml:space="preserve"> 178</w:t>
      </w:r>
      <w:r w:rsidR="00CB04EA" w:rsidRPr="0082776C">
        <w:rPr>
          <w:rFonts w:eastAsia="Times New Roman"/>
        </w:rPr>
        <w:t>.</w:t>
      </w:r>
      <w:r w:rsidR="006346F6" w:rsidRPr="0082776C">
        <w:rPr>
          <w:rFonts w:eastAsia="Times New Roman"/>
        </w:rPr>
        <w:t>)</w:t>
      </w:r>
    </w:p>
    <w:p w14:paraId="5DABF84C" w14:textId="77777777" w:rsidR="00EE617A" w:rsidRPr="0082776C" w:rsidRDefault="00EE617A" w:rsidP="00254006">
      <w:pPr>
        <w:spacing w:line="276" w:lineRule="auto"/>
        <w:ind w:left="0"/>
        <w:jc w:val="both"/>
        <w:rPr>
          <w:rFonts w:eastAsia="Times New Roman"/>
        </w:rPr>
      </w:pPr>
    </w:p>
    <w:p w14:paraId="67ECB9AE" w14:textId="45654238" w:rsidR="003E17EC" w:rsidRPr="0082776C" w:rsidRDefault="00973DAE" w:rsidP="00254006">
      <w:pPr>
        <w:tabs>
          <w:tab w:val="left" w:pos="720"/>
        </w:tabs>
        <w:spacing w:line="276" w:lineRule="auto"/>
        <w:ind w:left="0"/>
        <w:jc w:val="both"/>
        <w:rPr>
          <w:rFonts w:eastAsia="Times New Roman"/>
        </w:rPr>
      </w:pPr>
      <w:r w:rsidRPr="0082776C">
        <w:rPr>
          <w:rFonts w:eastAsia="Times New Roman"/>
        </w:rPr>
        <w:tab/>
      </w:r>
      <w:r w:rsidR="00C95642" w:rsidRPr="0082776C">
        <w:rPr>
          <w:rFonts w:eastAsia="Times New Roman"/>
        </w:rPr>
        <w:t>O</w:t>
      </w:r>
      <w:r w:rsidR="005A51F0" w:rsidRPr="0082776C">
        <w:rPr>
          <w:rFonts w:eastAsia="Times New Roman"/>
        </w:rPr>
        <w:t xml:space="preserve">nce </w:t>
      </w:r>
      <w:r w:rsidR="005B25D9" w:rsidRPr="0082776C">
        <w:rPr>
          <w:rFonts w:eastAsia="Times New Roman"/>
        </w:rPr>
        <w:t>a</w:t>
      </w:r>
      <w:r w:rsidR="001B64FC" w:rsidRPr="0082776C">
        <w:rPr>
          <w:rFonts w:eastAsia="Times New Roman"/>
        </w:rPr>
        <w:t xml:space="preserve"> </w:t>
      </w:r>
      <w:r w:rsidR="00377260" w:rsidRPr="0082776C">
        <w:rPr>
          <w:rFonts w:eastAsia="Times New Roman"/>
        </w:rPr>
        <w:t>prima facie</w:t>
      </w:r>
      <w:r w:rsidR="005A51F0" w:rsidRPr="0082776C">
        <w:rPr>
          <w:rFonts w:eastAsia="Times New Roman"/>
        </w:rPr>
        <w:t xml:space="preserve"> </w:t>
      </w:r>
      <w:r w:rsidR="0002279C" w:rsidRPr="0082776C">
        <w:rPr>
          <w:rFonts w:eastAsia="Times New Roman"/>
        </w:rPr>
        <w:t>showing</w:t>
      </w:r>
      <w:r w:rsidR="005A51F0" w:rsidRPr="0082776C">
        <w:rPr>
          <w:rFonts w:eastAsia="Times New Roman"/>
        </w:rPr>
        <w:t xml:space="preserve"> </w:t>
      </w:r>
      <w:r w:rsidR="008B071A" w:rsidRPr="0082776C">
        <w:rPr>
          <w:rFonts w:eastAsia="Times New Roman"/>
        </w:rPr>
        <w:t>of a “missing witness” is established</w:t>
      </w:r>
      <w:r w:rsidR="005F62C9" w:rsidRPr="0082776C">
        <w:rPr>
          <w:rFonts w:eastAsia="Times New Roman"/>
        </w:rPr>
        <w:t>,</w:t>
      </w:r>
      <w:r w:rsidR="00567653" w:rsidRPr="0082776C">
        <w:rPr>
          <w:rFonts w:eastAsia="Times New Roman"/>
        </w:rPr>
        <w:t xml:space="preserve"> a statement by the opposing party</w:t>
      </w:r>
      <w:r w:rsidR="00AA786A" w:rsidRPr="0082776C">
        <w:rPr>
          <w:rFonts w:eastAsia="Times New Roman"/>
        </w:rPr>
        <w:t xml:space="preserve"> </w:t>
      </w:r>
      <w:r w:rsidR="00D06775" w:rsidRPr="0082776C">
        <w:rPr>
          <w:rFonts w:eastAsia="Times New Roman"/>
        </w:rPr>
        <w:t>that the witness’s testimony would be cumulative</w:t>
      </w:r>
      <w:r w:rsidR="00596DE8" w:rsidRPr="0082776C">
        <w:rPr>
          <w:rFonts w:eastAsia="Times New Roman"/>
        </w:rPr>
        <w:t xml:space="preserve"> </w:t>
      </w:r>
      <w:r w:rsidR="00FD54E8" w:rsidRPr="0082776C">
        <w:rPr>
          <w:rFonts w:eastAsia="Times New Roman"/>
        </w:rPr>
        <w:t xml:space="preserve">or that </w:t>
      </w:r>
      <w:r w:rsidR="00C90AAA" w:rsidRPr="0082776C">
        <w:rPr>
          <w:rFonts w:eastAsia="Times New Roman"/>
        </w:rPr>
        <w:t>the</w:t>
      </w:r>
      <w:r w:rsidR="00FD54E8" w:rsidRPr="0082776C">
        <w:rPr>
          <w:rFonts w:eastAsia="Times New Roman"/>
        </w:rPr>
        <w:t xml:space="preserve"> witness is not available</w:t>
      </w:r>
      <w:r w:rsidR="008D4441" w:rsidRPr="0082776C">
        <w:rPr>
          <w:rFonts w:eastAsia="Times New Roman"/>
        </w:rPr>
        <w:t xml:space="preserve">, </w:t>
      </w:r>
      <w:r w:rsidR="00A113C8" w:rsidRPr="0082776C">
        <w:rPr>
          <w:rFonts w:eastAsia="Times New Roman"/>
        </w:rPr>
        <w:t>which</w:t>
      </w:r>
      <w:r w:rsidR="00D06775" w:rsidRPr="0082776C">
        <w:rPr>
          <w:rFonts w:eastAsia="Times New Roman"/>
        </w:rPr>
        <w:t xml:space="preserve"> is not supported by the record</w:t>
      </w:r>
      <w:r w:rsidR="00F14CB4" w:rsidRPr="0082776C">
        <w:rPr>
          <w:rFonts w:eastAsia="Times New Roman"/>
        </w:rPr>
        <w:t>,</w:t>
      </w:r>
      <w:r w:rsidR="00D06775" w:rsidRPr="0082776C">
        <w:rPr>
          <w:rFonts w:eastAsia="Times New Roman"/>
        </w:rPr>
        <w:t xml:space="preserve"> does not </w:t>
      </w:r>
      <w:r w:rsidR="00715959" w:rsidRPr="0082776C">
        <w:rPr>
          <w:rFonts w:eastAsia="Times New Roman"/>
        </w:rPr>
        <w:t>rebut</w:t>
      </w:r>
      <w:r w:rsidR="00B618D9" w:rsidRPr="0082776C">
        <w:rPr>
          <w:rFonts w:eastAsia="Times New Roman"/>
        </w:rPr>
        <w:t xml:space="preserve"> </w:t>
      </w:r>
      <w:r w:rsidR="005F62C9" w:rsidRPr="0082776C">
        <w:rPr>
          <w:rFonts w:eastAsia="Times New Roman"/>
        </w:rPr>
        <w:t>the</w:t>
      </w:r>
      <w:r w:rsidR="00B618D9" w:rsidRPr="0082776C">
        <w:rPr>
          <w:rFonts w:eastAsia="Times New Roman"/>
        </w:rPr>
        <w:t xml:space="preserve"> prima facie </w:t>
      </w:r>
      <w:r w:rsidR="005F62C9" w:rsidRPr="0082776C">
        <w:rPr>
          <w:rFonts w:eastAsia="Times New Roman"/>
        </w:rPr>
        <w:t>showing</w:t>
      </w:r>
      <w:r w:rsidR="00EA4E5D" w:rsidRPr="0082776C">
        <w:rPr>
          <w:rFonts w:eastAsia="Times New Roman"/>
        </w:rPr>
        <w:t xml:space="preserve">.  </w:t>
      </w:r>
      <w:r w:rsidR="005A6F45" w:rsidRPr="0082776C">
        <w:rPr>
          <w:rFonts w:eastAsia="Times New Roman"/>
        </w:rPr>
        <w:t>(</w:t>
      </w:r>
      <w:r w:rsidR="00CD347A" w:rsidRPr="0082776C">
        <w:rPr>
          <w:rFonts w:eastAsia="Times New Roman"/>
          <w:i/>
          <w:iCs/>
        </w:rPr>
        <w:t>Smith</w:t>
      </w:r>
      <w:r w:rsidR="00CD347A" w:rsidRPr="0082776C">
        <w:rPr>
          <w:rFonts w:eastAsia="Times New Roman"/>
        </w:rPr>
        <w:t xml:space="preserve">, 33 NY3d </w:t>
      </w:r>
      <w:r w:rsidR="00400B39" w:rsidRPr="0082776C">
        <w:rPr>
          <w:rFonts w:eastAsia="Times New Roman"/>
        </w:rPr>
        <w:t>at</w:t>
      </w:r>
      <w:r w:rsidR="00CD347A" w:rsidRPr="0082776C">
        <w:rPr>
          <w:rFonts w:eastAsia="Times New Roman"/>
        </w:rPr>
        <w:t xml:space="preserve"> 460</w:t>
      </w:r>
      <w:r w:rsidR="00400B39" w:rsidRPr="0082776C">
        <w:rPr>
          <w:rFonts w:eastAsia="Times New Roman"/>
        </w:rPr>
        <w:t xml:space="preserve"> </w:t>
      </w:r>
      <w:r w:rsidR="002C42AB" w:rsidRPr="0082776C">
        <w:rPr>
          <w:rFonts w:eastAsia="Times New Roman"/>
          <w:iCs/>
        </w:rPr>
        <w:t xml:space="preserve">[the People’s </w:t>
      </w:r>
      <w:r w:rsidR="00A10C69" w:rsidRPr="0082776C">
        <w:rPr>
          <w:rFonts w:eastAsia="Times New Roman"/>
          <w:iCs/>
        </w:rPr>
        <w:t xml:space="preserve">“conclusory argument” </w:t>
      </w:r>
      <w:r w:rsidR="002C42AB" w:rsidRPr="0082776C">
        <w:rPr>
          <w:rFonts w:eastAsia="Times New Roman"/>
          <w:iCs/>
        </w:rPr>
        <w:t xml:space="preserve">that the “missing witness” </w:t>
      </w:r>
      <w:r w:rsidR="001961F9" w:rsidRPr="0082776C">
        <w:rPr>
          <w:rFonts w:eastAsia="Times New Roman"/>
          <w:iCs/>
        </w:rPr>
        <w:t xml:space="preserve">would not “be able to provide anything that wasn’t provided by </w:t>
      </w:r>
      <w:r w:rsidR="005F581E" w:rsidRPr="0082776C">
        <w:rPr>
          <w:rFonts w:eastAsia="Times New Roman"/>
          <w:iCs/>
        </w:rPr>
        <w:t>(</w:t>
      </w:r>
      <w:r w:rsidR="00A10C69" w:rsidRPr="0082776C">
        <w:rPr>
          <w:rFonts w:eastAsia="Times New Roman"/>
          <w:iCs/>
        </w:rPr>
        <w:t>the victim</w:t>
      </w:r>
      <w:r w:rsidR="005F581E" w:rsidRPr="0082776C">
        <w:rPr>
          <w:rFonts w:eastAsia="Times New Roman"/>
          <w:iCs/>
        </w:rPr>
        <w:t>)</w:t>
      </w:r>
      <w:r w:rsidR="00A10C69" w:rsidRPr="0082776C">
        <w:rPr>
          <w:rFonts w:eastAsia="Times New Roman"/>
          <w:iCs/>
        </w:rPr>
        <w:t xml:space="preserve">” </w:t>
      </w:r>
      <w:r w:rsidR="00400B39" w:rsidRPr="0082776C">
        <w:rPr>
          <w:rFonts w:eastAsia="Times New Roman"/>
          <w:iCs/>
        </w:rPr>
        <w:t xml:space="preserve">was “insufficient </w:t>
      </w:r>
      <w:r w:rsidR="00400B39" w:rsidRPr="0082776C">
        <w:rPr>
          <w:rFonts w:eastAsia="Times New Roman"/>
        </w:rPr>
        <w:t>to satisfy the People</w:t>
      </w:r>
      <w:r w:rsidR="008A2C9B" w:rsidRPr="0082776C">
        <w:rPr>
          <w:rFonts w:eastAsia="Times New Roman"/>
        </w:rPr>
        <w:t>’</w:t>
      </w:r>
      <w:r w:rsidR="00400B39" w:rsidRPr="0082776C">
        <w:rPr>
          <w:rFonts w:eastAsia="Times New Roman"/>
        </w:rPr>
        <w:t>s burden in response to defendant</w:t>
      </w:r>
      <w:r w:rsidR="00B23221" w:rsidRPr="0082776C">
        <w:rPr>
          <w:rFonts w:eastAsia="Times New Roman"/>
        </w:rPr>
        <w:t>’</w:t>
      </w:r>
      <w:r w:rsidR="00400B39" w:rsidRPr="0082776C">
        <w:rPr>
          <w:rFonts w:eastAsia="Times New Roman"/>
        </w:rPr>
        <w:t>s prima facie showing</w:t>
      </w:r>
      <w:r w:rsidR="00427F4C" w:rsidRPr="0082776C">
        <w:rPr>
          <w:rFonts w:eastAsia="Times New Roman"/>
        </w:rPr>
        <w:t>”</w:t>
      </w:r>
      <w:r w:rsidR="00325621" w:rsidRPr="0082776C">
        <w:rPr>
          <w:rFonts w:eastAsia="Times New Roman"/>
        </w:rPr>
        <w:t xml:space="preserve">]; </w:t>
      </w:r>
      <w:r w:rsidR="003E17EC" w:rsidRPr="0082776C">
        <w:rPr>
          <w:rFonts w:eastAsia="Times New Roman"/>
          <w:i/>
          <w:iCs/>
        </w:rPr>
        <w:t>People v Savinon</w:t>
      </w:r>
      <w:r w:rsidR="003E17EC" w:rsidRPr="0082776C">
        <w:rPr>
          <w:rFonts w:eastAsia="Times New Roman"/>
        </w:rPr>
        <w:t>, 100 NY2d 192, 200</w:t>
      </w:r>
      <w:r w:rsidR="000840D0" w:rsidRPr="0082776C">
        <w:rPr>
          <w:rFonts w:eastAsia="Times New Roman"/>
        </w:rPr>
        <w:t xml:space="preserve"> </w:t>
      </w:r>
      <w:r w:rsidR="003E17EC" w:rsidRPr="0082776C">
        <w:rPr>
          <w:rFonts w:eastAsia="Times New Roman"/>
        </w:rPr>
        <w:t>[2003]</w:t>
      </w:r>
      <w:r w:rsidR="000840D0" w:rsidRPr="0082776C">
        <w:rPr>
          <w:rFonts w:eastAsia="Times New Roman"/>
        </w:rPr>
        <w:t xml:space="preserve"> </w:t>
      </w:r>
      <w:r w:rsidR="00F11F90" w:rsidRPr="0082776C">
        <w:rPr>
          <w:rFonts w:eastAsia="Times New Roman"/>
        </w:rPr>
        <w:t>[“</w:t>
      </w:r>
      <w:r w:rsidR="003E17EC" w:rsidRPr="0082776C">
        <w:rPr>
          <w:rFonts w:eastAsia="Times New Roman"/>
        </w:rPr>
        <w:t xml:space="preserve">If unavailability could be established by a pro forma or unsupported assertion, a party (be it the defendant or </w:t>
      </w:r>
      <w:r w:rsidR="008231DA" w:rsidRPr="0082776C">
        <w:rPr>
          <w:rFonts w:eastAsia="Times New Roman"/>
        </w:rPr>
        <w:t>the p</w:t>
      </w:r>
      <w:r w:rsidR="003E17EC" w:rsidRPr="0082776C">
        <w:rPr>
          <w:rFonts w:eastAsia="Times New Roman"/>
        </w:rPr>
        <w:t xml:space="preserve">rosecution) might merely go through the motions of asking a witness to testify, or might ask with a </w:t>
      </w:r>
      <w:r w:rsidR="002C225F" w:rsidRPr="0082776C">
        <w:rPr>
          <w:rFonts w:eastAsia="Times New Roman"/>
        </w:rPr>
        <w:t>‘</w:t>
      </w:r>
      <w:r w:rsidR="003E17EC" w:rsidRPr="0082776C">
        <w:rPr>
          <w:rFonts w:eastAsia="Times New Roman"/>
        </w:rPr>
        <w:t>wink and a nod.</w:t>
      </w:r>
      <w:r w:rsidR="002C225F" w:rsidRPr="0082776C">
        <w:rPr>
          <w:rFonts w:eastAsia="Times New Roman"/>
        </w:rPr>
        <w:t>’</w:t>
      </w:r>
      <w:r w:rsidR="003E17EC" w:rsidRPr="0082776C">
        <w:rPr>
          <w:rFonts w:eastAsia="Times New Roman"/>
        </w:rPr>
        <w:t xml:space="preserve"> The witness would thus be free to decline and thereby serve the party</w:t>
      </w:r>
      <w:r w:rsidR="00AE6679" w:rsidRPr="0082776C">
        <w:rPr>
          <w:rFonts w:eastAsia="Times New Roman"/>
        </w:rPr>
        <w:t>’</w:t>
      </w:r>
      <w:r w:rsidR="003E17EC" w:rsidRPr="0082776C">
        <w:rPr>
          <w:rFonts w:eastAsia="Times New Roman"/>
        </w:rPr>
        <w:t>s ulterior goal of keeping the witness off the stand</w:t>
      </w:r>
      <w:r w:rsidR="002C225F" w:rsidRPr="0082776C">
        <w:rPr>
          <w:rFonts w:eastAsia="Times New Roman"/>
        </w:rPr>
        <w:t>”</w:t>
      </w:r>
      <w:r w:rsidR="00F11F90" w:rsidRPr="0082776C">
        <w:rPr>
          <w:rFonts w:eastAsia="Times New Roman"/>
        </w:rPr>
        <w:t>]</w:t>
      </w:r>
      <w:r w:rsidR="005644BD" w:rsidRPr="0082776C">
        <w:rPr>
          <w:rFonts w:eastAsia="Times New Roman"/>
        </w:rPr>
        <w:t>;</w:t>
      </w:r>
      <w:r w:rsidR="00782965" w:rsidRPr="0082776C">
        <w:rPr>
          <w:rFonts w:eastAsia="Times New Roman"/>
          <w:i/>
          <w:iCs/>
        </w:rPr>
        <w:t xml:space="preserve"> Macana</w:t>
      </w:r>
      <w:r w:rsidR="00DA790D" w:rsidRPr="0082776C">
        <w:rPr>
          <w:rFonts w:eastAsia="Times New Roman"/>
        </w:rPr>
        <w:t xml:space="preserve">, </w:t>
      </w:r>
      <w:r w:rsidR="002C38F6" w:rsidRPr="0082776C">
        <w:rPr>
          <w:rFonts w:eastAsia="Times New Roman"/>
        </w:rPr>
        <w:t xml:space="preserve">84 NY2d </w:t>
      </w:r>
      <w:r w:rsidR="000111A7" w:rsidRPr="0082776C">
        <w:rPr>
          <w:rFonts w:eastAsia="Times New Roman"/>
        </w:rPr>
        <w:t>at</w:t>
      </w:r>
      <w:r w:rsidR="00782965" w:rsidRPr="0082776C">
        <w:rPr>
          <w:rFonts w:eastAsia="Times New Roman"/>
        </w:rPr>
        <w:t xml:space="preserve"> 17</w:t>
      </w:r>
      <w:r w:rsidR="005644BD" w:rsidRPr="0082776C">
        <w:rPr>
          <w:rFonts w:eastAsia="Times New Roman"/>
        </w:rPr>
        <w:t>8-</w:t>
      </w:r>
      <w:r w:rsidR="00196E0B" w:rsidRPr="0082776C">
        <w:rPr>
          <w:rFonts w:eastAsia="Times New Roman"/>
        </w:rPr>
        <w:t>1</w:t>
      </w:r>
      <w:r w:rsidR="005644BD" w:rsidRPr="0082776C">
        <w:rPr>
          <w:rFonts w:eastAsia="Times New Roman"/>
        </w:rPr>
        <w:t xml:space="preserve">79 [verification </w:t>
      </w:r>
      <w:r w:rsidR="00084BAE" w:rsidRPr="0082776C">
        <w:rPr>
          <w:rFonts w:eastAsia="Times New Roman"/>
        </w:rPr>
        <w:t>may be required “when the defendant is the only source of proof of either the existence of the uncalled witness or th</w:t>
      </w:r>
      <w:r w:rsidR="00CB193E" w:rsidRPr="0082776C">
        <w:rPr>
          <w:rFonts w:eastAsia="Times New Roman"/>
        </w:rPr>
        <w:t>a</w:t>
      </w:r>
      <w:r w:rsidR="00084BAE" w:rsidRPr="0082776C">
        <w:rPr>
          <w:rFonts w:eastAsia="Times New Roman"/>
        </w:rPr>
        <w:t>t favorable testimony of that wi</w:t>
      </w:r>
      <w:r w:rsidR="00CB193E" w:rsidRPr="0082776C">
        <w:rPr>
          <w:rFonts w:eastAsia="Times New Roman"/>
        </w:rPr>
        <w:t>tness would be self-in</w:t>
      </w:r>
      <w:r w:rsidR="00C95642" w:rsidRPr="0082776C">
        <w:rPr>
          <w:rFonts w:eastAsia="Times New Roman"/>
        </w:rPr>
        <w:t>c</w:t>
      </w:r>
      <w:r w:rsidR="00CB193E" w:rsidRPr="0082776C">
        <w:rPr>
          <w:rFonts w:eastAsia="Times New Roman"/>
        </w:rPr>
        <w:t>riminating”].)</w:t>
      </w:r>
    </w:p>
    <w:p w14:paraId="57BD4BF2" w14:textId="77777777" w:rsidR="000F67ED" w:rsidRPr="0082776C" w:rsidRDefault="000F67ED" w:rsidP="00254006">
      <w:pPr>
        <w:spacing w:line="276" w:lineRule="auto"/>
        <w:ind w:left="0"/>
        <w:jc w:val="both"/>
        <w:rPr>
          <w:rFonts w:eastAsia="Times New Roman"/>
        </w:rPr>
      </w:pPr>
    </w:p>
    <w:p w14:paraId="1139851A" w14:textId="3FF185A0" w:rsidR="0060736C" w:rsidRPr="0082776C" w:rsidRDefault="00DC4AEE" w:rsidP="00254006">
      <w:pPr>
        <w:widowControl/>
        <w:shd w:val="clear" w:color="auto" w:fill="FFFFFF"/>
        <w:autoSpaceDE/>
        <w:autoSpaceDN/>
        <w:adjustRightInd/>
        <w:spacing w:line="276" w:lineRule="auto"/>
        <w:ind w:left="0"/>
        <w:jc w:val="both"/>
        <w:rPr>
          <w:rFonts w:eastAsia="Times New Roman"/>
        </w:rPr>
      </w:pPr>
      <w:r w:rsidRPr="0082776C">
        <w:rPr>
          <w:rFonts w:eastAsia="Times New Roman"/>
        </w:rPr>
        <w:tab/>
      </w:r>
      <w:r w:rsidR="008B3E9C" w:rsidRPr="0082776C">
        <w:rPr>
          <w:rFonts w:eastAsia="Times New Roman"/>
          <w:i/>
          <w:iCs/>
        </w:rPr>
        <w:t>People v Paylor</w:t>
      </w:r>
      <w:r w:rsidR="001B1551" w:rsidRPr="0082776C">
        <w:rPr>
          <w:rFonts w:eastAsia="Times New Roman"/>
        </w:rPr>
        <w:t xml:space="preserve"> (</w:t>
      </w:r>
      <w:r w:rsidR="008B3E9C" w:rsidRPr="0082776C">
        <w:rPr>
          <w:rFonts w:eastAsia="Times New Roman"/>
        </w:rPr>
        <w:t>70 NY2d 146, 149 [1987]</w:t>
      </w:r>
      <w:r w:rsidR="001B1551" w:rsidRPr="0082776C">
        <w:rPr>
          <w:rFonts w:eastAsia="Times New Roman"/>
        </w:rPr>
        <w:t>)</w:t>
      </w:r>
      <w:r w:rsidR="00BA32C6" w:rsidRPr="0082776C">
        <w:rPr>
          <w:rFonts w:eastAsia="Times New Roman"/>
        </w:rPr>
        <w:t xml:space="preserve"> set forth</w:t>
      </w:r>
      <w:r w:rsidR="008E5C9E" w:rsidRPr="0082776C">
        <w:rPr>
          <w:rFonts w:eastAsia="Times New Roman"/>
        </w:rPr>
        <w:t xml:space="preserve"> </w:t>
      </w:r>
      <w:r w:rsidR="008B3E9C" w:rsidRPr="0082776C">
        <w:rPr>
          <w:rFonts w:eastAsia="Times New Roman"/>
        </w:rPr>
        <w:t>the inference the finder of fact may draw from a missing witness</w:t>
      </w:r>
      <w:r w:rsidR="008E5C9E" w:rsidRPr="0082776C">
        <w:rPr>
          <w:rFonts w:eastAsia="Times New Roman"/>
        </w:rPr>
        <w:t>:</w:t>
      </w:r>
      <w:r w:rsidR="008B3E9C" w:rsidRPr="0082776C">
        <w:rPr>
          <w:rFonts w:eastAsia="Times New Roman"/>
        </w:rPr>
        <w:t xml:space="preserve"> </w:t>
      </w:r>
      <w:r w:rsidR="00F00856" w:rsidRPr="0082776C">
        <w:rPr>
          <w:rFonts w:eastAsia="Times New Roman"/>
        </w:rPr>
        <w:t>“</w:t>
      </w:r>
      <w:r w:rsidR="008B3E9C" w:rsidRPr="0082776C">
        <w:rPr>
          <w:rFonts w:eastAsia="Times New Roman"/>
          <w:shd w:val="clear" w:color="auto" w:fill="FFFFFF"/>
        </w:rPr>
        <w:t>if the witness had been called</w:t>
      </w:r>
      <w:r w:rsidR="00A065A3" w:rsidRPr="0082776C">
        <w:rPr>
          <w:rFonts w:eastAsia="Times New Roman"/>
          <w:shd w:val="clear" w:color="auto" w:fill="FFFFFF"/>
        </w:rPr>
        <w:t xml:space="preserve"> </w:t>
      </w:r>
      <w:r w:rsidR="00424AD9" w:rsidRPr="0082776C">
        <w:rPr>
          <w:rFonts w:eastAsia="Times New Roman"/>
          <w:shd w:val="clear" w:color="auto" w:fill="FFFFFF"/>
        </w:rPr>
        <w:t>[</w:t>
      </w:r>
      <w:r w:rsidR="008B3E9C" w:rsidRPr="0082776C">
        <w:rPr>
          <w:rFonts w:eastAsia="Times New Roman"/>
          <w:shd w:val="clear" w:color="auto" w:fill="FFFFFF"/>
        </w:rPr>
        <w:t>the witness</w:t>
      </w:r>
      <w:r w:rsidR="00AD297B" w:rsidRPr="0082776C">
        <w:rPr>
          <w:rFonts w:eastAsia="Times New Roman"/>
          <w:shd w:val="clear" w:color="auto" w:fill="FFFFFF"/>
        </w:rPr>
        <w:t>]</w:t>
      </w:r>
      <w:r w:rsidR="008B3E9C" w:rsidRPr="0082776C">
        <w:rPr>
          <w:rFonts w:eastAsia="Times New Roman"/>
          <w:shd w:val="clear" w:color="auto" w:fill="FFFFFF"/>
        </w:rPr>
        <w:t xml:space="preserve"> would not have supported the </w:t>
      </w:r>
      <w:r w:rsidR="00E827B5" w:rsidRPr="0082776C">
        <w:rPr>
          <w:rFonts w:eastAsia="Times New Roman"/>
          <w:shd w:val="clear" w:color="auto" w:fill="FFFFFF"/>
        </w:rPr>
        <w:t xml:space="preserve">. . . </w:t>
      </w:r>
      <w:r w:rsidR="008B3E9C" w:rsidRPr="0082776C">
        <w:rPr>
          <w:rFonts w:eastAsia="Times New Roman"/>
          <w:shd w:val="clear" w:color="auto" w:fill="FFFFFF"/>
        </w:rPr>
        <w:t>testimony</w:t>
      </w:r>
      <w:r w:rsidR="004A621C" w:rsidRPr="0082776C">
        <w:rPr>
          <w:rFonts w:eastAsia="Times New Roman"/>
          <w:shd w:val="clear" w:color="auto" w:fill="FFFFFF"/>
        </w:rPr>
        <w:t xml:space="preserve"> [of the party who did not call the witness]</w:t>
      </w:r>
      <w:r w:rsidR="008B3E9C" w:rsidRPr="0082776C">
        <w:rPr>
          <w:rFonts w:eastAsia="Times New Roman"/>
          <w:shd w:val="clear" w:color="auto" w:fill="FFFFFF"/>
        </w:rPr>
        <w:t xml:space="preserve"> on the issue of which </w:t>
      </w:r>
      <w:r w:rsidR="006C5B5B" w:rsidRPr="0082776C">
        <w:rPr>
          <w:rFonts w:eastAsia="Times New Roman"/>
          <w:shd w:val="clear" w:color="auto" w:fill="FFFFFF"/>
        </w:rPr>
        <w:t>[</w:t>
      </w:r>
      <w:r w:rsidR="008B3E9C" w:rsidRPr="0082776C">
        <w:rPr>
          <w:rFonts w:eastAsia="Times New Roman"/>
          <w:shd w:val="clear" w:color="auto" w:fill="FFFFFF"/>
        </w:rPr>
        <w:t>the witness</w:t>
      </w:r>
      <w:r w:rsidR="006C5B5B" w:rsidRPr="0082776C">
        <w:rPr>
          <w:rFonts w:eastAsia="Times New Roman"/>
          <w:shd w:val="clear" w:color="auto" w:fill="FFFFFF"/>
        </w:rPr>
        <w:t>]</w:t>
      </w:r>
      <w:r w:rsidR="008B3E9C" w:rsidRPr="0082776C">
        <w:rPr>
          <w:rFonts w:eastAsia="Times New Roman"/>
          <w:shd w:val="clear" w:color="auto" w:fill="FFFFFF"/>
        </w:rPr>
        <w:t xml:space="preserve"> possessed knowledge</w:t>
      </w:r>
      <w:r w:rsidR="00EA4E5D" w:rsidRPr="0082776C">
        <w:rPr>
          <w:rFonts w:eastAsia="Times New Roman"/>
          <w:shd w:val="clear" w:color="auto" w:fill="FFFFFF"/>
        </w:rPr>
        <w:t xml:space="preserve">.  </w:t>
      </w:r>
      <w:r w:rsidR="00CD157F" w:rsidRPr="0082776C">
        <w:rPr>
          <w:rFonts w:eastAsia="Times New Roman"/>
        </w:rPr>
        <w:t>If the fact finder elects to draw an inference from the failure to produce a witness, it may not speculate about what the witness would have said, nor may it assume that the witness could have provided positive evidence corroborating or filling gaps in the People</w:t>
      </w:r>
      <w:r w:rsidR="00A065A3" w:rsidRPr="0082776C">
        <w:rPr>
          <w:rFonts w:eastAsia="Times New Roman"/>
        </w:rPr>
        <w:t>’</w:t>
      </w:r>
      <w:r w:rsidR="00CD157F" w:rsidRPr="0082776C">
        <w:rPr>
          <w:rFonts w:eastAsia="Times New Roman"/>
        </w:rPr>
        <w:t>s proof</w:t>
      </w:r>
      <w:r w:rsidR="003505E8" w:rsidRPr="0082776C">
        <w:rPr>
          <w:rFonts w:eastAsia="Times New Roman"/>
        </w:rPr>
        <w:t xml:space="preserve">.  </w:t>
      </w:r>
      <w:r w:rsidR="00CD157F" w:rsidRPr="0082776C">
        <w:rPr>
          <w:rFonts w:eastAsia="Times New Roman"/>
        </w:rPr>
        <w:t xml:space="preserve">The inference is merely negative and allows the fact finder to infer </w:t>
      </w:r>
      <w:r w:rsidR="00CD157F" w:rsidRPr="0082776C">
        <w:rPr>
          <w:rFonts w:eastAsia="Times New Roman"/>
        </w:rPr>
        <w:lastRenderedPageBreak/>
        <w:t>that the missing witness would not have supported or corroborated defendant</w:t>
      </w:r>
      <w:r w:rsidR="00AC713B" w:rsidRPr="0082776C">
        <w:rPr>
          <w:rFonts w:eastAsia="Times New Roman"/>
        </w:rPr>
        <w:t>’</w:t>
      </w:r>
      <w:r w:rsidR="00CD157F" w:rsidRPr="0082776C">
        <w:rPr>
          <w:rFonts w:eastAsia="Times New Roman"/>
        </w:rPr>
        <w:t>s evidence.</w:t>
      </w:r>
      <w:r w:rsidR="00FB72CB" w:rsidRPr="0082776C">
        <w:rPr>
          <w:rFonts w:eastAsia="Times New Roman"/>
        </w:rPr>
        <w:t>”</w:t>
      </w:r>
      <w:r w:rsidR="00CD157F" w:rsidRPr="0082776C">
        <w:rPr>
          <w:rFonts w:eastAsia="Times New Roman"/>
        </w:rPr>
        <w:t xml:space="preserve"> </w:t>
      </w:r>
    </w:p>
    <w:p w14:paraId="0AA1820D" w14:textId="77777777" w:rsidR="005C3806" w:rsidRPr="0082776C" w:rsidRDefault="005C3806" w:rsidP="00254006">
      <w:pPr>
        <w:widowControl/>
        <w:shd w:val="clear" w:color="auto" w:fill="FFFFFF"/>
        <w:autoSpaceDE/>
        <w:autoSpaceDN/>
        <w:adjustRightInd/>
        <w:spacing w:line="276" w:lineRule="auto"/>
        <w:ind w:left="0"/>
        <w:jc w:val="both"/>
        <w:rPr>
          <w:rFonts w:eastAsia="Times New Roman"/>
        </w:rPr>
      </w:pPr>
    </w:p>
    <w:p w14:paraId="41BAF3A0" w14:textId="7A29015D" w:rsidR="00CD157F" w:rsidRPr="0082776C" w:rsidRDefault="00973DAE" w:rsidP="00254006">
      <w:pPr>
        <w:widowControl/>
        <w:shd w:val="clear" w:color="auto" w:fill="FFFFFF"/>
        <w:tabs>
          <w:tab w:val="left" w:pos="720"/>
        </w:tabs>
        <w:autoSpaceDE/>
        <w:autoSpaceDN/>
        <w:adjustRightInd/>
        <w:spacing w:line="276" w:lineRule="auto"/>
        <w:ind w:left="0"/>
        <w:jc w:val="both"/>
        <w:rPr>
          <w:rFonts w:eastAsia="Times New Roman"/>
        </w:rPr>
      </w:pPr>
      <w:r w:rsidRPr="0082776C">
        <w:rPr>
          <w:rFonts w:eastAsia="Times New Roman"/>
          <w:shd w:val="clear" w:color="auto" w:fill="FFFFFF"/>
        </w:rPr>
        <w:tab/>
      </w:r>
      <w:r w:rsidR="0047560C" w:rsidRPr="0082776C">
        <w:rPr>
          <w:rFonts w:eastAsia="Times New Roman"/>
          <w:shd w:val="clear" w:color="auto" w:fill="FFFFFF"/>
        </w:rPr>
        <w:t xml:space="preserve">For specific examples of </w:t>
      </w:r>
      <w:r w:rsidR="00932E9A" w:rsidRPr="0082776C">
        <w:rPr>
          <w:rFonts w:eastAsia="Times New Roman"/>
          <w:shd w:val="clear" w:color="auto" w:fill="FFFFFF"/>
        </w:rPr>
        <w:t>whe</w:t>
      </w:r>
      <w:r w:rsidR="001A770B" w:rsidRPr="0082776C">
        <w:rPr>
          <w:rFonts w:eastAsia="Times New Roman"/>
          <w:shd w:val="clear" w:color="auto" w:fill="FFFFFF"/>
        </w:rPr>
        <w:t>re</w:t>
      </w:r>
      <w:r w:rsidR="00932E9A" w:rsidRPr="0082776C">
        <w:rPr>
          <w:rFonts w:eastAsia="Times New Roman"/>
          <w:shd w:val="clear" w:color="auto" w:fill="FFFFFF"/>
        </w:rPr>
        <w:t xml:space="preserve"> </w:t>
      </w:r>
      <w:r w:rsidR="002F78AE" w:rsidRPr="0082776C">
        <w:rPr>
          <w:rFonts w:eastAsia="Times New Roman"/>
          <w:shd w:val="clear" w:color="auto" w:fill="FFFFFF"/>
        </w:rPr>
        <w:t xml:space="preserve">courts </w:t>
      </w:r>
      <w:r w:rsidR="0046153F" w:rsidRPr="0082776C">
        <w:rPr>
          <w:rFonts w:eastAsia="Times New Roman"/>
          <w:shd w:val="clear" w:color="auto" w:fill="FFFFFF"/>
        </w:rPr>
        <w:t xml:space="preserve">have </w:t>
      </w:r>
      <w:r w:rsidR="002F739B" w:rsidRPr="0082776C">
        <w:rPr>
          <w:rFonts w:eastAsia="Times New Roman"/>
          <w:shd w:val="clear" w:color="auto" w:fill="FFFFFF"/>
        </w:rPr>
        <w:t xml:space="preserve">held that the </w:t>
      </w:r>
      <w:r w:rsidR="00932E9A" w:rsidRPr="0082776C">
        <w:rPr>
          <w:rFonts w:eastAsia="Times New Roman"/>
          <w:shd w:val="clear" w:color="auto" w:fill="FFFFFF"/>
        </w:rPr>
        <w:t>granting or den</w:t>
      </w:r>
      <w:r w:rsidR="001A770B" w:rsidRPr="0082776C">
        <w:rPr>
          <w:rFonts w:eastAsia="Times New Roman"/>
          <w:shd w:val="clear" w:color="auto" w:fill="FFFFFF"/>
        </w:rPr>
        <w:t>ying</w:t>
      </w:r>
      <w:r w:rsidR="00932E9A" w:rsidRPr="0082776C">
        <w:rPr>
          <w:rFonts w:eastAsia="Times New Roman"/>
          <w:shd w:val="clear" w:color="auto" w:fill="FFFFFF"/>
        </w:rPr>
        <w:t xml:space="preserve"> of a</w:t>
      </w:r>
      <w:r w:rsidR="0047560C" w:rsidRPr="0082776C">
        <w:rPr>
          <w:rFonts w:eastAsia="Times New Roman"/>
          <w:shd w:val="clear" w:color="auto" w:fill="FFFFFF"/>
        </w:rPr>
        <w:t xml:space="preserve"> “missing witness” instruction</w:t>
      </w:r>
      <w:r w:rsidR="0031671A" w:rsidRPr="0082776C">
        <w:rPr>
          <w:rFonts w:eastAsia="Times New Roman"/>
          <w:shd w:val="clear" w:color="auto" w:fill="FFFFFF"/>
        </w:rPr>
        <w:t xml:space="preserve"> was </w:t>
      </w:r>
      <w:r w:rsidR="002F739B" w:rsidRPr="0082776C">
        <w:rPr>
          <w:rFonts w:eastAsia="Times New Roman"/>
          <w:shd w:val="clear" w:color="auto" w:fill="FFFFFF"/>
        </w:rPr>
        <w:t>proper</w:t>
      </w:r>
      <w:r w:rsidR="0047560C" w:rsidRPr="0082776C">
        <w:rPr>
          <w:rFonts w:eastAsia="Times New Roman"/>
          <w:shd w:val="clear" w:color="auto" w:fill="FFFFFF"/>
        </w:rPr>
        <w:t>,</w:t>
      </w:r>
      <w:r w:rsidR="002F739B" w:rsidRPr="0082776C">
        <w:rPr>
          <w:rFonts w:eastAsia="Times New Roman"/>
          <w:shd w:val="clear" w:color="auto" w:fill="FFFFFF"/>
        </w:rPr>
        <w:t xml:space="preserve"> </w:t>
      </w:r>
      <w:r w:rsidR="0047560C" w:rsidRPr="0082776C">
        <w:rPr>
          <w:rFonts w:eastAsia="Times New Roman"/>
          <w:shd w:val="clear" w:color="auto" w:fill="FFFFFF"/>
        </w:rPr>
        <w:t>see</w:t>
      </w:r>
      <w:r w:rsidR="0046153F" w:rsidRPr="0082776C">
        <w:rPr>
          <w:rFonts w:eastAsia="Times New Roman"/>
          <w:shd w:val="clear" w:color="auto" w:fill="FFFFFF"/>
        </w:rPr>
        <w:t xml:space="preserve"> </w:t>
      </w:r>
      <w:r w:rsidR="00B35157" w:rsidRPr="0082776C">
        <w:rPr>
          <w:rFonts w:eastAsia="Times New Roman"/>
          <w:shd w:val="clear" w:color="auto" w:fill="FFFFFF"/>
        </w:rPr>
        <w:t>PJI 1:75;</w:t>
      </w:r>
      <w:r w:rsidR="0047560C" w:rsidRPr="0082776C">
        <w:rPr>
          <w:rFonts w:eastAsia="Times New Roman"/>
          <w:i/>
          <w:iCs/>
          <w:shd w:val="clear" w:color="auto" w:fill="FFFFFF"/>
        </w:rPr>
        <w:t xml:space="preserve"> </w:t>
      </w:r>
      <w:r w:rsidR="0047560C" w:rsidRPr="0082776C">
        <w:rPr>
          <w:rFonts w:eastAsia="Times New Roman"/>
          <w:shd w:val="clear" w:color="auto" w:fill="FFFFFF"/>
        </w:rPr>
        <w:t>Donnino, N</w:t>
      </w:r>
      <w:r w:rsidR="00CF20F7" w:rsidRPr="0082776C">
        <w:rPr>
          <w:rFonts w:eastAsia="Times New Roman"/>
          <w:shd w:val="clear" w:color="auto" w:fill="FFFFFF"/>
        </w:rPr>
        <w:t>ew York</w:t>
      </w:r>
      <w:r w:rsidR="0047560C" w:rsidRPr="0082776C">
        <w:rPr>
          <w:rFonts w:eastAsia="Times New Roman"/>
          <w:shd w:val="clear" w:color="auto" w:fill="FFFFFF"/>
        </w:rPr>
        <w:t xml:space="preserve"> Court of Appeals on Criminal La</w:t>
      </w:r>
      <w:r w:rsidR="006D059C" w:rsidRPr="0082776C">
        <w:rPr>
          <w:rFonts w:eastAsia="Times New Roman"/>
          <w:shd w:val="clear" w:color="auto" w:fill="FFFFFF"/>
        </w:rPr>
        <w:t>w (c</w:t>
      </w:r>
      <w:r w:rsidR="0047560C" w:rsidRPr="0082776C">
        <w:rPr>
          <w:rFonts w:eastAsia="Times New Roman"/>
          <w:shd w:val="clear" w:color="auto" w:fill="FFFFFF"/>
        </w:rPr>
        <w:t>h 17</w:t>
      </w:r>
      <w:r w:rsidR="002653F8" w:rsidRPr="0082776C">
        <w:rPr>
          <w:rFonts w:eastAsia="Times New Roman"/>
          <w:shd w:val="clear" w:color="auto" w:fill="FFFFFF"/>
        </w:rPr>
        <w:t xml:space="preserve">, </w:t>
      </w:r>
      <w:r w:rsidR="0047560C" w:rsidRPr="0082776C">
        <w:rPr>
          <w:rFonts w:eastAsia="Times New Roman"/>
          <w:shd w:val="clear" w:color="auto" w:fill="FFFFFF"/>
        </w:rPr>
        <w:t xml:space="preserve">Evidence, </w:t>
      </w:r>
      <w:r w:rsidR="006D059C" w:rsidRPr="0082776C">
        <w:rPr>
          <w:rFonts w:eastAsia="Times New Roman"/>
          <w:shd w:val="clear" w:color="auto" w:fill="FFFFFF"/>
        </w:rPr>
        <w:t>p</w:t>
      </w:r>
      <w:r w:rsidR="0047560C" w:rsidRPr="0082776C">
        <w:rPr>
          <w:rFonts w:eastAsia="Times New Roman"/>
          <w:shd w:val="clear" w:color="auto" w:fill="FFFFFF"/>
        </w:rPr>
        <w:t>art XII, Missing Witness</w:t>
      </w:r>
      <w:r w:rsidR="00572F66" w:rsidRPr="0082776C">
        <w:rPr>
          <w:rFonts w:eastAsia="Times New Roman"/>
          <w:shd w:val="clear" w:color="auto" w:fill="FFFFFF"/>
        </w:rPr>
        <w:t xml:space="preserve"> [3d ed]</w:t>
      </w:r>
      <w:r w:rsidR="0047560C" w:rsidRPr="0082776C">
        <w:rPr>
          <w:rFonts w:eastAsia="Times New Roman"/>
          <w:shd w:val="clear" w:color="auto" w:fill="FFFFFF"/>
        </w:rPr>
        <w:t>).</w:t>
      </w:r>
    </w:p>
    <w:p w14:paraId="21B31F80" w14:textId="6FCC3F33" w:rsidR="006F71C7" w:rsidRPr="0082776C" w:rsidRDefault="006F71C7" w:rsidP="00254006">
      <w:pPr>
        <w:widowControl/>
        <w:shd w:val="clear" w:color="auto" w:fill="FFFFFF"/>
        <w:autoSpaceDE/>
        <w:autoSpaceDN/>
        <w:adjustRightInd/>
        <w:spacing w:line="276" w:lineRule="auto"/>
        <w:ind w:left="0"/>
        <w:jc w:val="both"/>
        <w:rPr>
          <w:b/>
          <w:bCs/>
        </w:rPr>
      </w:pPr>
    </w:p>
    <w:p w14:paraId="6BC5E6B2" w14:textId="1BA64ECA" w:rsidR="003E45BC" w:rsidRPr="0082776C" w:rsidRDefault="006F71C7" w:rsidP="00254006">
      <w:pPr>
        <w:widowControl/>
        <w:shd w:val="clear" w:color="auto" w:fill="FFFFFF"/>
        <w:autoSpaceDE/>
        <w:autoSpaceDN/>
        <w:adjustRightInd/>
        <w:spacing w:line="276" w:lineRule="auto"/>
        <w:ind w:left="0"/>
        <w:jc w:val="both"/>
        <w:rPr>
          <w:rFonts w:eastAsia="Times New Roman"/>
        </w:rPr>
      </w:pPr>
      <w:r w:rsidRPr="0082776C">
        <w:rPr>
          <w:b/>
          <w:bCs/>
        </w:rPr>
        <w:tab/>
        <w:t xml:space="preserve">Subdivision (3) </w:t>
      </w:r>
      <w:r w:rsidRPr="0082776C">
        <w:t xml:space="preserve">is derived </w:t>
      </w:r>
      <w:r w:rsidR="006B2542" w:rsidRPr="0082776C">
        <w:t xml:space="preserve">principally from </w:t>
      </w:r>
      <w:r w:rsidR="006B2542" w:rsidRPr="0082776C">
        <w:rPr>
          <w:rFonts w:eastAsia="Times New Roman"/>
          <w:i/>
          <w:iCs/>
        </w:rPr>
        <w:t>People v Carr</w:t>
      </w:r>
      <w:r w:rsidR="00850FF9" w:rsidRPr="0082776C">
        <w:rPr>
          <w:rFonts w:eastAsia="Times New Roman"/>
        </w:rPr>
        <w:t xml:space="preserve"> (</w:t>
      </w:r>
      <w:r w:rsidR="006B2542" w:rsidRPr="0082776C">
        <w:rPr>
          <w:rFonts w:eastAsia="Times New Roman"/>
        </w:rPr>
        <w:t>14 NY3d 808, 809 [2010]</w:t>
      </w:r>
      <w:r w:rsidR="00850FF9" w:rsidRPr="0082776C">
        <w:rPr>
          <w:rFonts w:eastAsia="Times New Roman"/>
        </w:rPr>
        <w:t>)</w:t>
      </w:r>
      <w:r w:rsidR="00580E1F" w:rsidRPr="0082776C">
        <w:rPr>
          <w:rFonts w:eastAsia="Times New Roman"/>
        </w:rPr>
        <w:t>,</w:t>
      </w:r>
      <w:r w:rsidR="00E95C17" w:rsidRPr="0082776C">
        <w:rPr>
          <w:rFonts w:eastAsia="Times New Roman"/>
        </w:rPr>
        <w:t xml:space="preserve"> which held:</w:t>
      </w:r>
      <w:r w:rsidR="00800185" w:rsidRPr="0082776C">
        <w:rPr>
          <w:rFonts w:eastAsia="Times New Roman"/>
        </w:rPr>
        <w:t xml:space="preserve"> </w:t>
      </w:r>
    </w:p>
    <w:p w14:paraId="2D9A3C0E" w14:textId="77777777" w:rsidR="003E45BC" w:rsidRPr="0082776C" w:rsidRDefault="003E45BC" w:rsidP="00254006">
      <w:pPr>
        <w:widowControl/>
        <w:shd w:val="clear" w:color="auto" w:fill="FFFFFF"/>
        <w:autoSpaceDE/>
        <w:autoSpaceDN/>
        <w:adjustRightInd/>
        <w:spacing w:line="276" w:lineRule="auto"/>
        <w:ind w:left="0"/>
        <w:jc w:val="both"/>
        <w:rPr>
          <w:rFonts w:eastAsia="Times New Roman"/>
        </w:rPr>
      </w:pPr>
    </w:p>
    <w:p w14:paraId="4CD1D81B" w14:textId="019532A0" w:rsidR="00580E1F" w:rsidRPr="0082776C" w:rsidRDefault="003E45BC" w:rsidP="00254006">
      <w:pPr>
        <w:widowControl/>
        <w:shd w:val="clear" w:color="auto" w:fill="FFFFFF"/>
        <w:autoSpaceDE/>
        <w:autoSpaceDN/>
        <w:adjustRightInd/>
        <w:spacing w:line="276" w:lineRule="auto"/>
        <w:ind w:right="720"/>
        <w:jc w:val="both"/>
        <w:rPr>
          <w:rFonts w:eastAsia="Times New Roman"/>
        </w:rPr>
      </w:pPr>
      <w:r w:rsidRPr="0082776C">
        <w:rPr>
          <w:rFonts w:eastAsia="Times New Roman"/>
        </w:rPr>
        <w:t>“</w:t>
      </w:r>
      <w:r w:rsidR="00800185" w:rsidRPr="0082776C">
        <w:rPr>
          <w:rFonts w:eastAsia="Times New Roman"/>
        </w:rPr>
        <w:t xml:space="preserve">A party seeking a missing witness instruction has the burden of making the request </w:t>
      </w:r>
      <w:r w:rsidRPr="0082776C">
        <w:rPr>
          <w:rFonts w:eastAsia="Times New Roman"/>
        </w:rPr>
        <w:t>‘</w:t>
      </w:r>
      <w:r w:rsidR="00800185" w:rsidRPr="0082776C">
        <w:rPr>
          <w:rFonts w:eastAsia="Times New Roman"/>
        </w:rPr>
        <w:t>as soon as practicable</w:t>
      </w:r>
      <w:r w:rsidR="001F5BE1" w:rsidRPr="0082776C">
        <w:rPr>
          <w:rFonts w:eastAsia="Times New Roman"/>
        </w:rPr>
        <w:t>.</w:t>
      </w:r>
      <w:r w:rsidRPr="0082776C">
        <w:rPr>
          <w:rFonts w:eastAsia="Times New Roman"/>
        </w:rPr>
        <w:t>’</w:t>
      </w:r>
      <w:r w:rsidR="00800185" w:rsidRPr="0082776C">
        <w:rPr>
          <w:rFonts w:eastAsia="Times New Roman"/>
        </w:rPr>
        <w:t xml:space="preserve"> Whether such a</w:t>
      </w:r>
      <w:r w:rsidR="0080751B" w:rsidRPr="0082776C">
        <w:rPr>
          <w:rFonts w:eastAsia="Times New Roman"/>
        </w:rPr>
        <w:t xml:space="preserve"> </w:t>
      </w:r>
      <w:r w:rsidR="00800185" w:rsidRPr="0082776C">
        <w:rPr>
          <w:rFonts w:eastAsia="Times New Roman"/>
        </w:rPr>
        <w:t>request is timely is a question to be decided by the trial court in its discretion, taking into account both when the requesting party knew or should have known that a basis for a missing witness charge existed, and any prejudice that may have been suffered by the other party as a result of the delay</w:t>
      </w:r>
      <w:r w:rsidR="0080751B" w:rsidRPr="0082776C">
        <w:rPr>
          <w:rFonts w:eastAsia="Times New Roman"/>
        </w:rPr>
        <w:t xml:space="preserve">” </w:t>
      </w:r>
      <w:r w:rsidR="007D01E0" w:rsidRPr="0082776C">
        <w:rPr>
          <w:rFonts w:eastAsia="Times New Roman"/>
        </w:rPr>
        <w:t>(citation omitted).</w:t>
      </w:r>
    </w:p>
    <w:p w14:paraId="32E12E82" w14:textId="77777777" w:rsidR="002616E4" w:rsidRPr="0082776C" w:rsidRDefault="002616E4" w:rsidP="00254006">
      <w:pPr>
        <w:widowControl/>
        <w:snapToGrid w:val="0"/>
        <w:spacing w:line="276" w:lineRule="auto"/>
        <w:ind w:left="0"/>
        <w:jc w:val="both"/>
        <w:rPr>
          <w:rFonts w:eastAsia="Times New Roman"/>
        </w:rPr>
      </w:pPr>
    </w:p>
    <w:p w14:paraId="7F50EC5A" w14:textId="0CB65BEF" w:rsidR="00B61228" w:rsidRPr="0082776C" w:rsidRDefault="00B61228" w:rsidP="00254006">
      <w:pPr>
        <w:widowControl/>
        <w:snapToGrid w:val="0"/>
        <w:spacing w:line="276" w:lineRule="auto"/>
        <w:ind w:left="0"/>
        <w:jc w:val="both"/>
        <w:rPr>
          <w:rFonts w:eastAsia="Times New Roman"/>
        </w:rPr>
      </w:pPr>
      <w:r w:rsidRPr="0082776C">
        <w:rPr>
          <w:rFonts w:eastAsia="Times New Roman"/>
          <w:iCs/>
        </w:rPr>
        <w:t>See</w:t>
      </w:r>
      <w:r w:rsidRPr="0082776C">
        <w:rPr>
          <w:rFonts w:eastAsia="Times New Roman"/>
          <w:i/>
          <w:iCs/>
        </w:rPr>
        <w:t xml:space="preserve"> </w:t>
      </w:r>
      <w:r w:rsidR="00DB7184" w:rsidRPr="0082776C">
        <w:rPr>
          <w:rFonts w:eastAsia="Times New Roman"/>
          <w:i/>
          <w:iCs/>
        </w:rPr>
        <w:t>Gonzalez</w:t>
      </w:r>
      <w:r w:rsidR="00DB7184" w:rsidRPr="0082776C">
        <w:rPr>
          <w:rFonts w:eastAsia="Times New Roman"/>
        </w:rPr>
        <w:t xml:space="preserve"> </w:t>
      </w:r>
      <w:r w:rsidR="00CF7712" w:rsidRPr="0082776C">
        <w:rPr>
          <w:rFonts w:eastAsia="Times New Roman"/>
        </w:rPr>
        <w:t>(</w:t>
      </w:r>
      <w:r w:rsidR="00DB7184" w:rsidRPr="0082776C">
        <w:rPr>
          <w:rFonts w:eastAsia="Times New Roman"/>
        </w:rPr>
        <w:t xml:space="preserve">at </w:t>
      </w:r>
      <w:r w:rsidR="00531D1D" w:rsidRPr="0082776C">
        <w:rPr>
          <w:rFonts w:eastAsia="Times New Roman"/>
        </w:rPr>
        <w:t>4</w:t>
      </w:r>
      <w:r w:rsidR="00F713F5" w:rsidRPr="0082776C">
        <w:rPr>
          <w:rFonts w:eastAsia="Times New Roman"/>
        </w:rPr>
        <w:t>27-</w:t>
      </w:r>
      <w:r w:rsidR="003B401F" w:rsidRPr="0082776C">
        <w:rPr>
          <w:rFonts w:eastAsia="Times New Roman"/>
        </w:rPr>
        <w:t>4</w:t>
      </w:r>
      <w:r w:rsidR="00531D1D" w:rsidRPr="0082776C">
        <w:rPr>
          <w:rFonts w:eastAsia="Times New Roman"/>
        </w:rPr>
        <w:t>28</w:t>
      </w:r>
      <w:r w:rsidR="00CF7712" w:rsidRPr="0082776C">
        <w:rPr>
          <w:rFonts w:eastAsia="Times New Roman"/>
        </w:rPr>
        <w:t>)</w:t>
      </w:r>
      <w:r w:rsidR="00DB7184" w:rsidRPr="0082776C">
        <w:rPr>
          <w:rFonts w:eastAsia="Times New Roman"/>
        </w:rPr>
        <w:t xml:space="preserve">, </w:t>
      </w:r>
      <w:r w:rsidR="002F7D83" w:rsidRPr="0082776C">
        <w:rPr>
          <w:rFonts w:eastAsia="Times New Roman"/>
        </w:rPr>
        <w:t xml:space="preserve">explaining that </w:t>
      </w:r>
      <w:r w:rsidR="00747285" w:rsidRPr="0082776C">
        <w:rPr>
          <w:rFonts w:eastAsia="Times New Roman"/>
        </w:rPr>
        <w:t>i</w:t>
      </w:r>
      <w:r w:rsidR="00C02F69" w:rsidRPr="0082776C">
        <w:rPr>
          <w:rFonts w:eastAsia="Times New Roman"/>
        </w:rPr>
        <w:t xml:space="preserve">n </w:t>
      </w:r>
      <w:r w:rsidR="00747285" w:rsidRPr="0082776C">
        <w:rPr>
          <w:rFonts w:eastAsia="Times New Roman"/>
        </w:rPr>
        <w:t>“</w:t>
      </w:r>
      <w:r w:rsidR="00C02F69" w:rsidRPr="0082776C">
        <w:rPr>
          <w:rFonts w:eastAsia="Times New Roman"/>
        </w:rPr>
        <w:t xml:space="preserve">some instances, [the information about a </w:t>
      </w:r>
      <w:r w:rsidR="00753DA8" w:rsidRPr="0082776C">
        <w:rPr>
          <w:rFonts w:eastAsia="Times New Roman"/>
        </w:rPr>
        <w:t>‘</w:t>
      </w:r>
      <w:r w:rsidR="00C02F69" w:rsidRPr="0082776C">
        <w:rPr>
          <w:rFonts w:eastAsia="Times New Roman"/>
        </w:rPr>
        <w:t>missing witness</w:t>
      </w:r>
      <w:r w:rsidR="00753DA8" w:rsidRPr="0082776C">
        <w:rPr>
          <w:rFonts w:eastAsia="Times New Roman"/>
        </w:rPr>
        <w:t>’</w:t>
      </w:r>
      <w:r w:rsidR="00C02F69" w:rsidRPr="0082776C">
        <w:rPr>
          <w:rFonts w:eastAsia="Times New Roman"/>
        </w:rPr>
        <w:t>] may be available prior to trial; at other times, it may not become apparent until there has been testimony of a witness at trial</w:t>
      </w:r>
      <w:r w:rsidR="003505E8" w:rsidRPr="0082776C">
        <w:rPr>
          <w:rFonts w:eastAsia="Times New Roman"/>
        </w:rPr>
        <w:t xml:space="preserve">.  </w:t>
      </w:r>
      <w:r w:rsidR="00C02F69" w:rsidRPr="0082776C">
        <w:rPr>
          <w:rFonts w:eastAsia="Times New Roman"/>
        </w:rPr>
        <w:t xml:space="preserve">In all events, the issue must be raised as soon as practicable so that the court can appropriately exercise its discretion and the parties can tailor their trial strategy to avoid </w:t>
      </w:r>
      <w:r w:rsidR="00753DA8" w:rsidRPr="0082776C">
        <w:rPr>
          <w:rFonts w:eastAsia="Times New Roman"/>
        </w:rPr>
        <w:t>‘</w:t>
      </w:r>
      <w:r w:rsidR="00C02F69" w:rsidRPr="0082776C">
        <w:rPr>
          <w:rFonts w:eastAsia="Times New Roman"/>
        </w:rPr>
        <w:t>substantial possibilities of surprise</w:t>
      </w:r>
      <w:r w:rsidR="00753DA8" w:rsidRPr="0082776C">
        <w:rPr>
          <w:rFonts w:eastAsia="Times New Roman"/>
        </w:rPr>
        <w:t>’</w:t>
      </w:r>
      <w:r w:rsidR="008531BB" w:rsidRPr="0082776C">
        <w:rPr>
          <w:rFonts w:eastAsia="Times New Roman"/>
        </w:rPr>
        <w:t xml:space="preserve"> </w:t>
      </w:r>
      <w:r w:rsidR="00C02F69" w:rsidRPr="0082776C">
        <w:rPr>
          <w:rFonts w:eastAsia="Times New Roman"/>
        </w:rPr>
        <w:t>” (citation omitted)</w:t>
      </w:r>
      <w:r w:rsidR="003505E8" w:rsidRPr="0082776C">
        <w:rPr>
          <w:rFonts w:eastAsia="Times New Roman"/>
        </w:rPr>
        <w:t xml:space="preserve">.  </w:t>
      </w:r>
      <w:r w:rsidR="00F41A98" w:rsidRPr="0082776C">
        <w:rPr>
          <w:rFonts w:eastAsia="Times New Roman"/>
        </w:rPr>
        <w:t xml:space="preserve">A timely </w:t>
      </w:r>
      <w:r w:rsidR="007A61F0" w:rsidRPr="0082776C">
        <w:rPr>
          <w:rFonts w:eastAsia="Times New Roman"/>
        </w:rPr>
        <w:t>request</w:t>
      </w:r>
      <w:r w:rsidR="00F41A98" w:rsidRPr="0082776C">
        <w:rPr>
          <w:rFonts w:eastAsia="Times New Roman"/>
        </w:rPr>
        <w:t xml:space="preserve"> may </w:t>
      </w:r>
      <w:r w:rsidR="00AD1A8A" w:rsidRPr="0082776C">
        <w:rPr>
          <w:rFonts w:eastAsia="Times New Roman"/>
        </w:rPr>
        <w:t xml:space="preserve">provide the </w:t>
      </w:r>
      <w:r w:rsidR="00A17D0C" w:rsidRPr="0082776C">
        <w:rPr>
          <w:rFonts w:eastAsia="Times New Roman"/>
        </w:rPr>
        <w:t>respondent</w:t>
      </w:r>
      <w:r w:rsidR="00102507" w:rsidRPr="0082776C">
        <w:rPr>
          <w:rFonts w:eastAsia="Times New Roman"/>
        </w:rPr>
        <w:t xml:space="preserve"> an opportunity to call the </w:t>
      </w:r>
      <w:r w:rsidR="00B463AF" w:rsidRPr="0082776C">
        <w:rPr>
          <w:rFonts w:eastAsia="Times New Roman"/>
        </w:rPr>
        <w:t xml:space="preserve">“missing </w:t>
      </w:r>
      <w:r w:rsidR="00102507" w:rsidRPr="0082776C">
        <w:rPr>
          <w:rFonts w:eastAsia="Times New Roman"/>
        </w:rPr>
        <w:t>witness</w:t>
      </w:r>
      <w:r w:rsidR="00B463AF" w:rsidRPr="0082776C">
        <w:rPr>
          <w:rFonts w:eastAsia="Times New Roman"/>
        </w:rPr>
        <w:t>”</w:t>
      </w:r>
      <w:r w:rsidR="00102507" w:rsidRPr="0082776C">
        <w:rPr>
          <w:rFonts w:eastAsia="Times New Roman"/>
        </w:rPr>
        <w:t xml:space="preserve"> to avoid the adverse inference.</w:t>
      </w:r>
    </w:p>
    <w:p w14:paraId="34E73F8F" w14:textId="77777777" w:rsidR="00C8478A" w:rsidRPr="0082776C" w:rsidRDefault="00C8478A" w:rsidP="00254006">
      <w:pPr>
        <w:widowControl/>
        <w:shd w:val="clear" w:color="auto" w:fill="FFFFFF"/>
        <w:autoSpaceDE/>
        <w:autoSpaceDN/>
        <w:adjustRightInd/>
        <w:spacing w:line="276" w:lineRule="auto"/>
        <w:ind w:left="0"/>
        <w:jc w:val="both"/>
        <w:rPr>
          <w:rFonts w:eastAsia="Times New Roman"/>
        </w:rPr>
      </w:pPr>
    </w:p>
    <w:p w14:paraId="2574439E" w14:textId="02356A67" w:rsidR="0000679E" w:rsidRPr="0082776C" w:rsidRDefault="00DB2152" w:rsidP="00254006">
      <w:pPr>
        <w:widowControl/>
        <w:shd w:val="clear" w:color="auto" w:fill="FFFFFF"/>
        <w:autoSpaceDE/>
        <w:autoSpaceDN/>
        <w:adjustRightInd/>
        <w:spacing w:line="276" w:lineRule="auto"/>
        <w:ind w:left="0"/>
        <w:jc w:val="both"/>
        <w:rPr>
          <w:rFonts w:eastAsia="Times New Roman"/>
        </w:rPr>
      </w:pPr>
      <w:r w:rsidRPr="0082776C">
        <w:rPr>
          <w:rFonts w:eastAsia="Times New Roman"/>
        </w:rPr>
        <w:tab/>
      </w:r>
      <w:r w:rsidR="001D278E" w:rsidRPr="0082776C">
        <w:rPr>
          <w:rFonts w:eastAsia="Times New Roman"/>
        </w:rPr>
        <w:t>In</w:t>
      </w:r>
      <w:r w:rsidR="00792996" w:rsidRPr="0082776C">
        <w:rPr>
          <w:rFonts w:eastAsia="Times New Roman"/>
        </w:rPr>
        <w:t xml:space="preserve"> </w:t>
      </w:r>
      <w:r w:rsidR="00792996" w:rsidRPr="0082776C">
        <w:rPr>
          <w:rFonts w:eastAsia="Times New Roman"/>
          <w:i/>
          <w:iCs/>
        </w:rPr>
        <w:t>Carr</w:t>
      </w:r>
      <w:r w:rsidR="00792996" w:rsidRPr="0082776C">
        <w:rPr>
          <w:rFonts w:eastAsia="Times New Roman"/>
        </w:rPr>
        <w:t xml:space="preserve">, </w:t>
      </w:r>
      <w:r w:rsidR="00DC311C" w:rsidRPr="0082776C">
        <w:rPr>
          <w:rFonts w:eastAsia="Times New Roman"/>
        </w:rPr>
        <w:t xml:space="preserve">the defendant’s </w:t>
      </w:r>
      <w:r w:rsidR="007A61F0" w:rsidRPr="0082776C">
        <w:rPr>
          <w:rFonts w:eastAsia="Times New Roman"/>
        </w:rPr>
        <w:t>request</w:t>
      </w:r>
      <w:r w:rsidR="00DC311C" w:rsidRPr="0082776C">
        <w:rPr>
          <w:rFonts w:eastAsia="Times New Roman"/>
        </w:rPr>
        <w:t xml:space="preserve"> for the adverse inference was not timely where the “</w:t>
      </w:r>
      <w:r w:rsidR="00E5211D" w:rsidRPr="0082776C">
        <w:rPr>
          <w:rFonts w:eastAsia="Times New Roman"/>
        </w:rPr>
        <w:t>defendant knew at the outset of the trial that the People did not intend to call three of the victim</w:t>
      </w:r>
      <w:r w:rsidR="00440669" w:rsidRPr="0082776C">
        <w:rPr>
          <w:rFonts w:eastAsia="Times New Roman"/>
        </w:rPr>
        <w:t>’</w:t>
      </w:r>
      <w:r w:rsidR="00E5211D" w:rsidRPr="0082776C">
        <w:rPr>
          <w:rFonts w:eastAsia="Times New Roman"/>
        </w:rPr>
        <w:t>s relatives who were present at the time of the alleged crime</w:t>
      </w:r>
      <w:r w:rsidR="00C84D64" w:rsidRPr="0082776C">
        <w:rPr>
          <w:rFonts w:eastAsia="Times New Roman"/>
        </w:rPr>
        <w:t xml:space="preserve">” </w:t>
      </w:r>
      <w:r w:rsidR="00F60150" w:rsidRPr="0082776C">
        <w:rPr>
          <w:rFonts w:eastAsia="Times New Roman"/>
        </w:rPr>
        <w:t xml:space="preserve">and the defendant </w:t>
      </w:r>
      <w:r w:rsidR="00D25EB9" w:rsidRPr="0082776C">
        <w:rPr>
          <w:rFonts w:eastAsia="Times New Roman"/>
        </w:rPr>
        <w:t xml:space="preserve">made </w:t>
      </w:r>
      <w:r w:rsidR="00BF5C06" w:rsidRPr="0082776C">
        <w:rPr>
          <w:rFonts w:eastAsia="Times New Roman"/>
        </w:rPr>
        <w:t xml:space="preserve">the </w:t>
      </w:r>
      <w:r w:rsidR="007A61F0" w:rsidRPr="0082776C">
        <w:rPr>
          <w:rFonts w:eastAsia="Times New Roman"/>
        </w:rPr>
        <w:t>request</w:t>
      </w:r>
      <w:r w:rsidR="00BF5C06" w:rsidRPr="0082776C">
        <w:rPr>
          <w:rFonts w:eastAsia="Times New Roman"/>
        </w:rPr>
        <w:t xml:space="preserve"> </w:t>
      </w:r>
      <w:r w:rsidR="00894C62" w:rsidRPr="0082776C">
        <w:rPr>
          <w:rFonts w:eastAsia="Times New Roman"/>
        </w:rPr>
        <w:t>“</w:t>
      </w:r>
      <w:r w:rsidR="00E5211D" w:rsidRPr="0082776C">
        <w:rPr>
          <w:rFonts w:eastAsia="Times New Roman"/>
        </w:rPr>
        <w:t>more than a week after the People</w:t>
      </w:r>
      <w:r w:rsidR="00B058E1" w:rsidRPr="0082776C">
        <w:rPr>
          <w:rFonts w:eastAsia="Times New Roman"/>
        </w:rPr>
        <w:t xml:space="preserve"> provided their witness list, and after the People had rested their case-in-chief.</w:t>
      </w:r>
      <w:r w:rsidR="00BA5022" w:rsidRPr="0082776C">
        <w:rPr>
          <w:rFonts w:eastAsia="Times New Roman"/>
        </w:rPr>
        <w:t>"</w:t>
      </w:r>
      <w:r w:rsidR="008406EC" w:rsidRPr="0082776C">
        <w:rPr>
          <w:rFonts w:eastAsia="Times New Roman"/>
        </w:rPr>
        <w:t xml:space="preserve"> </w:t>
      </w:r>
      <w:r w:rsidR="00531924" w:rsidRPr="0082776C">
        <w:rPr>
          <w:rFonts w:eastAsia="Times New Roman"/>
        </w:rPr>
        <w:t>(</w:t>
      </w:r>
      <w:r w:rsidR="00253DB3" w:rsidRPr="0082776C">
        <w:rPr>
          <w:rFonts w:eastAsia="Times New Roman"/>
          <w:i/>
        </w:rPr>
        <w:t>Carr</w:t>
      </w:r>
      <w:r w:rsidR="00E71C77" w:rsidRPr="0082776C">
        <w:rPr>
          <w:rFonts w:eastAsia="Times New Roman"/>
        </w:rPr>
        <w:t xml:space="preserve"> </w:t>
      </w:r>
      <w:r w:rsidR="008406EC" w:rsidRPr="0082776C">
        <w:rPr>
          <w:rFonts w:eastAsia="Times New Roman"/>
        </w:rPr>
        <w:t>at 809</w:t>
      </w:r>
      <w:r w:rsidR="00531924" w:rsidRPr="0082776C">
        <w:rPr>
          <w:rFonts w:eastAsia="Times New Roman"/>
        </w:rPr>
        <w:t xml:space="preserve">; </w:t>
      </w:r>
      <w:r w:rsidR="00486D14" w:rsidRPr="0082776C">
        <w:rPr>
          <w:rFonts w:eastAsia="Times New Roman"/>
        </w:rPr>
        <w:t>s</w:t>
      </w:r>
      <w:r w:rsidR="001932DE" w:rsidRPr="0082776C">
        <w:rPr>
          <w:rFonts w:eastAsia="Times New Roman"/>
          <w:i/>
          <w:iCs/>
        </w:rPr>
        <w:t>ee</w:t>
      </w:r>
      <w:r w:rsidR="001932DE" w:rsidRPr="0082776C">
        <w:rPr>
          <w:rFonts w:eastAsia="Times New Roman"/>
        </w:rPr>
        <w:t xml:space="preserve"> </w:t>
      </w:r>
      <w:r w:rsidR="005A68F7" w:rsidRPr="0082776C">
        <w:rPr>
          <w:rFonts w:eastAsia="Times New Roman"/>
          <w:i/>
          <w:iCs/>
        </w:rPr>
        <w:t>People v Gumbs</w:t>
      </w:r>
      <w:r w:rsidR="005A68F7" w:rsidRPr="0082776C">
        <w:rPr>
          <w:rFonts w:eastAsia="Times New Roman"/>
        </w:rPr>
        <w:t>, 195 AD3d 450</w:t>
      </w:r>
      <w:r w:rsidR="00BB58E6" w:rsidRPr="0082776C">
        <w:rPr>
          <w:rFonts w:eastAsia="Times New Roman"/>
        </w:rPr>
        <w:t>, 451</w:t>
      </w:r>
      <w:r w:rsidR="005A68F7" w:rsidRPr="0082776C">
        <w:rPr>
          <w:rFonts w:eastAsia="Times New Roman"/>
        </w:rPr>
        <w:t xml:space="preserve"> [1st Dept 2021]</w:t>
      </w:r>
      <w:r w:rsidR="00A53E2E" w:rsidRPr="0082776C">
        <w:rPr>
          <w:rFonts w:eastAsia="Times New Roman"/>
        </w:rPr>
        <w:t xml:space="preserve"> </w:t>
      </w:r>
      <w:r w:rsidR="00DC023B" w:rsidRPr="0082776C">
        <w:rPr>
          <w:rFonts w:eastAsia="Times New Roman"/>
        </w:rPr>
        <w:t>[</w:t>
      </w:r>
      <w:r w:rsidR="002966C7" w:rsidRPr="0082776C">
        <w:rPr>
          <w:rFonts w:eastAsia="Times New Roman"/>
        </w:rPr>
        <w:t xml:space="preserve">defendant’s </w:t>
      </w:r>
      <w:r w:rsidR="007A61F0" w:rsidRPr="0082776C">
        <w:rPr>
          <w:rFonts w:eastAsia="Times New Roman"/>
        </w:rPr>
        <w:t>request</w:t>
      </w:r>
      <w:r w:rsidR="0074502F" w:rsidRPr="0082776C">
        <w:rPr>
          <w:rFonts w:eastAsia="Times New Roman"/>
        </w:rPr>
        <w:t xml:space="preserve">, made after the People had </w:t>
      </w:r>
      <w:r w:rsidR="00176EA5" w:rsidRPr="0082776C">
        <w:rPr>
          <w:rFonts w:eastAsia="Times New Roman"/>
        </w:rPr>
        <w:t>rested their case-in-chief</w:t>
      </w:r>
      <w:r w:rsidR="001878F7" w:rsidRPr="0082776C">
        <w:rPr>
          <w:rFonts w:eastAsia="Times New Roman"/>
        </w:rPr>
        <w:t xml:space="preserve">, </w:t>
      </w:r>
      <w:r w:rsidR="004E6B34" w:rsidRPr="0082776C">
        <w:rPr>
          <w:rFonts w:eastAsia="Times New Roman"/>
        </w:rPr>
        <w:t>w</w:t>
      </w:r>
      <w:r w:rsidR="000357D6" w:rsidRPr="0082776C">
        <w:rPr>
          <w:rFonts w:eastAsia="Times New Roman"/>
        </w:rPr>
        <w:t>as properly denied as untimely]</w:t>
      </w:r>
      <w:r w:rsidR="00926EB8" w:rsidRPr="0082776C">
        <w:rPr>
          <w:rFonts w:eastAsia="Times New Roman"/>
        </w:rPr>
        <w:t xml:space="preserve">; </w:t>
      </w:r>
      <w:r w:rsidR="00135C87" w:rsidRPr="0082776C">
        <w:rPr>
          <w:i/>
          <w:iCs/>
        </w:rPr>
        <w:t>People v Torres</w:t>
      </w:r>
      <w:r w:rsidR="00135C87" w:rsidRPr="0082776C">
        <w:t>, 169 AD3d 506, 506-</w:t>
      </w:r>
      <w:r w:rsidR="00B34274" w:rsidRPr="0082776C">
        <w:t>5</w:t>
      </w:r>
      <w:r w:rsidR="00135C87" w:rsidRPr="0082776C">
        <w:t>07 [1st Dept 2019]</w:t>
      </w:r>
      <w:r w:rsidR="0003446B" w:rsidRPr="0082776C">
        <w:t xml:space="preserve"> [</w:t>
      </w:r>
      <w:r w:rsidR="005B02F6" w:rsidRPr="0082776C">
        <w:t>“</w:t>
      </w:r>
      <w:r w:rsidR="00135C87" w:rsidRPr="0082776C">
        <w:t>Although defendant was made aware at the end of jury selection that the People did not plan to call this witness, defendant waited until both sides had rested to make his request</w:t>
      </w:r>
      <w:r w:rsidR="003505E8" w:rsidRPr="0082776C">
        <w:t xml:space="preserve">.  </w:t>
      </w:r>
      <w:r w:rsidR="00135C87" w:rsidRPr="0082776C">
        <w:t>Accordingly, the request was</w:t>
      </w:r>
      <w:r w:rsidR="00483D3D" w:rsidRPr="0082776C">
        <w:t xml:space="preserve"> </w:t>
      </w:r>
      <w:r w:rsidR="00135C87" w:rsidRPr="0082776C">
        <w:t>untimely</w:t>
      </w:r>
      <w:r w:rsidR="00324AF5" w:rsidRPr="0082776C">
        <w:t>”</w:t>
      </w:r>
      <w:r w:rsidR="00483D3D" w:rsidRPr="0082776C">
        <w:t>]</w:t>
      </w:r>
      <w:r w:rsidR="00656F63" w:rsidRPr="0082776C">
        <w:t xml:space="preserve">; </w:t>
      </w:r>
      <w:r w:rsidR="0000679E" w:rsidRPr="0082776C">
        <w:rPr>
          <w:rFonts w:eastAsia="Times New Roman"/>
          <w:i/>
          <w:iCs/>
        </w:rPr>
        <w:t>People v Pearson</w:t>
      </w:r>
      <w:r w:rsidR="0000679E" w:rsidRPr="0082776C">
        <w:rPr>
          <w:rFonts w:eastAsia="Times New Roman"/>
        </w:rPr>
        <w:t>, 151 AD3d 1455, 1457 [3d Dept 2017]</w:t>
      </w:r>
      <w:r w:rsidR="00656F63" w:rsidRPr="0082776C">
        <w:rPr>
          <w:rFonts w:eastAsia="Times New Roman"/>
        </w:rPr>
        <w:t xml:space="preserve"> </w:t>
      </w:r>
      <w:r w:rsidR="00B81786" w:rsidRPr="0082776C">
        <w:rPr>
          <w:rFonts w:eastAsia="Times New Roman"/>
        </w:rPr>
        <w:t>[</w:t>
      </w:r>
      <w:r w:rsidR="00B435D9" w:rsidRPr="0082776C">
        <w:rPr>
          <w:rFonts w:eastAsia="Times New Roman"/>
        </w:rPr>
        <w:t>the d</w:t>
      </w:r>
      <w:r w:rsidR="0000679E" w:rsidRPr="0082776C">
        <w:rPr>
          <w:rFonts w:eastAsia="Times New Roman"/>
        </w:rPr>
        <w:t xml:space="preserve">efendant was </w:t>
      </w:r>
      <w:r w:rsidR="00B435D9" w:rsidRPr="0082776C">
        <w:rPr>
          <w:rFonts w:eastAsia="Times New Roman"/>
        </w:rPr>
        <w:t>“</w:t>
      </w:r>
      <w:r w:rsidR="0000679E" w:rsidRPr="0082776C">
        <w:rPr>
          <w:rFonts w:eastAsia="Times New Roman"/>
        </w:rPr>
        <w:t>aware that the CI would not testify at the conclusion of the People</w:t>
      </w:r>
      <w:r w:rsidR="00C40D99" w:rsidRPr="0082776C">
        <w:rPr>
          <w:rFonts w:eastAsia="Times New Roman"/>
        </w:rPr>
        <w:t>’</w:t>
      </w:r>
      <w:r w:rsidR="0000679E" w:rsidRPr="0082776C">
        <w:rPr>
          <w:rFonts w:eastAsia="Times New Roman"/>
        </w:rPr>
        <w:t>s case, but did not make this charge request until after the close of proof and, thus, the request was untimely</w:t>
      </w:r>
      <w:r w:rsidR="00FB75C4" w:rsidRPr="0082776C">
        <w:rPr>
          <w:rFonts w:eastAsia="Times New Roman"/>
        </w:rPr>
        <w:t>”</w:t>
      </w:r>
      <w:r w:rsidR="00D71ED2" w:rsidRPr="0082776C">
        <w:rPr>
          <w:rFonts w:eastAsia="Times New Roman"/>
        </w:rPr>
        <w:t>]</w:t>
      </w:r>
      <w:r w:rsidR="006202DF" w:rsidRPr="0082776C">
        <w:rPr>
          <w:rFonts w:eastAsia="Times New Roman"/>
        </w:rPr>
        <w:t>.)</w:t>
      </w:r>
    </w:p>
    <w:p w14:paraId="04EE32BA" w14:textId="77777777" w:rsidR="000827D8" w:rsidRPr="0082776C" w:rsidRDefault="000827D8" w:rsidP="00254006">
      <w:pPr>
        <w:widowControl/>
        <w:shd w:val="clear" w:color="auto" w:fill="FFFFFF"/>
        <w:autoSpaceDE/>
        <w:autoSpaceDN/>
        <w:adjustRightInd/>
        <w:spacing w:line="276" w:lineRule="auto"/>
        <w:ind w:left="0"/>
        <w:jc w:val="both"/>
        <w:rPr>
          <w:b/>
          <w:bCs/>
        </w:rPr>
      </w:pPr>
    </w:p>
    <w:p w14:paraId="0E2C5037" w14:textId="188B140C" w:rsidR="000827D8" w:rsidRPr="0082776C" w:rsidRDefault="00973DAE" w:rsidP="00254006">
      <w:pPr>
        <w:widowControl/>
        <w:shd w:val="clear" w:color="auto" w:fill="FFFFFF"/>
        <w:tabs>
          <w:tab w:val="left" w:pos="720"/>
        </w:tabs>
        <w:autoSpaceDE/>
        <w:autoSpaceDN/>
        <w:adjustRightInd/>
        <w:spacing w:line="276" w:lineRule="auto"/>
        <w:ind w:left="0"/>
        <w:jc w:val="both"/>
        <w:rPr>
          <w:strike/>
        </w:rPr>
      </w:pPr>
      <w:r w:rsidRPr="0082776C">
        <w:rPr>
          <w:b/>
          <w:bCs/>
        </w:rPr>
        <w:lastRenderedPageBreak/>
        <w:tab/>
      </w:r>
      <w:r w:rsidR="004A4A4E" w:rsidRPr="0082776C">
        <w:rPr>
          <w:b/>
          <w:bCs/>
        </w:rPr>
        <w:t>Subdivision (4)</w:t>
      </w:r>
      <w:r w:rsidR="005514E4" w:rsidRPr="0082776C">
        <w:rPr>
          <w:b/>
          <w:bCs/>
        </w:rPr>
        <w:t xml:space="preserve"> </w:t>
      </w:r>
      <w:r w:rsidR="00645BB0" w:rsidRPr="0082776C">
        <w:t xml:space="preserve">sets forth a decisional law </w:t>
      </w:r>
      <w:r w:rsidR="00BC0ADD" w:rsidRPr="0082776C">
        <w:t>r</w:t>
      </w:r>
      <w:r w:rsidR="00645BB0" w:rsidRPr="0082776C">
        <w:t>ule that</w:t>
      </w:r>
      <w:r w:rsidR="009669F3" w:rsidRPr="0082776C">
        <w:rPr>
          <w:b/>
          <w:bCs/>
        </w:rPr>
        <w:t xml:space="preserve"> </w:t>
      </w:r>
      <w:bookmarkStart w:id="4" w:name="_Hlk83734823"/>
      <w:r w:rsidR="005F0BA8" w:rsidRPr="0082776C">
        <w:rPr>
          <w:bCs/>
        </w:rPr>
        <w:t>the</w:t>
      </w:r>
      <w:r w:rsidR="000F67ED" w:rsidRPr="0082776C">
        <w:rPr>
          <w:bCs/>
        </w:rPr>
        <w:t xml:space="preserve"> </w:t>
      </w:r>
      <w:r w:rsidR="000827D8" w:rsidRPr="0082776C">
        <w:rPr>
          <w:bCs/>
        </w:rPr>
        <w:t>failure to request or the denial of the missing witness (adverse inference) charge does not preclude fair comment in summation on the failure of a party who presented evidence to call a witness.</w:t>
      </w:r>
    </w:p>
    <w:p w14:paraId="4CBE6B56" w14:textId="4028A72C" w:rsidR="00026BC8" w:rsidRPr="0082776C" w:rsidRDefault="00026BC8" w:rsidP="00254006">
      <w:pPr>
        <w:widowControl/>
        <w:shd w:val="clear" w:color="auto" w:fill="FFFFFF"/>
        <w:autoSpaceDE/>
        <w:autoSpaceDN/>
        <w:adjustRightInd/>
        <w:spacing w:line="276" w:lineRule="auto"/>
        <w:ind w:left="0"/>
        <w:jc w:val="both"/>
      </w:pPr>
    </w:p>
    <w:bookmarkEnd w:id="4"/>
    <w:p w14:paraId="3C1AD5F2" w14:textId="5CE1F416" w:rsidR="00B327DE" w:rsidRPr="0082776C" w:rsidRDefault="00973DAE" w:rsidP="00254006">
      <w:pPr>
        <w:widowControl/>
        <w:shd w:val="clear" w:color="auto" w:fill="FFFFFF"/>
        <w:tabs>
          <w:tab w:val="left" w:pos="720"/>
        </w:tabs>
        <w:autoSpaceDE/>
        <w:autoSpaceDN/>
        <w:adjustRightInd/>
        <w:spacing w:line="276" w:lineRule="auto"/>
        <w:ind w:left="0"/>
        <w:jc w:val="both"/>
        <w:rPr>
          <w:b/>
          <w:bCs/>
        </w:rPr>
      </w:pPr>
      <w:r w:rsidRPr="0082776C">
        <w:tab/>
      </w:r>
      <w:r w:rsidR="009C453B" w:rsidRPr="0082776C">
        <w:t xml:space="preserve">Thus, </w:t>
      </w:r>
      <w:r w:rsidR="002E542F" w:rsidRPr="0082776C">
        <w:t>the Court of Appeals has explained that</w:t>
      </w:r>
      <w:r w:rsidR="007A61F0" w:rsidRPr="0082776C">
        <w:t>,</w:t>
      </w:r>
      <w:r w:rsidR="002E542F" w:rsidRPr="0082776C">
        <w:t xml:space="preserve"> </w:t>
      </w:r>
      <w:r w:rsidR="00822B63" w:rsidRPr="0082776C">
        <w:t>w</w:t>
      </w:r>
      <w:r w:rsidR="006C3FBD" w:rsidRPr="0082776C">
        <w:t>here</w:t>
      </w:r>
      <w:r w:rsidR="009C453B" w:rsidRPr="0082776C">
        <w:t xml:space="preserve"> </w:t>
      </w:r>
      <w:r w:rsidR="000E7747" w:rsidRPr="0082776C">
        <w:t>a</w:t>
      </w:r>
      <w:r w:rsidR="000E7747" w:rsidRPr="0082776C">
        <w:rPr>
          <w:b/>
          <w:bCs/>
        </w:rPr>
        <w:t xml:space="preserve"> </w:t>
      </w:r>
      <w:r w:rsidR="009C453B" w:rsidRPr="0082776C">
        <w:t>defendant introduce</w:t>
      </w:r>
      <w:r w:rsidR="009504A6" w:rsidRPr="0082776C">
        <w:t>d</w:t>
      </w:r>
      <w:r w:rsidR="009C453B" w:rsidRPr="0082776C">
        <w:t xml:space="preserve"> evidence in his defense, the prosecutor’s comments in summation about the defendant’s failure to call “significant witnesses” who were available and had material noncumulative information relevant to the defense “did not constitute an impermissible effort to shift the burden of proof</w:t>
      </w:r>
      <w:r w:rsidR="00F516B1" w:rsidRPr="0082776C">
        <w:t>,</w:t>
      </w:r>
      <w:r w:rsidR="009C453B" w:rsidRPr="0082776C">
        <w:t>” and the People were not “obliged” to satisfy the burden required for a missing witness charge because the summation “comments were not made in bad faith and were merely efforts to persuade the jury to draw inferences that supported the People</w:t>
      </w:r>
      <w:r w:rsidR="001D6E6A" w:rsidRPr="0082776C">
        <w:t>’</w:t>
      </w:r>
      <w:r w:rsidR="009C453B" w:rsidRPr="0082776C">
        <w:t xml:space="preserve">s position.” </w:t>
      </w:r>
      <w:r w:rsidR="008173E7" w:rsidRPr="0082776C">
        <w:t>(</w:t>
      </w:r>
      <w:r w:rsidR="004C6EE8" w:rsidRPr="0082776C">
        <w:rPr>
          <w:i/>
          <w:iCs/>
        </w:rPr>
        <w:t>People v Tankleff</w:t>
      </w:r>
      <w:r w:rsidR="004C6EE8" w:rsidRPr="0082776C">
        <w:t>, 84 NY2d 992, 994-</w:t>
      </w:r>
      <w:r w:rsidR="00BE6C54" w:rsidRPr="0082776C">
        <w:t>9</w:t>
      </w:r>
      <w:r w:rsidR="004C6EE8" w:rsidRPr="0082776C">
        <w:t>95 [1994]</w:t>
      </w:r>
      <w:r w:rsidR="0036656A" w:rsidRPr="0082776C">
        <w:t xml:space="preserve">; </w:t>
      </w:r>
      <w:r w:rsidR="00D87850" w:rsidRPr="0082776C">
        <w:rPr>
          <w:i/>
        </w:rPr>
        <w:t>s</w:t>
      </w:r>
      <w:r w:rsidR="00782586" w:rsidRPr="0082776C">
        <w:rPr>
          <w:i/>
          <w:iCs/>
        </w:rPr>
        <w:t>ee</w:t>
      </w:r>
      <w:r w:rsidR="006A752A" w:rsidRPr="0082776C">
        <w:t xml:space="preserve"> </w:t>
      </w:r>
      <w:r w:rsidR="00DB4FC4" w:rsidRPr="0082776C">
        <w:rPr>
          <w:i/>
          <w:iCs/>
        </w:rPr>
        <w:t>People v Floyd</w:t>
      </w:r>
      <w:r w:rsidR="00DB4FC4" w:rsidRPr="0082776C">
        <w:t>, 97 AD3d 837, 837 [2d Dept 2012]</w:t>
      </w:r>
      <w:r w:rsidR="006A752A" w:rsidRPr="0082776C">
        <w:t xml:space="preserve"> [</w:t>
      </w:r>
      <w:r w:rsidR="006544D2" w:rsidRPr="0082776C">
        <w:t xml:space="preserve">where the defendant presented </w:t>
      </w:r>
      <w:r w:rsidR="00061D7F" w:rsidRPr="0082776C">
        <w:t xml:space="preserve">an alibi defense, </w:t>
      </w:r>
      <w:r w:rsidR="005C1ECF" w:rsidRPr="0082776C">
        <w:t>“</w:t>
      </w:r>
      <w:r w:rsidR="00DB4FC4" w:rsidRPr="0082776C">
        <w:t>his failure to call significant witnesses in support of his defense may be brought to the jury</w:t>
      </w:r>
      <w:r w:rsidR="00986409" w:rsidRPr="0082776C">
        <w:t>’</w:t>
      </w:r>
      <w:r w:rsidR="00DB4FC4" w:rsidRPr="0082776C">
        <w:t>s attention by the prosecutor, provided that the prosecutor</w:t>
      </w:r>
      <w:r w:rsidR="008D1A18" w:rsidRPr="0082776C">
        <w:t>’</w:t>
      </w:r>
      <w:r w:rsidR="00DB4FC4" w:rsidRPr="0082776C">
        <w:t>s comments are not made in bad faith and are merely efforts to persuade the jury to draw inferences supporting the People</w:t>
      </w:r>
      <w:r w:rsidR="00B5341E" w:rsidRPr="0082776C">
        <w:t>’</w:t>
      </w:r>
      <w:r w:rsidR="00DB4FC4" w:rsidRPr="0082776C">
        <w:t>s position</w:t>
      </w:r>
      <w:r w:rsidR="005C1ECF" w:rsidRPr="0082776C">
        <w:t>”</w:t>
      </w:r>
      <w:r w:rsidR="007A61F0" w:rsidRPr="0082776C">
        <w:t>]</w:t>
      </w:r>
      <w:r w:rsidR="005C1ECF" w:rsidRPr="0082776C">
        <w:t xml:space="preserve">; </w:t>
      </w:r>
      <w:r w:rsidR="00507269" w:rsidRPr="0082776C">
        <w:rPr>
          <w:i/>
          <w:iCs/>
        </w:rPr>
        <w:t>People v Cochran</w:t>
      </w:r>
      <w:r w:rsidR="00507269" w:rsidRPr="0082776C">
        <w:t>, 29 AD3d 365, 366 [1st Dept 2006]</w:t>
      </w:r>
      <w:r w:rsidR="00A97D90" w:rsidRPr="0082776C">
        <w:t xml:space="preserve"> </w:t>
      </w:r>
      <w:r w:rsidR="00F9191B" w:rsidRPr="0082776C">
        <w:t>[fair comment on missing alibi witness]</w:t>
      </w:r>
      <w:r w:rsidR="008A1CC8" w:rsidRPr="0082776C">
        <w:t xml:space="preserve">; </w:t>
      </w:r>
      <w:r w:rsidR="008A1CC8" w:rsidRPr="0082776C">
        <w:rPr>
          <w:i/>
          <w:iCs/>
        </w:rPr>
        <w:t>s</w:t>
      </w:r>
      <w:r w:rsidR="007A61F0" w:rsidRPr="0082776C">
        <w:rPr>
          <w:i/>
          <w:iCs/>
        </w:rPr>
        <w:t>ee also</w:t>
      </w:r>
      <w:r w:rsidR="004417E7" w:rsidRPr="0082776C">
        <w:rPr>
          <w:i/>
          <w:iCs/>
        </w:rPr>
        <w:t xml:space="preserve"> People v Katzman</w:t>
      </w:r>
      <w:r w:rsidR="004417E7" w:rsidRPr="0082776C">
        <w:t>, 161 AD3d 770, 771-</w:t>
      </w:r>
      <w:r w:rsidR="002516E5" w:rsidRPr="0082776C">
        <w:t>7</w:t>
      </w:r>
      <w:r w:rsidR="004417E7" w:rsidRPr="0082776C">
        <w:t>72 [2d Dept 2018]</w:t>
      </w:r>
      <w:r w:rsidR="00E74EC4" w:rsidRPr="0082776C">
        <w:t xml:space="preserve"> [</w:t>
      </w:r>
      <w:r w:rsidR="004417E7" w:rsidRPr="0082776C">
        <w:t>The prosecutor</w:t>
      </w:r>
      <w:r w:rsidR="002516E5" w:rsidRPr="0082776C">
        <w:t>’</w:t>
      </w:r>
      <w:r w:rsidR="004417E7" w:rsidRPr="0082776C">
        <w:t>s comment highlighting the defendant</w:t>
      </w:r>
      <w:r w:rsidR="009E78B6" w:rsidRPr="0082776C">
        <w:t>’</w:t>
      </w:r>
      <w:r w:rsidR="004417E7" w:rsidRPr="0082776C">
        <w:t xml:space="preserve">s failure to produce documentary evidence </w:t>
      </w:r>
      <w:r w:rsidR="007A61F0" w:rsidRPr="0082776C">
        <w:t>that</w:t>
      </w:r>
      <w:r w:rsidR="004417E7" w:rsidRPr="0082776C">
        <w:t xml:space="preserve"> he testified established the truth of his defense was not improper</w:t>
      </w:r>
      <w:r w:rsidR="00D914DE" w:rsidRPr="0082776C">
        <w:t>].</w:t>
      </w:r>
      <w:r w:rsidR="005464CE" w:rsidRPr="0082776C">
        <w:t>)</w:t>
      </w:r>
    </w:p>
    <w:p w14:paraId="43239EA8" w14:textId="488A72CA" w:rsidR="00490D71" w:rsidRPr="0082776C" w:rsidRDefault="00490D71" w:rsidP="00254006">
      <w:pPr>
        <w:widowControl/>
        <w:shd w:val="clear" w:color="auto" w:fill="FFFFFF"/>
        <w:autoSpaceDE/>
        <w:autoSpaceDN/>
        <w:adjustRightInd/>
        <w:spacing w:line="276" w:lineRule="auto"/>
        <w:ind w:left="0"/>
        <w:jc w:val="both"/>
      </w:pPr>
    </w:p>
    <w:p w14:paraId="4A0D91DF" w14:textId="231837A0" w:rsidR="00C9089E" w:rsidRPr="0082776C" w:rsidRDefault="00973DAE" w:rsidP="00254006">
      <w:pPr>
        <w:widowControl/>
        <w:shd w:val="clear" w:color="auto" w:fill="FFFFFF"/>
        <w:tabs>
          <w:tab w:val="left" w:pos="720"/>
        </w:tabs>
        <w:autoSpaceDE/>
        <w:autoSpaceDN/>
        <w:adjustRightInd/>
        <w:spacing w:line="276" w:lineRule="auto"/>
        <w:ind w:left="0"/>
        <w:jc w:val="both"/>
        <w:rPr>
          <w:noProof/>
        </w:rPr>
      </w:pPr>
      <w:r w:rsidRPr="0082776C">
        <w:tab/>
      </w:r>
      <w:r w:rsidR="00330367" w:rsidRPr="0082776C">
        <w:t>Similarly, e</w:t>
      </w:r>
      <w:r w:rsidR="00490D71" w:rsidRPr="0082776C">
        <w:t>ven though a defendant may not be entitled to a “missing witness” charge, the defendant “</w:t>
      </w:r>
      <w:r w:rsidR="00C9089E" w:rsidRPr="0082776C">
        <w:t>may nonetheless try to persuade the jury to draw inferences from the People</w:t>
      </w:r>
      <w:r w:rsidR="00E80DB5" w:rsidRPr="0082776C">
        <w:t>’</w:t>
      </w:r>
      <w:r w:rsidR="00C9089E" w:rsidRPr="0082776C">
        <w:t>s failure to call an available witness with material, noncumulative information about the case</w:t>
      </w:r>
      <w:r w:rsidR="001570A2" w:rsidRPr="0082776C">
        <w:t xml:space="preserve">.” </w:t>
      </w:r>
      <w:r w:rsidR="00EE5A5C" w:rsidRPr="0082776C">
        <w:t>(</w:t>
      </w:r>
      <w:r w:rsidR="000310E2" w:rsidRPr="0082776C">
        <w:rPr>
          <w:i/>
          <w:iCs/>
        </w:rPr>
        <w:t>People v Williams</w:t>
      </w:r>
      <w:r w:rsidR="000310E2" w:rsidRPr="0082776C">
        <w:t>, 5 NY3d 732, 734 [2005]</w:t>
      </w:r>
      <w:r w:rsidR="0016352B" w:rsidRPr="0082776C">
        <w:t>.</w:t>
      </w:r>
      <w:r w:rsidR="00EE5A5C" w:rsidRPr="0082776C">
        <w:t>)</w:t>
      </w:r>
      <w:r w:rsidR="0016352B" w:rsidRPr="0082776C">
        <w:t xml:space="preserve"> </w:t>
      </w:r>
      <w:r w:rsidR="000310E2" w:rsidRPr="0082776C">
        <w:t xml:space="preserve">Thus, in </w:t>
      </w:r>
      <w:r w:rsidR="000310E2" w:rsidRPr="0082776C">
        <w:rPr>
          <w:i/>
          <w:iCs/>
        </w:rPr>
        <w:t>Williams</w:t>
      </w:r>
      <w:r w:rsidR="000310E2" w:rsidRPr="0082776C">
        <w:t xml:space="preserve">, the defendant </w:t>
      </w:r>
      <w:r w:rsidR="00F01176" w:rsidRPr="0082776C">
        <w:t>“</w:t>
      </w:r>
      <w:r w:rsidR="000310E2" w:rsidRPr="0082776C">
        <w:t xml:space="preserve">was </w:t>
      </w:r>
      <w:r w:rsidR="00C9089E" w:rsidRPr="0082776C">
        <w:t>entitled to argue that the jurors should consider the People</w:t>
      </w:r>
      <w:r w:rsidR="005A733F" w:rsidRPr="0082776C">
        <w:t>’</w:t>
      </w:r>
      <w:r w:rsidR="00C9089E" w:rsidRPr="0082776C">
        <w:t xml:space="preserve">s failure to call the ghost </w:t>
      </w:r>
      <w:r w:rsidR="00736C0C" w:rsidRPr="0082776C">
        <w:t xml:space="preserve">[backup] </w:t>
      </w:r>
      <w:r w:rsidR="00C9089E" w:rsidRPr="0082776C">
        <w:t>officer to corroborate the single-witness identification in support of his defense that the People</w:t>
      </w:r>
      <w:r w:rsidR="00EA01C7" w:rsidRPr="0082776C">
        <w:t>’</w:t>
      </w:r>
      <w:r w:rsidR="00C9089E" w:rsidRPr="0082776C">
        <w:t xml:space="preserve">s evidence was uncorroborated and </w:t>
      </w:r>
      <w:r w:rsidR="00EE0267" w:rsidRPr="0082776C">
        <w:t>‘</w:t>
      </w:r>
      <w:r w:rsidR="00C9089E" w:rsidRPr="0082776C">
        <w:t>skeletal</w:t>
      </w:r>
      <w:r w:rsidR="000151AD" w:rsidRPr="0082776C">
        <w:t>.</w:t>
      </w:r>
      <w:r w:rsidR="00EE0267" w:rsidRPr="0082776C">
        <w:t xml:space="preserve">’ </w:t>
      </w:r>
      <w:r w:rsidR="000151AD" w:rsidRPr="0082776C">
        <w:t>” (</w:t>
      </w:r>
      <w:r w:rsidR="000151AD" w:rsidRPr="0082776C">
        <w:rPr>
          <w:i/>
        </w:rPr>
        <w:t>Id.</w:t>
      </w:r>
      <w:r w:rsidR="0027561B" w:rsidRPr="0082776C">
        <w:rPr>
          <w:i/>
        </w:rPr>
        <w:t xml:space="preserve"> </w:t>
      </w:r>
      <w:r w:rsidR="0027561B" w:rsidRPr="0082776C">
        <w:t>at 734-735</w:t>
      </w:r>
      <w:r w:rsidR="000151AD" w:rsidRPr="0082776C">
        <w:t xml:space="preserve">; </w:t>
      </w:r>
      <w:r w:rsidR="005F5FDB" w:rsidRPr="0082776C">
        <w:rPr>
          <w:i/>
          <w:iCs/>
        </w:rPr>
        <w:t>People v Thomas</w:t>
      </w:r>
      <w:r w:rsidR="005F5FDB" w:rsidRPr="0082776C">
        <w:rPr>
          <w:iCs/>
        </w:rPr>
        <w:t>,</w:t>
      </w:r>
      <w:r w:rsidR="005F5FDB" w:rsidRPr="0082776C">
        <w:rPr>
          <w:i/>
          <w:iCs/>
        </w:rPr>
        <w:t xml:space="preserve"> </w:t>
      </w:r>
      <w:r w:rsidR="005F5FDB" w:rsidRPr="0082776C">
        <w:t>21 NY3d 226, 23</w:t>
      </w:r>
      <w:r w:rsidR="00CD6694" w:rsidRPr="0082776C">
        <w:t>1</w:t>
      </w:r>
      <w:r w:rsidR="005F5FDB" w:rsidRPr="0082776C">
        <w:t xml:space="preserve"> [2013]</w:t>
      </w:r>
      <w:r w:rsidR="00ED663F" w:rsidRPr="0082776C">
        <w:t xml:space="preserve"> </w:t>
      </w:r>
      <w:r w:rsidR="005F5FDB" w:rsidRPr="0082776C">
        <w:t xml:space="preserve">[defense counsel had “no obligation to make an offer of proof as a predicate for a missing witness argument </w:t>
      </w:r>
      <w:r w:rsidR="00F01CCD" w:rsidRPr="0082776C">
        <w:t>(</w:t>
      </w:r>
      <w:r w:rsidR="005F5FDB" w:rsidRPr="0082776C">
        <w:t>in summation</w:t>
      </w:r>
      <w:r w:rsidR="00F01CCD" w:rsidRPr="0082776C">
        <w:t>)</w:t>
      </w:r>
      <w:r w:rsidR="003505E8" w:rsidRPr="0082776C">
        <w:t xml:space="preserve">.  </w:t>
      </w:r>
      <w:r w:rsidR="005F5FDB" w:rsidRPr="0082776C">
        <w:t>It is a premise of such an argument, as it is of a missing witness instruction, that the witness is in the control of the party that failed to call him” (citation omitted)]</w:t>
      </w:r>
      <w:r w:rsidR="00D47297" w:rsidRPr="0082776C">
        <w:t xml:space="preserve">; </w:t>
      </w:r>
      <w:r w:rsidR="0068386F" w:rsidRPr="0082776C">
        <w:rPr>
          <w:i/>
        </w:rPr>
        <w:t>b</w:t>
      </w:r>
      <w:r w:rsidR="00293D93" w:rsidRPr="0082776C">
        <w:rPr>
          <w:i/>
          <w:iCs/>
        </w:rPr>
        <w:t>ut see People v Vega</w:t>
      </w:r>
      <w:r w:rsidR="00293D93" w:rsidRPr="0082776C">
        <w:t>, 37 AD3d 351, 352 [1st Dept 2007] [the “court properly precluded defendant from commenting in summation on the People</w:t>
      </w:r>
      <w:r w:rsidR="00E459FD" w:rsidRPr="0082776C">
        <w:t>’</w:t>
      </w:r>
      <w:r w:rsidR="00293D93" w:rsidRPr="0082776C">
        <w:t xml:space="preserve">s failure to call the buyer </w:t>
      </w:r>
      <w:r w:rsidR="006A6176" w:rsidRPr="0082776C">
        <w:t>(</w:t>
      </w:r>
      <w:r w:rsidR="00A242D6" w:rsidRPr="0082776C">
        <w:t>of drugs</w:t>
      </w:r>
      <w:r w:rsidR="006A6176" w:rsidRPr="0082776C">
        <w:t>)</w:t>
      </w:r>
      <w:r w:rsidR="00A242D6" w:rsidRPr="0082776C">
        <w:t xml:space="preserve"> </w:t>
      </w:r>
      <w:r w:rsidR="00293D93" w:rsidRPr="0082776C">
        <w:t>as a witness, and properly instructed the jury to disregard the buyer</w:t>
      </w:r>
      <w:r w:rsidR="009C43D7" w:rsidRPr="0082776C">
        <w:t>’</w:t>
      </w:r>
      <w:r w:rsidR="00293D93" w:rsidRPr="0082776C">
        <w:t>s absence from the proceedings</w:t>
      </w:r>
      <w:r w:rsidR="003505E8" w:rsidRPr="0082776C">
        <w:t xml:space="preserve">.  </w:t>
      </w:r>
      <w:r w:rsidR="00293D93" w:rsidRPr="0082776C">
        <w:t>Defendant had no good faith basis for such a comment</w:t>
      </w:r>
      <w:r w:rsidR="003505E8" w:rsidRPr="0082776C">
        <w:t xml:space="preserve">.  </w:t>
      </w:r>
      <w:r w:rsidR="00293D93" w:rsidRPr="0082776C">
        <w:t>The buyer</w:t>
      </w:r>
      <w:r w:rsidR="00191207" w:rsidRPr="0082776C">
        <w:t>’</w:t>
      </w:r>
      <w:r w:rsidR="00293D93" w:rsidRPr="0082776C">
        <w:t>s sole connection with the prosecution was adversarial” (citation omitted)].)</w:t>
      </w:r>
    </w:p>
    <w:p w14:paraId="1A6614FF" w14:textId="77777777" w:rsidR="00F65C1B" w:rsidRPr="0082776C" w:rsidRDefault="00F65C1B" w:rsidP="00254006">
      <w:pPr>
        <w:widowControl/>
        <w:shd w:val="clear" w:color="auto" w:fill="FFFFFF"/>
        <w:autoSpaceDE/>
        <w:autoSpaceDN/>
        <w:adjustRightInd/>
        <w:spacing w:line="276" w:lineRule="auto"/>
        <w:ind w:left="0"/>
        <w:jc w:val="both"/>
        <w:rPr>
          <w:noProof/>
        </w:rPr>
      </w:pPr>
    </w:p>
    <w:p w14:paraId="38F400E9" w14:textId="0B74ECE6" w:rsidR="00BD7B5A" w:rsidRPr="0082776C" w:rsidRDefault="00250827" w:rsidP="00254006">
      <w:pPr>
        <w:widowControl/>
        <w:shd w:val="clear" w:color="auto" w:fill="FFFFFF"/>
        <w:tabs>
          <w:tab w:val="left" w:pos="720"/>
        </w:tabs>
        <w:autoSpaceDE/>
        <w:autoSpaceDN/>
        <w:adjustRightInd/>
        <w:spacing w:line="276" w:lineRule="auto"/>
        <w:ind w:left="0"/>
        <w:jc w:val="both"/>
        <w:rPr>
          <w:noProof/>
        </w:rPr>
      </w:pPr>
      <w:r w:rsidRPr="0082776C">
        <w:rPr>
          <w:i/>
          <w:iCs/>
          <w:noProof/>
        </w:rPr>
        <w:lastRenderedPageBreak/>
        <w:tab/>
      </w:r>
      <w:r w:rsidR="00F65C1B" w:rsidRPr="0082776C">
        <w:rPr>
          <w:i/>
          <w:iCs/>
          <w:noProof/>
        </w:rPr>
        <w:t>People v Modeste</w:t>
      </w:r>
      <w:r w:rsidR="00F65C1B" w:rsidRPr="0082776C">
        <w:rPr>
          <w:noProof/>
        </w:rPr>
        <w:t xml:space="preserve"> </w:t>
      </w:r>
      <w:r w:rsidR="00095725" w:rsidRPr="0082776C">
        <w:rPr>
          <w:noProof/>
        </w:rPr>
        <w:t>(</w:t>
      </w:r>
      <w:r w:rsidR="00F65C1B" w:rsidRPr="0082776C">
        <w:rPr>
          <w:noProof/>
        </w:rPr>
        <w:t>1 Misc 3d 315, 316 [Sup Ct</w:t>
      </w:r>
      <w:r w:rsidR="007A61F0" w:rsidRPr="0082776C">
        <w:rPr>
          <w:noProof/>
        </w:rPr>
        <w:t>, Kings Co</w:t>
      </w:r>
      <w:r w:rsidR="00AA4BFB" w:rsidRPr="0082776C">
        <w:rPr>
          <w:noProof/>
        </w:rPr>
        <w:t>unty</w:t>
      </w:r>
      <w:r w:rsidR="00F65C1B" w:rsidRPr="0082776C">
        <w:rPr>
          <w:noProof/>
        </w:rPr>
        <w:t xml:space="preserve"> 2003]</w:t>
      </w:r>
      <w:r w:rsidR="00661F75" w:rsidRPr="0082776C">
        <w:rPr>
          <w:noProof/>
        </w:rPr>
        <w:t>)</w:t>
      </w:r>
      <w:r w:rsidR="00CE0ECA" w:rsidRPr="0082776C">
        <w:rPr>
          <w:noProof/>
        </w:rPr>
        <w:t xml:space="preserve"> is instructive. There the defendant stabbed her boyfriend (the complainant</w:t>
      </w:r>
      <w:r w:rsidR="00B155E4" w:rsidRPr="0082776C">
        <w:rPr>
          <w:noProof/>
        </w:rPr>
        <w:t xml:space="preserve">) with a knife. </w:t>
      </w:r>
      <w:r w:rsidR="007A61F0" w:rsidRPr="0082776C">
        <w:rPr>
          <w:noProof/>
        </w:rPr>
        <w:t>Neither the</w:t>
      </w:r>
      <w:r w:rsidR="00B155E4" w:rsidRPr="0082776C">
        <w:rPr>
          <w:noProof/>
        </w:rPr>
        <w:t xml:space="preserve"> </w:t>
      </w:r>
      <w:r w:rsidR="007A61F0" w:rsidRPr="0082776C">
        <w:rPr>
          <w:noProof/>
        </w:rPr>
        <w:t>prosecution</w:t>
      </w:r>
      <w:r w:rsidR="00B155E4" w:rsidRPr="0082776C">
        <w:rPr>
          <w:noProof/>
        </w:rPr>
        <w:t xml:space="preserve"> </w:t>
      </w:r>
      <w:r w:rsidR="007A61F0" w:rsidRPr="0082776C">
        <w:rPr>
          <w:noProof/>
        </w:rPr>
        <w:t xml:space="preserve">nor the </w:t>
      </w:r>
      <w:r w:rsidR="00B155E4" w:rsidRPr="0082776C">
        <w:rPr>
          <w:noProof/>
        </w:rPr>
        <w:t xml:space="preserve">defendant </w:t>
      </w:r>
      <w:r w:rsidR="007A61F0" w:rsidRPr="0082776C">
        <w:rPr>
          <w:noProof/>
        </w:rPr>
        <w:t>called the complainant. T</w:t>
      </w:r>
      <w:r w:rsidR="00B155E4" w:rsidRPr="0082776C">
        <w:rPr>
          <w:noProof/>
        </w:rPr>
        <w:t xml:space="preserve">he court ruled that neither was entitled to a “missing witness” charge: </w:t>
      </w:r>
      <w:r w:rsidR="006C2D13" w:rsidRPr="0082776C">
        <w:rPr>
          <w:noProof/>
        </w:rPr>
        <w:t>“</w:t>
      </w:r>
      <w:r w:rsidR="00BD7B5A" w:rsidRPr="0082776C">
        <w:rPr>
          <w:noProof/>
        </w:rPr>
        <w:t>The boyfriend</w:t>
      </w:r>
      <w:r w:rsidR="004B38A1" w:rsidRPr="0082776C">
        <w:rPr>
          <w:noProof/>
        </w:rPr>
        <w:t>’</w:t>
      </w:r>
      <w:r w:rsidR="00BD7B5A" w:rsidRPr="0082776C">
        <w:rPr>
          <w:noProof/>
        </w:rPr>
        <w:t>s status as a complainant would infer that he would provide testimony favorable to the prosecution</w:t>
      </w:r>
      <w:r w:rsidR="00B72839" w:rsidRPr="0082776C">
        <w:rPr>
          <w:noProof/>
        </w:rPr>
        <w:t>’</w:t>
      </w:r>
      <w:r w:rsidR="00BD7B5A" w:rsidRPr="0082776C">
        <w:rPr>
          <w:noProof/>
        </w:rPr>
        <w:t>s version of the events</w:t>
      </w:r>
      <w:r w:rsidR="006C2D13" w:rsidRPr="0082776C">
        <w:rPr>
          <w:noProof/>
        </w:rPr>
        <w:t>.</w:t>
      </w:r>
      <w:r w:rsidR="00BD7B5A" w:rsidRPr="0082776C">
        <w:rPr>
          <w:noProof/>
        </w:rPr>
        <w:t xml:space="preserve"> The family and living relationship between the defendant and her boyfriend indicate control by the defendant.</w:t>
      </w:r>
      <w:r w:rsidR="007A61F0" w:rsidRPr="0082776C">
        <w:rPr>
          <w:noProof/>
        </w:rPr>
        <w:t>”</w:t>
      </w:r>
      <w:r w:rsidR="007410F0" w:rsidRPr="0082776C">
        <w:rPr>
          <w:noProof/>
        </w:rPr>
        <w:t xml:space="preserve"> (</w:t>
      </w:r>
      <w:r w:rsidR="00BD7B5A" w:rsidRPr="0082776C">
        <w:rPr>
          <w:i/>
          <w:iCs/>
          <w:noProof/>
        </w:rPr>
        <w:t xml:space="preserve">Id. </w:t>
      </w:r>
      <w:r w:rsidR="00BD7B5A" w:rsidRPr="0082776C">
        <w:rPr>
          <w:noProof/>
        </w:rPr>
        <w:t xml:space="preserve">at 320 </w:t>
      </w:r>
      <w:r w:rsidR="007410F0" w:rsidRPr="0082776C">
        <w:rPr>
          <w:noProof/>
        </w:rPr>
        <w:t>[</w:t>
      </w:r>
      <w:r w:rsidR="00BD7B5A" w:rsidRPr="0082776C">
        <w:rPr>
          <w:noProof/>
        </w:rPr>
        <w:t>citations omitted</w:t>
      </w:r>
      <w:r w:rsidR="007410F0" w:rsidRPr="0082776C">
        <w:rPr>
          <w:noProof/>
        </w:rPr>
        <w:t>]</w:t>
      </w:r>
      <w:r w:rsidR="006C2D13" w:rsidRPr="0082776C">
        <w:rPr>
          <w:noProof/>
        </w:rPr>
        <w:t>.</w:t>
      </w:r>
      <w:r w:rsidR="007410F0" w:rsidRPr="0082776C">
        <w:rPr>
          <w:noProof/>
        </w:rPr>
        <w:t>)</w:t>
      </w:r>
      <w:r w:rsidR="006C2D13" w:rsidRPr="0082776C">
        <w:rPr>
          <w:noProof/>
        </w:rPr>
        <w:t xml:space="preserve"> </w:t>
      </w:r>
      <w:r w:rsidR="00C93E6E" w:rsidRPr="0082776C">
        <w:rPr>
          <w:noProof/>
        </w:rPr>
        <w:t>Instead, the court permitted the defense to comment on the missing complainant</w:t>
      </w:r>
      <w:r w:rsidR="00F879C2" w:rsidRPr="0082776C">
        <w:rPr>
          <w:noProof/>
        </w:rPr>
        <w:t>, and</w:t>
      </w:r>
      <w:r w:rsidR="007A61F0" w:rsidRPr="0082776C">
        <w:rPr>
          <w:noProof/>
        </w:rPr>
        <w:t>,</w:t>
      </w:r>
      <w:r w:rsidR="00F879C2" w:rsidRPr="0082776C">
        <w:rPr>
          <w:noProof/>
        </w:rPr>
        <w:t xml:space="preserve"> if the defense did, the prosecutor to comment </w:t>
      </w:r>
      <w:r w:rsidR="0095605B" w:rsidRPr="0082776C">
        <w:rPr>
          <w:noProof/>
        </w:rPr>
        <w:t xml:space="preserve">on </w:t>
      </w:r>
      <w:r w:rsidR="00FE5843" w:rsidRPr="0082776C">
        <w:rPr>
          <w:noProof/>
        </w:rPr>
        <w:t>“the boyfriend’s living and familial relationship with the defendant as well as his immigration issues.”</w:t>
      </w:r>
      <w:r w:rsidR="00CE1531" w:rsidRPr="0082776C">
        <w:rPr>
          <w:noProof/>
        </w:rPr>
        <w:t xml:space="preserve"> (</w:t>
      </w:r>
      <w:r w:rsidR="00CE1531" w:rsidRPr="0082776C">
        <w:rPr>
          <w:i/>
          <w:noProof/>
        </w:rPr>
        <w:t>Id.</w:t>
      </w:r>
      <w:r w:rsidR="00CE1531" w:rsidRPr="0082776C">
        <w:rPr>
          <w:noProof/>
        </w:rPr>
        <w:t>)</w:t>
      </w:r>
    </w:p>
    <w:p w14:paraId="28B44AAC" w14:textId="27A17390" w:rsidR="00FD5BE2" w:rsidRPr="0082776C" w:rsidRDefault="00FD5BE2" w:rsidP="00254006">
      <w:pPr>
        <w:widowControl/>
        <w:shd w:val="clear" w:color="auto" w:fill="FFFFFF"/>
        <w:autoSpaceDE/>
        <w:autoSpaceDN/>
        <w:adjustRightInd/>
        <w:spacing w:line="276" w:lineRule="auto"/>
        <w:ind w:left="0"/>
        <w:jc w:val="both"/>
        <w:rPr>
          <w:noProof/>
        </w:rPr>
      </w:pPr>
    </w:p>
    <w:p w14:paraId="603B7164" w14:textId="4425C79B" w:rsidR="00456AA2" w:rsidRPr="0082776C" w:rsidRDefault="00250827" w:rsidP="00254006">
      <w:pPr>
        <w:widowControl/>
        <w:shd w:val="clear" w:color="auto" w:fill="FFFFFF"/>
        <w:tabs>
          <w:tab w:val="left" w:pos="720"/>
        </w:tabs>
        <w:autoSpaceDE/>
        <w:autoSpaceDN/>
        <w:adjustRightInd/>
        <w:spacing w:line="276" w:lineRule="auto"/>
        <w:ind w:left="0"/>
        <w:jc w:val="both"/>
      </w:pPr>
      <w:r w:rsidRPr="0082776C">
        <w:rPr>
          <w:b/>
          <w:bCs/>
        </w:rPr>
        <w:tab/>
      </w:r>
      <w:r w:rsidR="006078FF" w:rsidRPr="0082776C">
        <w:rPr>
          <w:b/>
          <w:bCs/>
        </w:rPr>
        <w:t>Subdivision (5)</w:t>
      </w:r>
      <w:r w:rsidR="00514EB3" w:rsidRPr="0082776C">
        <w:rPr>
          <w:b/>
          <w:bCs/>
        </w:rPr>
        <w:t xml:space="preserve">, paragraph </w:t>
      </w:r>
      <w:r w:rsidR="00F7675F" w:rsidRPr="0082776C">
        <w:rPr>
          <w:b/>
          <w:bCs/>
        </w:rPr>
        <w:t>(a)</w:t>
      </w:r>
      <w:r w:rsidR="000032CF" w:rsidRPr="0082776C">
        <w:rPr>
          <w:b/>
          <w:bCs/>
        </w:rPr>
        <w:t>,</w:t>
      </w:r>
      <w:r w:rsidR="00F7675F" w:rsidRPr="0082776C">
        <w:t xml:space="preserve"> </w:t>
      </w:r>
      <w:r w:rsidR="007D36DE" w:rsidRPr="0082776C">
        <w:t xml:space="preserve">allows the trial court in its discretion to permit a party who may </w:t>
      </w:r>
      <w:r w:rsidR="00885D77" w:rsidRPr="0082776C">
        <w:t xml:space="preserve">have an explanation for </w:t>
      </w:r>
      <w:r w:rsidR="00431DAF" w:rsidRPr="0082776C">
        <w:t xml:space="preserve">the absence of </w:t>
      </w:r>
      <w:r w:rsidR="00B75F7E" w:rsidRPr="0082776C">
        <w:t xml:space="preserve">a favorable witness to </w:t>
      </w:r>
      <w:r w:rsidR="00AE28F5" w:rsidRPr="0082776C">
        <w:t xml:space="preserve">introduce evidence </w:t>
      </w:r>
      <w:r w:rsidR="00745029" w:rsidRPr="0082776C">
        <w:t>of that explanation</w:t>
      </w:r>
      <w:r w:rsidR="003505E8" w:rsidRPr="0082776C">
        <w:t xml:space="preserve">.  </w:t>
      </w:r>
      <w:r w:rsidR="00144A72" w:rsidRPr="0082776C">
        <w:t>(</w:t>
      </w:r>
      <w:r w:rsidR="008713A7" w:rsidRPr="0082776C">
        <w:t xml:space="preserve">CJI2d[NY] General Applicability, </w:t>
      </w:r>
      <w:r w:rsidR="0027771A" w:rsidRPr="0082776C">
        <w:t>A Party’s Failure to Call a Witness</w:t>
      </w:r>
      <w:r w:rsidR="009601D9" w:rsidRPr="0082776C">
        <w:t>; PJI</w:t>
      </w:r>
      <w:r w:rsidR="001D59F8" w:rsidRPr="0082776C">
        <w:t xml:space="preserve"> 1:75.</w:t>
      </w:r>
      <w:r w:rsidR="00144A72" w:rsidRPr="0082776C">
        <w:t>)</w:t>
      </w:r>
    </w:p>
    <w:p w14:paraId="1ED06061" w14:textId="77777777" w:rsidR="008C48CD" w:rsidRPr="0082776C" w:rsidRDefault="008C48CD" w:rsidP="00254006">
      <w:pPr>
        <w:widowControl/>
        <w:shd w:val="clear" w:color="auto" w:fill="FFFFFF"/>
        <w:autoSpaceDE/>
        <w:autoSpaceDN/>
        <w:adjustRightInd/>
        <w:spacing w:line="276" w:lineRule="auto"/>
        <w:ind w:left="0"/>
        <w:jc w:val="both"/>
      </w:pPr>
    </w:p>
    <w:p w14:paraId="05FA3F0C" w14:textId="10BEBE7C" w:rsidR="006B06D3" w:rsidRPr="0082776C" w:rsidRDefault="00250827" w:rsidP="00254006">
      <w:pPr>
        <w:widowControl/>
        <w:shd w:val="clear" w:color="auto" w:fill="FFFFFF"/>
        <w:tabs>
          <w:tab w:val="left" w:pos="720"/>
        </w:tabs>
        <w:autoSpaceDE/>
        <w:autoSpaceDN/>
        <w:adjustRightInd/>
        <w:spacing w:line="276" w:lineRule="auto"/>
        <w:ind w:left="0"/>
        <w:jc w:val="both"/>
      </w:pPr>
      <w:r w:rsidRPr="0082776C">
        <w:tab/>
      </w:r>
      <w:r w:rsidR="00E9742B" w:rsidRPr="0082776C">
        <w:t xml:space="preserve">A witness is clearly unavailable when the witness has died </w:t>
      </w:r>
      <w:r w:rsidR="0052363B" w:rsidRPr="0082776C">
        <w:t xml:space="preserve">or </w:t>
      </w:r>
      <w:r w:rsidR="00C144A9" w:rsidRPr="0082776C">
        <w:t xml:space="preserve">become </w:t>
      </w:r>
      <w:r w:rsidR="0052363B" w:rsidRPr="0082776C">
        <w:t xml:space="preserve">mentally or </w:t>
      </w:r>
      <w:r w:rsidR="00EE1493" w:rsidRPr="0082776C">
        <w:t xml:space="preserve">otherwise </w:t>
      </w:r>
      <w:r w:rsidR="0052363B" w:rsidRPr="0082776C">
        <w:t>incap</w:t>
      </w:r>
      <w:r w:rsidR="00C144A9" w:rsidRPr="0082776C">
        <w:t>acitated</w:t>
      </w:r>
      <w:r w:rsidR="005574D9" w:rsidRPr="0082776C">
        <w:t xml:space="preserve"> or </w:t>
      </w:r>
      <w:r w:rsidR="00E9742B" w:rsidRPr="0082776C">
        <w:t xml:space="preserve">is </w:t>
      </w:r>
      <w:r w:rsidR="00271BF0" w:rsidRPr="0082776C">
        <w:t>unavailable as a matter of law</w:t>
      </w:r>
      <w:r w:rsidR="00F57575" w:rsidRPr="0082776C">
        <w:t>,</w:t>
      </w:r>
      <w:r w:rsidR="00271BF0" w:rsidRPr="0082776C">
        <w:t xml:space="preserve"> </w:t>
      </w:r>
      <w:r w:rsidR="006B5573" w:rsidRPr="0082776C">
        <w:t>for instance,</w:t>
      </w:r>
      <w:r w:rsidR="004E2161" w:rsidRPr="0082776C">
        <w:t xml:space="preserve"> </w:t>
      </w:r>
      <w:r w:rsidR="00F57575" w:rsidRPr="0082776C">
        <w:t xml:space="preserve">when </w:t>
      </w:r>
      <w:r w:rsidR="00271BF0" w:rsidRPr="0082776C">
        <w:t>the witness will invoke</w:t>
      </w:r>
      <w:r w:rsidR="005008DA" w:rsidRPr="0082776C">
        <w:t xml:space="preserve"> </w:t>
      </w:r>
      <w:r w:rsidR="00271BF0" w:rsidRPr="0082776C">
        <w:t xml:space="preserve">the privilege against </w:t>
      </w:r>
      <w:r w:rsidR="00F57575" w:rsidRPr="0082776C">
        <w:t xml:space="preserve">compelled </w:t>
      </w:r>
      <w:r w:rsidR="00271BF0" w:rsidRPr="0082776C">
        <w:t>self</w:t>
      </w:r>
      <w:r w:rsidR="00E92817" w:rsidRPr="0082776C">
        <w:t>-incrimination</w:t>
      </w:r>
      <w:r w:rsidR="003505E8" w:rsidRPr="0082776C">
        <w:t xml:space="preserve">.  </w:t>
      </w:r>
      <w:r w:rsidR="00E92817" w:rsidRPr="0082776C">
        <w:t>In</w:t>
      </w:r>
      <w:r w:rsidR="00C837F7" w:rsidRPr="0082776C">
        <w:t xml:space="preserve"> </w:t>
      </w:r>
      <w:r w:rsidR="00E9742B" w:rsidRPr="0082776C">
        <w:t>contrast</w:t>
      </w:r>
      <w:r w:rsidR="00E92817" w:rsidRPr="0082776C">
        <w:t xml:space="preserve">, </w:t>
      </w:r>
      <w:r w:rsidR="003A6587" w:rsidRPr="0082776C">
        <w:t xml:space="preserve">where </w:t>
      </w:r>
      <w:r w:rsidR="00827A5D" w:rsidRPr="0082776C">
        <w:t>a</w:t>
      </w:r>
      <w:r w:rsidR="007F6B03" w:rsidRPr="0082776C">
        <w:t xml:space="preserve"> foundational requirement for the </w:t>
      </w:r>
      <w:r w:rsidR="00827A5D" w:rsidRPr="0082776C">
        <w:t xml:space="preserve">“missing witness” </w:t>
      </w:r>
      <w:r w:rsidR="007F6B03" w:rsidRPr="0082776C">
        <w:t>charge</w:t>
      </w:r>
      <w:r w:rsidR="0092143F" w:rsidRPr="0082776C">
        <w:t xml:space="preserve"> or</w:t>
      </w:r>
      <w:r w:rsidR="00784EFA" w:rsidRPr="0082776C">
        <w:t xml:space="preserve"> the</w:t>
      </w:r>
      <w:r w:rsidR="0092143F" w:rsidRPr="0082776C">
        <w:t xml:space="preserve"> inference a party </w:t>
      </w:r>
      <w:r w:rsidR="00784EFA" w:rsidRPr="0082776C">
        <w:t>on summation asks the finder of fact to draw</w:t>
      </w:r>
      <w:r w:rsidR="007A61F0" w:rsidRPr="0082776C">
        <w:t xml:space="preserve"> is</w:t>
      </w:r>
      <w:r w:rsidR="00B8022E" w:rsidRPr="0082776C">
        <w:t xml:space="preserve"> in dispute</w:t>
      </w:r>
      <w:r w:rsidR="007A61F0" w:rsidRPr="0082776C">
        <w:t>,</w:t>
      </w:r>
      <w:r w:rsidR="007F6B03" w:rsidRPr="0082776C">
        <w:t xml:space="preserve"> the finder of fact </w:t>
      </w:r>
      <w:r w:rsidR="00A249DD" w:rsidRPr="0082776C">
        <w:t>will need to resolve that issue</w:t>
      </w:r>
      <w:r w:rsidR="007A61F0" w:rsidRPr="0082776C">
        <w:t>,</w:t>
      </w:r>
      <w:r w:rsidR="00A249DD" w:rsidRPr="0082776C">
        <w:t xml:space="preserve"> and </w:t>
      </w:r>
      <w:r w:rsidR="00E53367" w:rsidRPr="0082776C">
        <w:t xml:space="preserve">thus </w:t>
      </w:r>
      <w:r w:rsidR="00A249DD" w:rsidRPr="0082776C">
        <w:t>have the information necessary to do so</w:t>
      </w:r>
      <w:r w:rsidR="003505E8" w:rsidRPr="0082776C">
        <w:t xml:space="preserve">.  </w:t>
      </w:r>
      <w:r w:rsidR="007476DF" w:rsidRPr="0082776C">
        <w:t>(</w:t>
      </w:r>
      <w:r w:rsidR="00A249DD" w:rsidRPr="0082776C">
        <w:rPr>
          <w:i/>
          <w:iCs/>
        </w:rPr>
        <w:t xml:space="preserve">See </w:t>
      </w:r>
      <w:r w:rsidR="000B673B" w:rsidRPr="0082776C">
        <w:rPr>
          <w:i/>
          <w:iCs/>
        </w:rPr>
        <w:t>Gonzale</w:t>
      </w:r>
      <w:r w:rsidR="00AB5885" w:rsidRPr="0082776C">
        <w:rPr>
          <w:i/>
          <w:iCs/>
        </w:rPr>
        <w:t>z</w:t>
      </w:r>
      <w:r w:rsidR="00504D8E" w:rsidRPr="0082776C">
        <w:t xml:space="preserve"> at 431 </w:t>
      </w:r>
      <w:r w:rsidR="00006507" w:rsidRPr="0082776C">
        <w:t>[</w:t>
      </w:r>
      <w:r w:rsidR="00065C6E" w:rsidRPr="0082776C">
        <w:t xml:space="preserve">The party against whom the </w:t>
      </w:r>
      <w:r w:rsidR="006F2C9A" w:rsidRPr="0082776C">
        <w:t>“</w:t>
      </w:r>
      <w:r w:rsidR="00065C6E" w:rsidRPr="0082776C">
        <w:t>missing witness</w:t>
      </w:r>
      <w:r w:rsidR="006F2C9A" w:rsidRPr="0082776C">
        <w:t>”</w:t>
      </w:r>
      <w:r w:rsidR="00065C6E" w:rsidRPr="0082776C">
        <w:t xml:space="preserve"> charge is</w:t>
      </w:r>
      <w:r w:rsidR="00265373" w:rsidRPr="0082776C">
        <w:t xml:space="preserve"> directed </w:t>
      </w:r>
      <w:r w:rsidR="00ED29B1" w:rsidRPr="0082776C">
        <w:t>“</w:t>
      </w:r>
      <w:r w:rsidR="00265373" w:rsidRPr="0082776C">
        <w:t>can seek to explain the witness’ absence by reference to evidence in the</w:t>
      </w:r>
      <w:r w:rsidR="007406DE" w:rsidRPr="0082776C">
        <w:t xml:space="preserve"> record”</w:t>
      </w:r>
      <w:r w:rsidR="00BA4360" w:rsidRPr="0082776C">
        <w:t xml:space="preserve">]; </w:t>
      </w:r>
      <w:r w:rsidR="00160F20" w:rsidRPr="0082776C">
        <w:rPr>
          <w:rFonts w:eastAsia="Times New Roman"/>
          <w:i/>
          <w:iCs/>
        </w:rPr>
        <w:t>People v Berg</w:t>
      </w:r>
      <w:r w:rsidR="00160F20" w:rsidRPr="0082776C">
        <w:rPr>
          <w:rFonts w:eastAsia="Times New Roman"/>
        </w:rPr>
        <w:t>, 59 NY2d 294, 300</w:t>
      </w:r>
      <w:r w:rsidR="00506261" w:rsidRPr="0082776C">
        <w:rPr>
          <w:rFonts w:eastAsia="Times New Roman"/>
        </w:rPr>
        <w:t xml:space="preserve"> </w:t>
      </w:r>
      <w:r w:rsidR="00160F20" w:rsidRPr="0082776C">
        <w:rPr>
          <w:rFonts w:eastAsia="Times New Roman"/>
        </w:rPr>
        <w:t>[1983]</w:t>
      </w:r>
      <w:r w:rsidR="007A61F0" w:rsidRPr="0082776C">
        <w:rPr>
          <w:rFonts w:eastAsia="Times New Roman"/>
        </w:rPr>
        <w:t xml:space="preserve"> [</w:t>
      </w:r>
      <w:r w:rsidR="00CB028C" w:rsidRPr="0082776C">
        <w:rPr>
          <w:rFonts w:eastAsia="Times New Roman"/>
        </w:rPr>
        <w:t>where</w:t>
      </w:r>
      <w:r w:rsidR="00506261" w:rsidRPr="0082776C">
        <w:rPr>
          <w:rFonts w:eastAsia="Times New Roman"/>
        </w:rPr>
        <w:t xml:space="preserve"> the complainant in an assault case refused to testify</w:t>
      </w:r>
      <w:r w:rsidR="007A61F0" w:rsidRPr="0082776C">
        <w:rPr>
          <w:rFonts w:eastAsia="Times New Roman"/>
        </w:rPr>
        <w:t xml:space="preserve">, </w:t>
      </w:r>
      <w:r w:rsidR="00FB57D8" w:rsidRPr="0082776C">
        <w:rPr>
          <w:rFonts w:eastAsia="Times New Roman"/>
        </w:rPr>
        <w:t>the</w:t>
      </w:r>
      <w:r w:rsidR="00D07CCF" w:rsidRPr="0082776C">
        <w:rPr>
          <w:rFonts w:eastAsia="Times New Roman"/>
        </w:rPr>
        <w:t xml:space="preserve"> Court held that the</w:t>
      </w:r>
      <w:r w:rsidR="00FB57D8" w:rsidRPr="0082776C">
        <w:rPr>
          <w:rFonts w:eastAsia="Times New Roman"/>
        </w:rPr>
        <w:t xml:space="preserve"> trial court’s decision to permit the People to call the complainant </w:t>
      </w:r>
      <w:r w:rsidR="000A5980" w:rsidRPr="0082776C">
        <w:rPr>
          <w:rFonts w:eastAsia="Times New Roman"/>
        </w:rPr>
        <w:t>was not an abuse of discretion, “</w:t>
      </w:r>
      <w:r w:rsidR="00160F20" w:rsidRPr="0082776C">
        <w:rPr>
          <w:rFonts w:eastAsia="Times New Roman"/>
        </w:rPr>
        <w:t>given the State</w:t>
      </w:r>
      <w:r w:rsidR="003E4869" w:rsidRPr="0082776C">
        <w:rPr>
          <w:rFonts w:eastAsia="Times New Roman"/>
        </w:rPr>
        <w:t>’</w:t>
      </w:r>
      <w:r w:rsidR="00160F20" w:rsidRPr="0082776C">
        <w:rPr>
          <w:rFonts w:eastAsia="Times New Roman"/>
        </w:rPr>
        <w:t xml:space="preserve">s strong interest both in attempting to induce this witness to testify and to avoid the unfavorable inference arising from a failure to produce the victim of the assault, coupled with the curative instruction concerning </w:t>
      </w:r>
      <w:r w:rsidR="00F37677" w:rsidRPr="0082776C">
        <w:rPr>
          <w:rFonts w:eastAsia="Times New Roman"/>
        </w:rPr>
        <w:t>(</w:t>
      </w:r>
      <w:r w:rsidR="000A5980" w:rsidRPr="0082776C">
        <w:rPr>
          <w:rFonts w:eastAsia="Times New Roman"/>
        </w:rPr>
        <w:t>the complainant’s</w:t>
      </w:r>
      <w:r w:rsidR="00F37677" w:rsidRPr="0082776C">
        <w:rPr>
          <w:rFonts w:eastAsia="Times New Roman"/>
        </w:rPr>
        <w:t xml:space="preserve">) </w:t>
      </w:r>
      <w:r w:rsidR="00160F20" w:rsidRPr="0082776C">
        <w:rPr>
          <w:rFonts w:eastAsia="Times New Roman"/>
        </w:rPr>
        <w:t>refusal to testify</w:t>
      </w:r>
      <w:r w:rsidR="000A5980" w:rsidRPr="0082776C">
        <w:rPr>
          <w:rFonts w:eastAsia="Times New Roman"/>
        </w:rPr>
        <w:t>”</w:t>
      </w:r>
      <w:r w:rsidR="007A61F0" w:rsidRPr="0082776C">
        <w:rPr>
          <w:rFonts w:eastAsia="Times New Roman"/>
        </w:rPr>
        <w:t>].</w:t>
      </w:r>
      <w:r w:rsidR="00360F4E" w:rsidRPr="0082776C">
        <w:rPr>
          <w:rFonts w:eastAsia="Times New Roman"/>
        </w:rPr>
        <w:t>)</w:t>
      </w:r>
      <w:bookmarkStart w:id="5" w:name="_Hlk79757995"/>
      <w:r w:rsidR="007A61F0" w:rsidRPr="0082776C">
        <w:rPr>
          <w:rFonts w:eastAsia="Times New Roman"/>
        </w:rPr>
        <w:t xml:space="preserve"> </w:t>
      </w:r>
      <w:r w:rsidR="00913133" w:rsidRPr="0082776C">
        <w:rPr>
          <w:rFonts w:eastAsia="Times New Roman"/>
        </w:rPr>
        <w:t xml:space="preserve">In </w:t>
      </w:r>
      <w:r w:rsidR="00645EC7" w:rsidRPr="0082776C">
        <w:rPr>
          <w:rFonts w:eastAsia="Times New Roman"/>
          <w:i/>
          <w:lang w:val="x-none"/>
        </w:rPr>
        <w:t xml:space="preserve">Keen </w:t>
      </w:r>
      <w:r w:rsidR="00833EEC" w:rsidRPr="0082776C">
        <w:rPr>
          <w:rFonts w:eastAsia="Times New Roman"/>
        </w:rPr>
        <w:t>(</w:t>
      </w:r>
      <w:r w:rsidR="00645EC7" w:rsidRPr="0082776C">
        <w:rPr>
          <w:rFonts w:eastAsia="Times New Roman"/>
          <w:lang w:val="x-none"/>
        </w:rPr>
        <w:t xml:space="preserve">94 NY2d </w:t>
      </w:r>
      <w:r w:rsidR="007A61F0" w:rsidRPr="0082776C">
        <w:rPr>
          <w:rFonts w:eastAsia="Times New Roman"/>
        </w:rPr>
        <w:t>at 539-540</w:t>
      </w:r>
      <w:r w:rsidR="00833EEC" w:rsidRPr="0082776C">
        <w:rPr>
          <w:rFonts w:eastAsia="Times New Roman"/>
        </w:rPr>
        <w:t>)</w:t>
      </w:r>
      <w:r w:rsidR="007A61F0" w:rsidRPr="0082776C">
        <w:rPr>
          <w:rFonts w:eastAsia="Times New Roman"/>
        </w:rPr>
        <w:t>,</w:t>
      </w:r>
      <w:r w:rsidR="00913133" w:rsidRPr="0082776C">
        <w:rPr>
          <w:rFonts w:eastAsia="Times New Roman"/>
        </w:rPr>
        <w:t xml:space="preserve"> </w:t>
      </w:r>
      <w:r w:rsidR="000E0BF9" w:rsidRPr="0082776C">
        <w:rPr>
          <w:rFonts w:eastAsia="Times New Roman"/>
        </w:rPr>
        <w:t>the</w:t>
      </w:r>
      <w:r w:rsidR="001841EA" w:rsidRPr="0082776C">
        <w:rPr>
          <w:rFonts w:eastAsia="Times New Roman"/>
        </w:rPr>
        <w:t xml:space="preserve"> court properly granted the People a “missing witness” instruction but </w:t>
      </w:r>
      <w:r w:rsidR="00025FD8" w:rsidRPr="0082776C">
        <w:rPr>
          <w:rFonts w:eastAsia="Times New Roman"/>
        </w:rPr>
        <w:t xml:space="preserve">left it to the jury to decide whether the witness was in </w:t>
      </w:r>
      <w:r w:rsidR="009807F5" w:rsidRPr="0082776C">
        <w:rPr>
          <w:rFonts w:eastAsia="Times New Roman"/>
        </w:rPr>
        <w:t>“</w:t>
      </w:r>
      <w:r w:rsidR="00025FD8" w:rsidRPr="0082776C">
        <w:rPr>
          <w:rFonts w:eastAsia="Times New Roman"/>
        </w:rPr>
        <w:t>control</w:t>
      </w:r>
      <w:r w:rsidR="00A17F87" w:rsidRPr="0082776C">
        <w:rPr>
          <w:rFonts w:eastAsia="Times New Roman"/>
        </w:rPr>
        <w:t>”</w:t>
      </w:r>
      <w:r w:rsidR="00025FD8" w:rsidRPr="0082776C">
        <w:rPr>
          <w:rFonts w:eastAsia="Times New Roman"/>
        </w:rPr>
        <w:t xml:space="preserve"> of the defendant.</w:t>
      </w:r>
      <w:bookmarkEnd w:id="5"/>
    </w:p>
    <w:p w14:paraId="0B88638D" w14:textId="0A5FDF2F" w:rsidR="006B06D3" w:rsidRPr="0082776C" w:rsidRDefault="006B06D3" w:rsidP="00254006">
      <w:pPr>
        <w:widowControl/>
        <w:shd w:val="clear" w:color="auto" w:fill="FFFFFF"/>
        <w:autoSpaceDE/>
        <w:autoSpaceDN/>
        <w:adjustRightInd/>
        <w:spacing w:line="276" w:lineRule="auto"/>
        <w:ind w:left="0"/>
        <w:jc w:val="both"/>
      </w:pPr>
    </w:p>
    <w:p w14:paraId="31DD6F3C" w14:textId="2CFF59E1" w:rsidR="006078FF" w:rsidRPr="0082776C" w:rsidRDefault="00250827" w:rsidP="00254006">
      <w:pPr>
        <w:widowControl/>
        <w:shd w:val="clear" w:color="auto" w:fill="FFFFFF"/>
        <w:tabs>
          <w:tab w:val="left" w:pos="720"/>
        </w:tabs>
        <w:autoSpaceDE/>
        <w:autoSpaceDN/>
        <w:adjustRightInd/>
        <w:spacing w:line="276" w:lineRule="auto"/>
        <w:ind w:left="0"/>
        <w:jc w:val="both"/>
      </w:pPr>
      <w:r w:rsidRPr="0082776C">
        <w:rPr>
          <w:b/>
          <w:bCs/>
        </w:rPr>
        <w:tab/>
      </w:r>
      <w:r w:rsidR="00082F72" w:rsidRPr="0082776C">
        <w:rPr>
          <w:b/>
          <w:bCs/>
        </w:rPr>
        <w:t>Paragraph (b)</w:t>
      </w:r>
      <w:r w:rsidR="00082F72" w:rsidRPr="0082776C">
        <w:t xml:space="preserve"> is derived from </w:t>
      </w:r>
      <w:r w:rsidR="006B06D3" w:rsidRPr="0082776C">
        <w:rPr>
          <w:i/>
          <w:iCs/>
        </w:rPr>
        <w:t>People v Thomas</w:t>
      </w:r>
      <w:r w:rsidR="007D2937" w:rsidRPr="0082776C">
        <w:t xml:space="preserve"> (</w:t>
      </w:r>
      <w:r w:rsidR="006B06D3" w:rsidRPr="0082776C">
        <w:t>51 NY2d 466, 473-</w:t>
      </w:r>
      <w:r w:rsidR="00A41DD2" w:rsidRPr="0082776C">
        <w:t>4</w:t>
      </w:r>
      <w:r w:rsidR="006B06D3" w:rsidRPr="0082776C">
        <w:t>74 [1980]</w:t>
      </w:r>
      <w:r w:rsidR="007D2937" w:rsidRPr="0082776C">
        <w:t>)</w:t>
      </w:r>
      <w:bookmarkStart w:id="6" w:name="_Hlk89158217"/>
      <w:r w:rsidR="003505E8" w:rsidRPr="0082776C">
        <w:t xml:space="preserve">.  </w:t>
      </w:r>
      <w:r w:rsidR="00437259" w:rsidRPr="0082776C">
        <w:t xml:space="preserve">In </w:t>
      </w:r>
      <w:r w:rsidR="00894C78" w:rsidRPr="0082776C">
        <w:rPr>
          <w:i/>
          <w:iCs/>
        </w:rPr>
        <w:t>Thomas</w:t>
      </w:r>
      <w:r w:rsidR="00C972B4" w:rsidRPr="0082776C">
        <w:t xml:space="preserve">, </w:t>
      </w:r>
      <w:r w:rsidR="00BB0CEE" w:rsidRPr="0082776C">
        <w:t>the jury became aware that a witness for the defense</w:t>
      </w:r>
      <w:r w:rsidR="007F28B7" w:rsidRPr="0082776C">
        <w:t xml:space="preserve"> “might possess information that would be helpful </w:t>
      </w:r>
      <w:r w:rsidR="005E0F7C" w:rsidRPr="0082776C">
        <w:t>t</w:t>
      </w:r>
      <w:r w:rsidR="005F2A73" w:rsidRPr="0082776C">
        <w:t xml:space="preserve">o </w:t>
      </w:r>
      <w:r w:rsidR="007F28B7" w:rsidRPr="0082776C">
        <w:t>the defendant’s case.</w:t>
      </w:r>
      <w:r w:rsidR="00337CA6" w:rsidRPr="0082776C">
        <w:t>”</w:t>
      </w:r>
      <w:bookmarkEnd w:id="6"/>
      <w:r w:rsidR="00337CA6" w:rsidRPr="0082776C">
        <w:t xml:space="preserve"> </w:t>
      </w:r>
      <w:r w:rsidR="0039786E" w:rsidRPr="0082776C">
        <w:t>(</w:t>
      </w:r>
      <w:r w:rsidR="0039786E" w:rsidRPr="0082776C">
        <w:rPr>
          <w:i/>
        </w:rPr>
        <w:t>Id.</w:t>
      </w:r>
      <w:r w:rsidR="0039786E" w:rsidRPr="0082776C">
        <w:t xml:space="preserve"> at </w:t>
      </w:r>
      <w:r w:rsidR="00577394" w:rsidRPr="0082776C">
        <w:t>473</w:t>
      </w:r>
      <w:r w:rsidR="0039786E" w:rsidRPr="0082776C">
        <w:t xml:space="preserve">.) </w:t>
      </w:r>
      <w:r w:rsidR="00337CA6" w:rsidRPr="0082776C">
        <w:t>That witness, however, was prepared to invoke the privilege against compelled self-incrimination</w:t>
      </w:r>
      <w:r w:rsidR="003505E8" w:rsidRPr="0082776C">
        <w:t xml:space="preserve">.  </w:t>
      </w:r>
      <w:r w:rsidR="00BC2492" w:rsidRPr="0082776C">
        <w:t>In that instance, the Court of Appeals held that “</w:t>
      </w:r>
      <w:r w:rsidR="006B06D3" w:rsidRPr="0082776C">
        <w:t>the trial court should, upon request, give the jurors a neutral instruction advising them that the witness has become unavailable for reasons beyond the defendant</w:t>
      </w:r>
      <w:r w:rsidR="00A028B7" w:rsidRPr="0082776C">
        <w:t>’</w:t>
      </w:r>
      <w:r w:rsidR="006B06D3" w:rsidRPr="0082776C">
        <w:t xml:space="preserve">s control and </w:t>
      </w:r>
      <w:r w:rsidR="006B06D3" w:rsidRPr="0082776C">
        <w:lastRenderedPageBreak/>
        <w:t>that, consequently, no adverse inferences may be drawn from the witness</w:t>
      </w:r>
      <w:r w:rsidR="008C4BB8" w:rsidRPr="0082776C">
        <w:t>’</w:t>
      </w:r>
      <w:r w:rsidR="006B06D3" w:rsidRPr="0082776C">
        <w:t xml:space="preserve"> failure to appear.</w:t>
      </w:r>
      <w:r w:rsidR="00DE1572" w:rsidRPr="0082776C">
        <w:t>”</w:t>
      </w:r>
      <w:r w:rsidR="00577394" w:rsidRPr="0082776C">
        <w:t xml:space="preserve"> (</w:t>
      </w:r>
      <w:r w:rsidR="00577394" w:rsidRPr="0082776C">
        <w:rPr>
          <w:i/>
        </w:rPr>
        <w:t>Id.</w:t>
      </w:r>
      <w:r w:rsidR="00577394" w:rsidRPr="0082776C">
        <w:t xml:space="preserve"> at 473-474.)</w:t>
      </w:r>
    </w:p>
    <w:sectPr w:rsidR="006078FF" w:rsidRPr="0082776C" w:rsidSect="00327C51">
      <w:footerReference w:type="default" r:id="rId8"/>
      <w:pgSz w:w="12240" w:h="15840"/>
      <w:pgMar w:top="1080" w:right="2160" w:bottom="108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30CDB" w14:textId="77777777" w:rsidR="007438EB" w:rsidRDefault="007438EB" w:rsidP="0004310B">
      <w:r>
        <w:separator/>
      </w:r>
    </w:p>
  </w:endnote>
  <w:endnote w:type="continuationSeparator" w:id="0">
    <w:p w14:paraId="70C632A8" w14:textId="77777777" w:rsidR="007438EB" w:rsidRDefault="007438EB" w:rsidP="00043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Yu Mincho"/>
    <w:charset w:val="80"/>
    <w:family w:val="roman"/>
    <w:pitch w:val="variable"/>
    <w:sig w:usb0="800002E7" w:usb1="2AC7FCFF" w:usb2="00000012" w:usb3="00000000" w:csb0="0002009F" w:csb1="00000000"/>
  </w:font>
  <w:font w:name="TimesNewRomanPSM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3658496"/>
      <w:docPartObj>
        <w:docPartGallery w:val="Page Numbers (Bottom of Page)"/>
        <w:docPartUnique/>
      </w:docPartObj>
    </w:sdtPr>
    <w:sdtEndPr>
      <w:rPr>
        <w:noProof/>
      </w:rPr>
    </w:sdtEndPr>
    <w:sdtContent>
      <w:p w14:paraId="2BCF4881" w14:textId="61F8D00B" w:rsidR="00C408E0" w:rsidRDefault="00C408E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F98FA" w14:textId="77777777" w:rsidR="007438EB" w:rsidRDefault="007438EB" w:rsidP="0004310B">
      <w:r>
        <w:separator/>
      </w:r>
    </w:p>
  </w:footnote>
  <w:footnote w:type="continuationSeparator" w:id="0">
    <w:p w14:paraId="6403B893" w14:textId="77777777" w:rsidR="007438EB" w:rsidRDefault="007438EB" w:rsidP="000431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034A32"/>
    <w:multiLevelType w:val="hybridMultilevel"/>
    <w:tmpl w:val="1A487F9A"/>
    <w:lvl w:ilvl="0" w:tplc="E3280BEE">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67D55FB"/>
    <w:multiLevelType w:val="hybridMultilevel"/>
    <w:tmpl w:val="BEAA2B34"/>
    <w:lvl w:ilvl="0" w:tplc="C91E0E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4E1AA6"/>
    <w:multiLevelType w:val="hybridMultilevel"/>
    <w:tmpl w:val="BEAA2B34"/>
    <w:lvl w:ilvl="0" w:tplc="C91E0E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51A5B0E"/>
    <w:multiLevelType w:val="hybridMultilevel"/>
    <w:tmpl w:val="BEAA2B34"/>
    <w:lvl w:ilvl="0" w:tplc="C91E0E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CC019EC"/>
    <w:multiLevelType w:val="hybridMultilevel"/>
    <w:tmpl w:val="3BE8BEE8"/>
    <w:lvl w:ilvl="0" w:tplc="1E285974">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1D6340A"/>
    <w:multiLevelType w:val="hybridMultilevel"/>
    <w:tmpl w:val="9B98A452"/>
    <w:lvl w:ilvl="0" w:tplc="128C049E">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0BF56CC"/>
    <w:multiLevelType w:val="hybridMultilevel"/>
    <w:tmpl w:val="C3F2A1A4"/>
    <w:lvl w:ilvl="0" w:tplc="DB96C4B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A11710"/>
    <w:multiLevelType w:val="multilevel"/>
    <w:tmpl w:val="F4DADFA4"/>
    <w:lvl w:ilvl="0">
      <w:start w:val="6"/>
      <w:numFmt w:val="decimal"/>
      <w:lvlText w:val="%1"/>
      <w:lvlJc w:val="left"/>
      <w:pPr>
        <w:ind w:left="750" w:hanging="750"/>
      </w:pPr>
      <w:rPr>
        <w:rFonts w:hint="default"/>
      </w:rPr>
    </w:lvl>
    <w:lvl w:ilvl="1">
      <w:start w:val="3"/>
      <w:numFmt w:val="decimalZero"/>
      <w:lvlText w:val="%1.%2"/>
      <w:lvlJc w:val="left"/>
      <w:pPr>
        <w:ind w:left="750" w:hanging="750"/>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6B38119A"/>
    <w:multiLevelType w:val="hybridMultilevel"/>
    <w:tmpl w:val="BEAA2B34"/>
    <w:lvl w:ilvl="0" w:tplc="C91E0E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1"/>
  </w:num>
  <w:num w:numId="3">
    <w:abstractNumId w:val="3"/>
  </w:num>
  <w:num w:numId="4">
    <w:abstractNumId w:val="0"/>
  </w:num>
  <w:num w:numId="5">
    <w:abstractNumId w:val="5"/>
  </w:num>
  <w:num w:numId="6">
    <w:abstractNumId w:val="6"/>
  </w:num>
  <w:num w:numId="7">
    <w:abstractNumId w:val="4"/>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627"/>
    <w:rsid w:val="00000D13"/>
    <w:rsid w:val="000019D9"/>
    <w:rsid w:val="000032CF"/>
    <w:rsid w:val="0000508F"/>
    <w:rsid w:val="00005E4B"/>
    <w:rsid w:val="00006507"/>
    <w:rsid w:val="0000679E"/>
    <w:rsid w:val="000111A7"/>
    <w:rsid w:val="00012701"/>
    <w:rsid w:val="00014138"/>
    <w:rsid w:val="00014901"/>
    <w:rsid w:val="000149FC"/>
    <w:rsid w:val="000151AD"/>
    <w:rsid w:val="000160CC"/>
    <w:rsid w:val="00016E61"/>
    <w:rsid w:val="00020F7E"/>
    <w:rsid w:val="0002224F"/>
    <w:rsid w:val="0002279C"/>
    <w:rsid w:val="0002301C"/>
    <w:rsid w:val="00023244"/>
    <w:rsid w:val="000233F2"/>
    <w:rsid w:val="00023EBE"/>
    <w:rsid w:val="00025FD8"/>
    <w:rsid w:val="00026BC8"/>
    <w:rsid w:val="00027493"/>
    <w:rsid w:val="00030A4A"/>
    <w:rsid w:val="000310E2"/>
    <w:rsid w:val="00031E90"/>
    <w:rsid w:val="00031E9A"/>
    <w:rsid w:val="0003446B"/>
    <w:rsid w:val="000357D6"/>
    <w:rsid w:val="000400EF"/>
    <w:rsid w:val="0004310B"/>
    <w:rsid w:val="00045B63"/>
    <w:rsid w:val="00045C58"/>
    <w:rsid w:val="00047613"/>
    <w:rsid w:val="00050A70"/>
    <w:rsid w:val="00055B8F"/>
    <w:rsid w:val="000565E5"/>
    <w:rsid w:val="00056E73"/>
    <w:rsid w:val="000613A3"/>
    <w:rsid w:val="000613DC"/>
    <w:rsid w:val="00061556"/>
    <w:rsid w:val="00061D7F"/>
    <w:rsid w:val="00061D80"/>
    <w:rsid w:val="00061FCB"/>
    <w:rsid w:val="00065185"/>
    <w:rsid w:val="00065C6E"/>
    <w:rsid w:val="00066596"/>
    <w:rsid w:val="000667D6"/>
    <w:rsid w:val="00066F41"/>
    <w:rsid w:val="0007021F"/>
    <w:rsid w:val="00076DDC"/>
    <w:rsid w:val="00077586"/>
    <w:rsid w:val="00080F95"/>
    <w:rsid w:val="00081514"/>
    <w:rsid w:val="00081DEC"/>
    <w:rsid w:val="000827D8"/>
    <w:rsid w:val="000828A6"/>
    <w:rsid w:val="00082F72"/>
    <w:rsid w:val="000840D0"/>
    <w:rsid w:val="000845FD"/>
    <w:rsid w:val="00084BAE"/>
    <w:rsid w:val="0009251E"/>
    <w:rsid w:val="00095725"/>
    <w:rsid w:val="000A5980"/>
    <w:rsid w:val="000A66A5"/>
    <w:rsid w:val="000B37A9"/>
    <w:rsid w:val="000B3E4A"/>
    <w:rsid w:val="000B448A"/>
    <w:rsid w:val="000B4743"/>
    <w:rsid w:val="000B673B"/>
    <w:rsid w:val="000B6D13"/>
    <w:rsid w:val="000C0FF4"/>
    <w:rsid w:val="000C52DA"/>
    <w:rsid w:val="000D066C"/>
    <w:rsid w:val="000D23C6"/>
    <w:rsid w:val="000D4CA6"/>
    <w:rsid w:val="000D72F5"/>
    <w:rsid w:val="000E0BF9"/>
    <w:rsid w:val="000E16D9"/>
    <w:rsid w:val="000E3AF3"/>
    <w:rsid w:val="000E7374"/>
    <w:rsid w:val="000E770A"/>
    <w:rsid w:val="000E7747"/>
    <w:rsid w:val="000F2548"/>
    <w:rsid w:val="000F2EE2"/>
    <w:rsid w:val="000F67ED"/>
    <w:rsid w:val="00100734"/>
    <w:rsid w:val="00100774"/>
    <w:rsid w:val="00102507"/>
    <w:rsid w:val="00102A68"/>
    <w:rsid w:val="001033A5"/>
    <w:rsid w:val="00104D0B"/>
    <w:rsid w:val="00104FD3"/>
    <w:rsid w:val="00106919"/>
    <w:rsid w:val="00110259"/>
    <w:rsid w:val="0011181E"/>
    <w:rsid w:val="00112DB4"/>
    <w:rsid w:val="001139BD"/>
    <w:rsid w:val="001154DB"/>
    <w:rsid w:val="00115C93"/>
    <w:rsid w:val="00120ED5"/>
    <w:rsid w:val="00121CE4"/>
    <w:rsid w:val="00124E72"/>
    <w:rsid w:val="001264A7"/>
    <w:rsid w:val="001272B1"/>
    <w:rsid w:val="00127A1E"/>
    <w:rsid w:val="00127DE9"/>
    <w:rsid w:val="0013100D"/>
    <w:rsid w:val="00131864"/>
    <w:rsid w:val="00131976"/>
    <w:rsid w:val="0013417C"/>
    <w:rsid w:val="00134827"/>
    <w:rsid w:val="00134F4A"/>
    <w:rsid w:val="00135C87"/>
    <w:rsid w:val="0013771F"/>
    <w:rsid w:val="00142767"/>
    <w:rsid w:val="001449EE"/>
    <w:rsid w:val="00144A72"/>
    <w:rsid w:val="001507AE"/>
    <w:rsid w:val="0015307D"/>
    <w:rsid w:val="00154BB5"/>
    <w:rsid w:val="00155463"/>
    <w:rsid w:val="001570A2"/>
    <w:rsid w:val="00157FD0"/>
    <w:rsid w:val="00160D70"/>
    <w:rsid w:val="00160F20"/>
    <w:rsid w:val="00163127"/>
    <w:rsid w:val="0016352B"/>
    <w:rsid w:val="0016570F"/>
    <w:rsid w:val="001712D9"/>
    <w:rsid w:val="00171604"/>
    <w:rsid w:val="00176E26"/>
    <w:rsid w:val="00176EA5"/>
    <w:rsid w:val="00177446"/>
    <w:rsid w:val="00177E97"/>
    <w:rsid w:val="001812B1"/>
    <w:rsid w:val="00181663"/>
    <w:rsid w:val="00183320"/>
    <w:rsid w:val="0018339D"/>
    <w:rsid w:val="001841EA"/>
    <w:rsid w:val="001841F2"/>
    <w:rsid w:val="00187535"/>
    <w:rsid w:val="001878F7"/>
    <w:rsid w:val="0019065C"/>
    <w:rsid w:val="001909C2"/>
    <w:rsid w:val="00191207"/>
    <w:rsid w:val="00192B44"/>
    <w:rsid w:val="001932DE"/>
    <w:rsid w:val="00196033"/>
    <w:rsid w:val="001961F9"/>
    <w:rsid w:val="0019643B"/>
    <w:rsid w:val="00196A7B"/>
    <w:rsid w:val="00196E0B"/>
    <w:rsid w:val="001973B0"/>
    <w:rsid w:val="001973F9"/>
    <w:rsid w:val="00197405"/>
    <w:rsid w:val="0019749D"/>
    <w:rsid w:val="001A21A6"/>
    <w:rsid w:val="001A26A9"/>
    <w:rsid w:val="001A2BDF"/>
    <w:rsid w:val="001A6831"/>
    <w:rsid w:val="001A6FD4"/>
    <w:rsid w:val="001A770B"/>
    <w:rsid w:val="001A78C0"/>
    <w:rsid w:val="001B0EDA"/>
    <w:rsid w:val="001B11EA"/>
    <w:rsid w:val="001B1551"/>
    <w:rsid w:val="001B2615"/>
    <w:rsid w:val="001B4951"/>
    <w:rsid w:val="001B5E02"/>
    <w:rsid w:val="001B64FC"/>
    <w:rsid w:val="001C112A"/>
    <w:rsid w:val="001C196C"/>
    <w:rsid w:val="001C2E11"/>
    <w:rsid w:val="001C4E13"/>
    <w:rsid w:val="001C53EE"/>
    <w:rsid w:val="001C7809"/>
    <w:rsid w:val="001D01E7"/>
    <w:rsid w:val="001D0C3F"/>
    <w:rsid w:val="001D217D"/>
    <w:rsid w:val="001D243F"/>
    <w:rsid w:val="001D278E"/>
    <w:rsid w:val="001D517C"/>
    <w:rsid w:val="001D59F8"/>
    <w:rsid w:val="001D6E6A"/>
    <w:rsid w:val="001E1565"/>
    <w:rsid w:val="001E16E8"/>
    <w:rsid w:val="001E3D85"/>
    <w:rsid w:val="001E50AC"/>
    <w:rsid w:val="001F38F7"/>
    <w:rsid w:val="001F4790"/>
    <w:rsid w:val="001F5BE1"/>
    <w:rsid w:val="001F68C3"/>
    <w:rsid w:val="00202718"/>
    <w:rsid w:val="00203A9D"/>
    <w:rsid w:val="00205A7F"/>
    <w:rsid w:val="00211473"/>
    <w:rsid w:val="00211C70"/>
    <w:rsid w:val="00211E59"/>
    <w:rsid w:val="002129DE"/>
    <w:rsid w:val="002135CF"/>
    <w:rsid w:val="00215921"/>
    <w:rsid w:val="00216B97"/>
    <w:rsid w:val="00217866"/>
    <w:rsid w:val="00221566"/>
    <w:rsid w:val="00221EED"/>
    <w:rsid w:val="00222C10"/>
    <w:rsid w:val="002248CF"/>
    <w:rsid w:val="002306FD"/>
    <w:rsid w:val="00234EE5"/>
    <w:rsid w:val="00237ADF"/>
    <w:rsid w:val="0024024B"/>
    <w:rsid w:val="00243C2C"/>
    <w:rsid w:val="00246050"/>
    <w:rsid w:val="00246A5D"/>
    <w:rsid w:val="00247D59"/>
    <w:rsid w:val="00250827"/>
    <w:rsid w:val="002516E5"/>
    <w:rsid w:val="00251CF7"/>
    <w:rsid w:val="002532B5"/>
    <w:rsid w:val="00253630"/>
    <w:rsid w:val="00253DB3"/>
    <w:rsid w:val="00254006"/>
    <w:rsid w:val="00254162"/>
    <w:rsid w:val="0025489A"/>
    <w:rsid w:val="0026162D"/>
    <w:rsid w:val="002616E4"/>
    <w:rsid w:val="002647F2"/>
    <w:rsid w:val="00265373"/>
    <w:rsid w:val="002653F8"/>
    <w:rsid w:val="002660C3"/>
    <w:rsid w:val="00267AD2"/>
    <w:rsid w:val="00271BF0"/>
    <w:rsid w:val="0027222C"/>
    <w:rsid w:val="00273D1F"/>
    <w:rsid w:val="002753D2"/>
    <w:rsid w:val="0027561B"/>
    <w:rsid w:val="002769C3"/>
    <w:rsid w:val="0027771A"/>
    <w:rsid w:val="00277CC6"/>
    <w:rsid w:val="002820EA"/>
    <w:rsid w:val="00282420"/>
    <w:rsid w:val="00285D9A"/>
    <w:rsid w:val="0028670E"/>
    <w:rsid w:val="00292564"/>
    <w:rsid w:val="00293D93"/>
    <w:rsid w:val="0029481A"/>
    <w:rsid w:val="00295128"/>
    <w:rsid w:val="002966C7"/>
    <w:rsid w:val="00297C59"/>
    <w:rsid w:val="00297FE5"/>
    <w:rsid w:val="002A0420"/>
    <w:rsid w:val="002A12B9"/>
    <w:rsid w:val="002A299A"/>
    <w:rsid w:val="002A4A11"/>
    <w:rsid w:val="002A6388"/>
    <w:rsid w:val="002B0AFF"/>
    <w:rsid w:val="002B275D"/>
    <w:rsid w:val="002B2EB1"/>
    <w:rsid w:val="002B3789"/>
    <w:rsid w:val="002B7529"/>
    <w:rsid w:val="002C04D9"/>
    <w:rsid w:val="002C0CED"/>
    <w:rsid w:val="002C225F"/>
    <w:rsid w:val="002C38F6"/>
    <w:rsid w:val="002C42AB"/>
    <w:rsid w:val="002C5134"/>
    <w:rsid w:val="002D127A"/>
    <w:rsid w:val="002D2532"/>
    <w:rsid w:val="002D4C36"/>
    <w:rsid w:val="002E1309"/>
    <w:rsid w:val="002E1D5D"/>
    <w:rsid w:val="002E4BE2"/>
    <w:rsid w:val="002E542F"/>
    <w:rsid w:val="002E71A9"/>
    <w:rsid w:val="002F0EFB"/>
    <w:rsid w:val="002F3449"/>
    <w:rsid w:val="002F3F2A"/>
    <w:rsid w:val="002F5E0E"/>
    <w:rsid w:val="002F68C8"/>
    <w:rsid w:val="002F739B"/>
    <w:rsid w:val="002F78AE"/>
    <w:rsid w:val="002F7D83"/>
    <w:rsid w:val="00301B4A"/>
    <w:rsid w:val="003064F4"/>
    <w:rsid w:val="0030694B"/>
    <w:rsid w:val="00310848"/>
    <w:rsid w:val="00312234"/>
    <w:rsid w:val="00312B50"/>
    <w:rsid w:val="0031671A"/>
    <w:rsid w:val="00324AF5"/>
    <w:rsid w:val="00325621"/>
    <w:rsid w:val="00326161"/>
    <w:rsid w:val="00327C51"/>
    <w:rsid w:val="00330367"/>
    <w:rsid w:val="003305F5"/>
    <w:rsid w:val="00330E26"/>
    <w:rsid w:val="00330E9C"/>
    <w:rsid w:val="00332AC8"/>
    <w:rsid w:val="0033398E"/>
    <w:rsid w:val="00334B3C"/>
    <w:rsid w:val="00335CBE"/>
    <w:rsid w:val="00336C14"/>
    <w:rsid w:val="00337CA6"/>
    <w:rsid w:val="00341D27"/>
    <w:rsid w:val="00343F5C"/>
    <w:rsid w:val="003444C3"/>
    <w:rsid w:val="00346BDF"/>
    <w:rsid w:val="003505E8"/>
    <w:rsid w:val="00350A9E"/>
    <w:rsid w:val="00350DA8"/>
    <w:rsid w:val="003536FF"/>
    <w:rsid w:val="0035744B"/>
    <w:rsid w:val="00360469"/>
    <w:rsid w:val="00360F4E"/>
    <w:rsid w:val="0036153E"/>
    <w:rsid w:val="00362017"/>
    <w:rsid w:val="003638FC"/>
    <w:rsid w:val="003657E5"/>
    <w:rsid w:val="0036656A"/>
    <w:rsid w:val="0036764F"/>
    <w:rsid w:val="00371D31"/>
    <w:rsid w:val="00372444"/>
    <w:rsid w:val="00372BC6"/>
    <w:rsid w:val="003734D1"/>
    <w:rsid w:val="00376CA1"/>
    <w:rsid w:val="00377260"/>
    <w:rsid w:val="003802D0"/>
    <w:rsid w:val="0038126A"/>
    <w:rsid w:val="0038185C"/>
    <w:rsid w:val="00383660"/>
    <w:rsid w:val="00383AA5"/>
    <w:rsid w:val="003843F6"/>
    <w:rsid w:val="00385AAE"/>
    <w:rsid w:val="00385B1C"/>
    <w:rsid w:val="0038601B"/>
    <w:rsid w:val="0039035B"/>
    <w:rsid w:val="00392488"/>
    <w:rsid w:val="003929B2"/>
    <w:rsid w:val="00394F9E"/>
    <w:rsid w:val="003963F5"/>
    <w:rsid w:val="0039786E"/>
    <w:rsid w:val="003A039A"/>
    <w:rsid w:val="003A1266"/>
    <w:rsid w:val="003A3560"/>
    <w:rsid w:val="003A417F"/>
    <w:rsid w:val="003A4764"/>
    <w:rsid w:val="003A6587"/>
    <w:rsid w:val="003B10AF"/>
    <w:rsid w:val="003B156D"/>
    <w:rsid w:val="003B31C2"/>
    <w:rsid w:val="003B401F"/>
    <w:rsid w:val="003B4505"/>
    <w:rsid w:val="003B7EFF"/>
    <w:rsid w:val="003C01F2"/>
    <w:rsid w:val="003C11EF"/>
    <w:rsid w:val="003C1EC7"/>
    <w:rsid w:val="003C2BF4"/>
    <w:rsid w:val="003C2ED3"/>
    <w:rsid w:val="003C4B05"/>
    <w:rsid w:val="003C5125"/>
    <w:rsid w:val="003C57FE"/>
    <w:rsid w:val="003C5E96"/>
    <w:rsid w:val="003C6EC7"/>
    <w:rsid w:val="003D3AFF"/>
    <w:rsid w:val="003D461F"/>
    <w:rsid w:val="003E1134"/>
    <w:rsid w:val="003E17EC"/>
    <w:rsid w:val="003E2531"/>
    <w:rsid w:val="003E2B29"/>
    <w:rsid w:val="003E3F62"/>
    <w:rsid w:val="003E45BC"/>
    <w:rsid w:val="003E4869"/>
    <w:rsid w:val="003E6F11"/>
    <w:rsid w:val="003E795C"/>
    <w:rsid w:val="003F0702"/>
    <w:rsid w:val="003F1014"/>
    <w:rsid w:val="003F175E"/>
    <w:rsid w:val="003F2E37"/>
    <w:rsid w:val="003F2E75"/>
    <w:rsid w:val="003F5C56"/>
    <w:rsid w:val="003F7260"/>
    <w:rsid w:val="00400B39"/>
    <w:rsid w:val="00402EFD"/>
    <w:rsid w:val="004039FF"/>
    <w:rsid w:val="004048A1"/>
    <w:rsid w:val="00407148"/>
    <w:rsid w:val="004142F1"/>
    <w:rsid w:val="00420116"/>
    <w:rsid w:val="00422379"/>
    <w:rsid w:val="004246F1"/>
    <w:rsid w:val="0042488B"/>
    <w:rsid w:val="00424AD9"/>
    <w:rsid w:val="00427F4C"/>
    <w:rsid w:val="00431DAF"/>
    <w:rsid w:val="004344AA"/>
    <w:rsid w:val="00437259"/>
    <w:rsid w:val="00440669"/>
    <w:rsid w:val="004417E7"/>
    <w:rsid w:val="00441998"/>
    <w:rsid w:val="00441DBB"/>
    <w:rsid w:val="00443D98"/>
    <w:rsid w:val="00444505"/>
    <w:rsid w:val="0044452C"/>
    <w:rsid w:val="00455FBC"/>
    <w:rsid w:val="00456AA2"/>
    <w:rsid w:val="004575C4"/>
    <w:rsid w:val="00460DA7"/>
    <w:rsid w:val="0046153F"/>
    <w:rsid w:val="004617CE"/>
    <w:rsid w:val="00461FB6"/>
    <w:rsid w:val="004620DC"/>
    <w:rsid w:val="00466525"/>
    <w:rsid w:val="00467EDB"/>
    <w:rsid w:val="00472B5D"/>
    <w:rsid w:val="00474744"/>
    <w:rsid w:val="0047560C"/>
    <w:rsid w:val="00476439"/>
    <w:rsid w:val="00477627"/>
    <w:rsid w:val="00480319"/>
    <w:rsid w:val="004806D8"/>
    <w:rsid w:val="004828E8"/>
    <w:rsid w:val="004833B6"/>
    <w:rsid w:val="00483D3D"/>
    <w:rsid w:val="00484282"/>
    <w:rsid w:val="00484D2B"/>
    <w:rsid w:val="004863E7"/>
    <w:rsid w:val="00486D14"/>
    <w:rsid w:val="00487B7B"/>
    <w:rsid w:val="00490D71"/>
    <w:rsid w:val="00490F32"/>
    <w:rsid w:val="00491E5B"/>
    <w:rsid w:val="00492596"/>
    <w:rsid w:val="004965B7"/>
    <w:rsid w:val="004A100D"/>
    <w:rsid w:val="004A39DC"/>
    <w:rsid w:val="004A4A4E"/>
    <w:rsid w:val="004A512A"/>
    <w:rsid w:val="004A6054"/>
    <w:rsid w:val="004A621C"/>
    <w:rsid w:val="004B2C9E"/>
    <w:rsid w:val="004B38A1"/>
    <w:rsid w:val="004C2940"/>
    <w:rsid w:val="004C442C"/>
    <w:rsid w:val="004C481B"/>
    <w:rsid w:val="004C57A6"/>
    <w:rsid w:val="004C696E"/>
    <w:rsid w:val="004C6EE8"/>
    <w:rsid w:val="004D557A"/>
    <w:rsid w:val="004D574F"/>
    <w:rsid w:val="004D577B"/>
    <w:rsid w:val="004D62F8"/>
    <w:rsid w:val="004E0EEA"/>
    <w:rsid w:val="004E2161"/>
    <w:rsid w:val="004E54AB"/>
    <w:rsid w:val="004E5990"/>
    <w:rsid w:val="004E6B34"/>
    <w:rsid w:val="004E6B86"/>
    <w:rsid w:val="004E6FC3"/>
    <w:rsid w:val="004F24ED"/>
    <w:rsid w:val="004F4583"/>
    <w:rsid w:val="004F5D3F"/>
    <w:rsid w:val="004F5FBD"/>
    <w:rsid w:val="004F60DE"/>
    <w:rsid w:val="004F713F"/>
    <w:rsid w:val="004F7174"/>
    <w:rsid w:val="004F728F"/>
    <w:rsid w:val="004F7352"/>
    <w:rsid w:val="004F7A1F"/>
    <w:rsid w:val="005008DA"/>
    <w:rsid w:val="00500D16"/>
    <w:rsid w:val="00504D8E"/>
    <w:rsid w:val="00504DF5"/>
    <w:rsid w:val="005056A7"/>
    <w:rsid w:val="0050572D"/>
    <w:rsid w:val="00506261"/>
    <w:rsid w:val="00506542"/>
    <w:rsid w:val="00507269"/>
    <w:rsid w:val="005077AC"/>
    <w:rsid w:val="00507B50"/>
    <w:rsid w:val="00510527"/>
    <w:rsid w:val="00512F9E"/>
    <w:rsid w:val="0051462F"/>
    <w:rsid w:val="00514836"/>
    <w:rsid w:val="00514EB3"/>
    <w:rsid w:val="005207B5"/>
    <w:rsid w:val="0052107A"/>
    <w:rsid w:val="005226B3"/>
    <w:rsid w:val="005235D5"/>
    <w:rsid w:val="0052363B"/>
    <w:rsid w:val="00526E58"/>
    <w:rsid w:val="005270E2"/>
    <w:rsid w:val="00527B86"/>
    <w:rsid w:val="00530F33"/>
    <w:rsid w:val="00531924"/>
    <w:rsid w:val="00531D1D"/>
    <w:rsid w:val="00532599"/>
    <w:rsid w:val="00533B80"/>
    <w:rsid w:val="00536FF0"/>
    <w:rsid w:val="0053745F"/>
    <w:rsid w:val="0054000D"/>
    <w:rsid w:val="0054091B"/>
    <w:rsid w:val="00540966"/>
    <w:rsid w:val="00543F3E"/>
    <w:rsid w:val="005464CE"/>
    <w:rsid w:val="0054762B"/>
    <w:rsid w:val="005514E4"/>
    <w:rsid w:val="0055520B"/>
    <w:rsid w:val="005574D9"/>
    <w:rsid w:val="00563D0C"/>
    <w:rsid w:val="005644BD"/>
    <w:rsid w:val="0056541C"/>
    <w:rsid w:val="00566795"/>
    <w:rsid w:val="00567653"/>
    <w:rsid w:val="00567C49"/>
    <w:rsid w:val="00567FA8"/>
    <w:rsid w:val="005719E4"/>
    <w:rsid w:val="00572F66"/>
    <w:rsid w:val="00573353"/>
    <w:rsid w:val="00573C83"/>
    <w:rsid w:val="005748E0"/>
    <w:rsid w:val="00577394"/>
    <w:rsid w:val="00577C6E"/>
    <w:rsid w:val="00580D0B"/>
    <w:rsid w:val="00580E1F"/>
    <w:rsid w:val="005855CF"/>
    <w:rsid w:val="005929D3"/>
    <w:rsid w:val="00592D9A"/>
    <w:rsid w:val="0059303E"/>
    <w:rsid w:val="00593870"/>
    <w:rsid w:val="00596DE8"/>
    <w:rsid w:val="0059768C"/>
    <w:rsid w:val="005A18C7"/>
    <w:rsid w:val="005A1CAB"/>
    <w:rsid w:val="005A1FA0"/>
    <w:rsid w:val="005A51F0"/>
    <w:rsid w:val="005A5B20"/>
    <w:rsid w:val="005A68F7"/>
    <w:rsid w:val="005A6F45"/>
    <w:rsid w:val="005A72A9"/>
    <w:rsid w:val="005A733F"/>
    <w:rsid w:val="005B02F6"/>
    <w:rsid w:val="005B25D9"/>
    <w:rsid w:val="005B4B61"/>
    <w:rsid w:val="005B5C90"/>
    <w:rsid w:val="005B657A"/>
    <w:rsid w:val="005B6772"/>
    <w:rsid w:val="005B7B08"/>
    <w:rsid w:val="005C0264"/>
    <w:rsid w:val="005C0C77"/>
    <w:rsid w:val="005C10B6"/>
    <w:rsid w:val="005C1ECF"/>
    <w:rsid w:val="005C36D9"/>
    <w:rsid w:val="005C3806"/>
    <w:rsid w:val="005C46DF"/>
    <w:rsid w:val="005C542F"/>
    <w:rsid w:val="005C614A"/>
    <w:rsid w:val="005C737A"/>
    <w:rsid w:val="005D0BDE"/>
    <w:rsid w:val="005D1147"/>
    <w:rsid w:val="005D2011"/>
    <w:rsid w:val="005D2057"/>
    <w:rsid w:val="005D2520"/>
    <w:rsid w:val="005D308D"/>
    <w:rsid w:val="005D42C7"/>
    <w:rsid w:val="005D4532"/>
    <w:rsid w:val="005D678E"/>
    <w:rsid w:val="005D6E4E"/>
    <w:rsid w:val="005D7E05"/>
    <w:rsid w:val="005E0551"/>
    <w:rsid w:val="005E0C13"/>
    <w:rsid w:val="005E0F7C"/>
    <w:rsid w:val="005E5B38"/>
    <w:rsid w:val="005F071C"/>
    <w:rsid w:val="005F0BA8"/>
    <w:rsid w:val="005F21E8"/>
    <w:rsid w:val="005F2A73"/>
    <w:rsid w:val="005F35CF"/>
    <w:rsid w:val="005F43C6"/>
    <w:rsid w:val="005F5316"/>
    <w:rsid w:val="005F581E"/>
    <w:rsid w:val="005F5FDB"/>
    <w:rsid w:val="005F62C9"/>
    <w:rsid w:val="005F7CB3"/>
    <w:rsid w:val="006005FA"/>
    <w:rsid w:val="00603E2E"/>
    <w:rsid w:val="0060557C"/>
    <w:rsid w:val="006067B4"/>
    <w:rsid w:val="0060736C"/>
    <w:rsid w:val="00607898"/>
    <w:rsid w:val="006078FF"/>
    <w:rsid w:val="006100AF"/>
    <w:rsid w:val="00612C83"/>
    <w:rsid w:val="00613B62"/>
    <w:rsid w:val="00615456"/>
    <w:rsid w:val="006202DF"/>
    <w:rsid w:val="00623F09"/>
    <w:rsid w:val="00626720"/>
    <w:rsid w:val="00630D48"/>
    <w:rsid w:val="00631CFC"/>
    <w:rsid w:val="00633DB6"/>
    <w:rsid w:val="006346F6"/>
    <w:rsid w:val="0063546F"/>
    <w:rsid w:val="006365A1"/>
    <w:rsid w:val="00642FCD"/>
    <w:rsid w:val="006450B7"/>
    <w:rsid w:val="00645A56"/>
    <w:rsid w:val="00645BB0"/>
    <w:rsid w:val="00645EC7"/>
    <w:rsid w:val="006473E5"/>
    <w:rsid w:val="00651C72"/>
    <w:rsid w:val="006544D2"/>
    <w:rsid w:val="00654AF6"/>
    <w:rsid w:val="006560E8"/>
    <w:rsid w:val="00656F63"/>
    <w:rsid w:val="00657A88"/>
    <w:rsid w:val="00660BC2"/>
    <w:rsid w:val="00660D5B"/>
    <w:rsid w:val="00661CEA"/>
    <w:rsid w:val="00661F75"/>
    <w:rsid w:val="00663514"/>
    <w:rsid w:val="006676D8"/>
    <w:rsid w:val="00670008"/>
    <w:rsid w:val="00671BB9"/>
    <w:rsid w:val="0067247B"/>
    <w:rsid w:val="00676624"/>
    <w:rsid w:val="00676E30"/>
    <w:rsid w:val="00680B5F"/>
    <w:rsid w:val="00680CEB"/>
    <w:rsid w:val="0068386F"/>
    <w:rsid w:val="0068532D"/>
    <w:rsid w:val="0069221A"/>
    <w:rsid w:val="0069269F"/>
    <w:rsid w:val="00692D1E"/>
    <w:rsid w:val="006944D0"/>
    <w:rsid w:val="00696382"/>
    <w:rsid w:val="00697DC3"/>
    <w:rsid w:val="006A08CC"/>
    <w:rsid w:val="006A1A77"/>
    <w:rsid w:val="006A23A8"/>
    <w:rsid w:val="006A36F0"/>
    <w:rsid w:val="006A6176"/>
    <w:rsid w:val="006A752A"/>
    <w:rsid w:val="006B02BA"/>
    <w:rsid w:val="006B06D3"/>
    <w:rsid w:val="006B08A5"/>
    <w:rsid w:val="006B1DE5"/>
    <w:rsid w:val="006B2542"/>
    <w:rsid w:val="006B5573"/>
    <w:rsid w:val="006B5614"/>
    <w:rsid w:val="006C1F0C"/>
    <w:rsid w:val="006C2D13"/>
    <w:rsid w:val="006C3FBD"/>
    <w:rsid w:val="006C405C"/>
    <w:rsid w:val="006C4B1B"/>
    <w:rsid w:val="006C5B5B"/>
    <w:rsid w:val="006D059C"/>
    <w:rsid w:val="006D1247"/>
    <w:rsid w:val="006D1376"/>
    <w:rsid w:val="006D153F"/>
    <w:rsid w:val="006D2915"/>
    <w:rsid w:val="006D35BA"/>
    <w:rsid w:val="006D4E3D"/>
    <w:rsid w:val="006D561D"/>
    <w:rsid w:val="006D5668"/>
    <w:rsid w:val="006D642E"/>
    <w:rsid w:val="006D6AE4"/>
    <w:rsid w:val="006D6C84"/>
    <w:rsid w:val="006E155D"/>
    <w:rsid w:val="006E157E"/>
    <w:rsid w:val="006E1B5E"/>
    <w:rsid w:val="006E4059"/>
    <w:rsid w:val="006E63EF"/>
    <w:rsid w:val="006E7304"/>
    <w:rsid w:val="006F0D0F"/>
    <w:rsid w:val="006F1035"/>
    <w:rsid w:val="006F1689"/>
    <w:rsid w:val="006F21A3"/>
    <w:rsid w:val="006F2C9A"/>
    <w:rsid w:val="006F37AE"/>
    <w:rsid w:val="006F4D43"/>
    <w:rsid w:val="006F5569"/>
    <w:rsid w:val="006F6C73"/>
    <w:rsid w:val="006F71C7"/>
    <w:rsid w:val="006F7945"/>
    <w:rsid w:val="00701402"/>
    <w:rsid w:val="00701A3D"/>
    <w:rsid w:val="007048B2"/>
    <w:rsid w:val="00705D1A"/>
    <w:rsid w:val="00711F6E"/>
    <w:rsid w:val="0071583C"/>
    <w:rsid w:val="00715959"/>
    <w:rsid w:val="00716AA3"/>
    <w:rsid w:val="00720B70"/>
    <w:rsid w:val="00722CA9"/>
    <w:rsid w:val="0072436F"/>
    <w:rsid w:val="0072717C"/>
    <w:rsid w:val="00734219"/>
    <w:rsid w:val="007347CB"/>
    <w:rsid w:val="00735A15"/>
    <w:rsid w:val="007363C9"/>
    <w:rsid w:val="00736C0C"/>
    <w:rsid w:val="007406DE"/>
    <w:rsid w:val="007410F0"/>
    <w:rsid w:val="007438EB"/>
    <w:rsid w:val="00745029"/>
    <w:rsid w:val="0074502F"/>
    <w:rsid w:val="00745C3E"/>
    <w:rsid w:val="00747123"/>
    <w:rsid w:val="00747285"/>
    <w:rsid w:val="007476DF"/>
    <w:rsid w:val="0075069B"/>
    <w:rsid w:val="00752A79"/>
    <w:rsid w:val="00753DA8"/>
    <w:rsid w:val="00756DE0"/>
    <w:rsid w:val="00756EFF"/>
    <w:rsid w:val="007578F1"/>
    <w:rsid w:val="00763DAC"/>
    <w:rsid w:val="007645B5"/>
    <w:rsid w:val="0076633E"/>
    <w:rsid w:val="00766FC4"/>
    <w:rsid w:val="0076751A"/>
    <w:rsid w:val="00767AA0"/>
    <w:rsid w:val="00767ABC"/>
    <w:rsid w:val="00774CBE"/>
    <w:rsid w:val="00781D87"/>
    <w:rsid w:val="00781DCC"/>
    <w:rsid w:val="00781F55"/>
    <w:rsid w:val="007823EF"/>
    <w:rsid w:val="00782586"/>
    <w:rsid w:val="00782965"/>
    <w:rsid w:val="00783B46"/>
    <w:rsid w:val="00784120"/>
    <w:rsid w:val="00784EFA"/>
    <w:rsid w:val="007872FF"/>
    <w:rsid w:val="00787B30"/>
    <w:rsid w:val="00790667"/>
    <w:rsid w:val="00792924"/>
    <w:rsid w:val="00792996"/>
    <w:rsid w:val="00795855"/>
    <w:rsid w:val="00795FA0"/>
    <w:rsid w:val="00796F7C"/>
    <w:rsid w:val="007A3494"/>
    <w:rsid w:val="007A393A"/>
    <w:rsid w:val="007A3956"/>
    <w:rsid w:val="007A61F0"/>
    <w:rsid w:val="007A79EC"/>
    <w:rsid w:val="007B11C7"/>
    <w:rsid w:val="007B39E2"/>
    <w:rsid w:val="007B4440"/>
    <w:rsid w:val="007B5C34"/>
    <w:rsid w:val="007B617B"/>
    <w:rsid w:val="007B66AB"/>
    <w:rsid w:val="007B79AE"/>
    <w:rsid w:val="007C1C37"/>
    <w:rsid w:val="007C3BF7"/>
    <w:rsid w:val="007C44F8"/>
    <w:rsid w:val="007C4D62"/>
    <w:rsid w:val="007D01E0"/>
    <w:rsid w:val="007D240F"/>
    <w:rsid w:val="007D2937"/>
    <w:rsid w:val="007D36DE"/>
    <w:rsid w:val="007D409B"/>
    <w:rsid w:val="007D676C"/>
    <w:rsid w:val="007E1253"/>
    <w:rsid w:val="007E2112"/>
    <w:rsid w:val="007E7540"/>
    <w:rsid w:val="007F1948"/>
    <w:rsid w:val="007F28B7"/>
    <w:rsid w:val="007F2914"/>
    <w:rsid w:val="007F4415"/>
    <w:rsid w:val="007F6B03"/>
    <w:rsid w:val="00800185"/>
    <w:rsid w:val="0080592B"/>
    <w:rsid w:val="0080751B"/>
    <w:rsid w:val="008102E5"/>
    <w:rsid w:val="00810913"/>
    <w:rsid w:val="008118E1"/>
    <w:rsid w:val="008119CA"/>
    <w:rsid w:val="00812456"/>
    <w:rsid w:val="0081256C"/>
    <w:rsid w:val="00812F71"/>
    <w:rsid w:val="008173E7"/>
    <w:rsid w:val="00821CA8"/>
    <w:rsid w:val="00822B63"/>
    <w:rsid w:val="00822E17"/>
    <w:rsid w:val="008231DA"/>
    <w:rsid w:val="0082579C"/>
    <w:rsid w:val="0082776C"/>
    <w:rsid w:val="00827A5D"/>
    <w:rsid w:val="00831042"/>
    <w:rsid w:val="00831AE4"/>
    <w:rsid w:val="008320BE"/>
    <w:rsid w:val="00832D90"/>
    <w:rsid w:val="00833EEC"/>
    <w:rsid w:val="0083447B"/>
    <w:rsid w:val="008406EC"/>
    <w:rsid w:val="00844B5D"/>
    <w:rsid w:val="00845433"/>
    <w:rsid w:val="00846483"/>
    <w:rsid w:val="00850FF9"/>
    <w:rsid w:val="008529F0"/>
    <w:rsid w:val="00852B08"/>
    <w:rsid w:val="008531BB"/>
    <w:rsid w:val="0085322B"/>
    <w:rsid w:val="008576EB"/>
    <w:rsid w:val="00860363"/>
    <w:rsid w:val="008604C4"/>
    <w:rsid w:val="00860683"/>
    <w:rsid w:val="00860982"/>
    <w:rsid w:val="00860F0B"/>
    <w:rsid w:val="00861207"/>
    <w:rsid w:val="00864E0E"/>
    <w:rsid w:val="008650CB"/>
    <w:rsid w:val="00867659"/>
    <w:rsid w:val="008713A7"/>
    <w:rsid w:val="00871D09"/>
    <w:rsid w:val="00873093"/>
    <w:rsid w:val="008734FD"/>
    <w:rsid w:val="0087472A"/>
    <w:rsid w:val="0087502A"/>
    <w:rsid w:val="00876903"/>
    <w:rsid w:val="008771FD"/>
    <w:rsid w:val="0088099C"/>
    <w:rsid w:val="00880E6A"/>
    <w:rsid w:val="00882CD3"/>
    <w:rsid w:val="00884B51"/>
    <w:rsid w:val="00885BC5"/>
    <w:rsid w:val="00885D77"/>
    <w:rsid w:val="0088686E"/>
    <w:rsid w:val="00894C62"/>
    <w:rsid w:val="00894C78"/>
    <w:rsid w:val="00894E74"/>
    <w:rsid w:val="00894FB3"/>
    <w:rsid w:val="00896D8B"/>
    <w:rsid w:val="008979BB"/>
    <w:rsid w:val="008A0250"/>
    <w:rsid w:val="008A11F3"/>
    <w:rsid w:val="008A1CC8"/>
    <w:rsid w:val="008A2C9B"/>
    <w:rsid w:val="008A3F69"/>
    <w:rsid w:val="008A43AA"/>
    <w:rsid w:val="008A494C"/>
    <w:rsid w:val="008A531D"/>
    <w:rsid w:val="008A676C"/>
    <w:rsid w:val="008A69B1"/>
    <w:rsid w:val="008B071A"/>
    <w:rsid w:val="008B156E"/>
    <w:rsid w:val="008B3E9C"/>
    <w:rsid w:val="008B4803"/>
    <w:rsid w:val="008B7A1E"/>
    <w:rsid w:val="008C0795"/>
    <w:rsid w:val="008C48CD"/>
    <w:rsid w:val="008C4A8A"/>
    <w:rsid w:val="008C4BB8"/>
    <w:rsid w:val="008C691F"/>
    <w:rsid w:val="008C730F"/>
    <w:rsid w:val="008D0845"/>
    <w:rsid w:val="008D13AF"/>
    <w:rsid w:val="008D16B5"/>
    <w:rsid w:val="008D1787"/>
    <w:rsid w:val="008D1A18"/>
    <w:rsid w:val="008D1FE7"/>
    <w:rsid w:val="008D4441"/>
    <w:rsid w:val="008D7434"/>
    <w:rsid w:val="008D7FA2"/>
    <w:rsid w:val="008E315E"/>
    <w:rsid w:val="008E3DA2"/>
    <w:rsid w:val="008E5C9E"/>
    <w:rsid w:val="008E6ABF"/>
    <w:rsid w:val="008F0C51"/>
    <w:rsid w:val="008F3FBD"/>
    <w:rsid w:val="008F6CB1"/>
    <w:rsid w:val="008F7C91"/>
    <w:rsid w:val="00901649"/>
    <w:rsid w:val="009038BD"/>
    <w:rsid w:val="0090455B"/>
    <w:rsid w:val="00907EDC"/>
    <w:rsid w:val="00911D92"/>
    <w:rsid w:val="00912B40"/>
    <w:rsid w:val="00913133"/>
    <w:rsid w:val="00916BEC"/>
    <w:rsid w:val="00917EC4"/>
    <w:rsid w:val="00920947"/>
    <w:rsid w:val="0092143F"/>
    <w:rsid w:val="0092476E"/>
    <w:rsid w:val="0092547D"/>
    <w:rsid w:val="00925CFA"/>
    <w:rsid w:val="00926EB8"/>
    <w:rsid w:val="0093034E"/>
    <w:rsid w:val="00930D52"/>
    <w:rsid w:val="009314EF"/>
    <w:rsid w:val="00932E9A"/>
    <w:rsid w:val="0093312F"/>
    <w:rsid w:val="0093332C"/>
    <w:rsid w:val="009361FE"/>
    <w:rsid w:val="00940424"/>
    <w:rsid w:val="009404B2"/>
    <w:rsid w:val="00940D6D"/>
    <w:rsid w:val="009419FD"/>
    <w:rsid w:val="00941F5D"/>
    <w:rsid w:val="00942381"/>
    <w:rsid w:val="00944210"/>
    <w:rsid w:val="00944871"/>
    <w:rsid w:val="00946B57"/>
    <w:rsid w:val="009504A6"/>
    <w:rsid w:val="009512F5"/>
    <w:rsid w:val="00951B7A"/>
    <w:rsid w:val="00953FEB"/>
    <w:rsid w:val="0095605B"/>
    <w:rsid w:val="00957A23"/>
    <w:rsid w:val="009601D9"/>
    <w:rsid w:val="009607C9"/>
    <w:rsid w:val="0096552E"/>
    <w:rsid w:val="00965CF1"/>
    <w:rsid w:val="009667FC"/>
    <w:rsid w:val="009669F3"/>
    <w:rsid w:val="0096744D"/>
    <w:rsid w:val="009704BE"/>
    <w:rsid w:val="00970AFC"/>
    <w:rsid w:val="00973142"/>
    <w:rsid w:val="00973DAE"/>
    <w:rsid w:val="00973F7C"/>
    <w:rsid w:val="00975246"/>
    <w:rsid w:val="009763B6"/>
    <w:rsid w:val="00976F92"/>
    <w:rsid w:val="009777AD"/>
    <w:rsid w:val="009807F5"/>
    <w:rsid w:val="00982AD9"/>
    <w:rsid w:val="00985DD0"/>
    <w:rsid w:val="00986375"/>
    <w:rsid w:val="00986409"/>
    <w:rsid w:val="009900C7"/>
    <w:rsid w:val="00990AEE"/>
    <w:rsid w:val="0099186C"/>
    <w:rsid w:val="00992843"/>
    <w:rsid w:val="00994E03"/>
    <w:rsid w:val="009A06FC"/>
    <w:rsid w:val="009A0BDC"/>
    <w:rsid w:val="009A0E18"/>
    <w:rsid w:val="009A1998"/>
    <w:rsid w:val="009A2C80"/>
    <w:rsid w:val="009B0BEA"/>
    <w:rsid w:val="009B1B01"/>
    <w:rsid w:val="009B3B12"/>
    <w:rsid w:val="009B5A6B"/>
    <w:rsid w:val="009B6528"/>
    <w:rsid w:val="009B6DAA"/>
    <w:rsid w:val="009B7131"/>
    <w:rsid w:val="009C4148"/>
    <w:rsid w:val="009C43D7"/>
    <w:rsid w:val="009C453B"/>
    <w:rsid w:val="009D0993"/>
    <w:rsid w:val="009D32D1"/>
    <w:rsid w:val="009D4CD2"/>
    <w:rsid w:val="009D584E"/>
    <w:rsid w:val="009D77FE"/>
    <w:rsid w:val="009E0688"/>
    <w:rsid w:val="009E383D"/>
    <w:rsid w:val="009E415B"/>
    <w:rsid w:val="009E66B7"/>
    <w:rsid w:val="009E78B6"/>
    <w:rsid w:val="009F0350"/>
    <w:rsid w:val="009F10D7"/>
    <w:rsid w:val="009F29B6"/>
    <w:rsid w:val="009F3316"/>
    <w:rsid w:val="009F5502"/>
    <w:rsid w:val="009F593D"/>
    <w:rsid w:val="009F6689"/>
    <w:rsid w:val="00A0006B"/>
    <w:rsid w:val="00A028B7"/>
    <w:rsid w:val="00A0519A"/>
    <w:rsid w:val="00A0626B"/>
    <w:rsid w:val="00A065A3"/>
    <w:rsid w:val="00A0763C"/>
    <w:rsid w:val="00A10C69"/>
    <w:rsid w:val="00A113C8"/>
    <w:rsid w:val="00A1797A"/>
    <w:rsid w:val="00A17D0C"/>
    <w:rsid w:val="00A17F87"/>
    <w:rsid w:val="00A2307A"/>
    <w:rsid w:val="00A23C3C"/>
    <w:rsid w:val="00A242D6"/>
    <w:rsid w:val="00A2461D"/>
    <w:rsid w:val="00A249DD"/>
    <w:rsid w:val="00A2583D"/>
    <w:rsid w:val="00A27D68"/>
    <w:rsid w:val="00A31613"/>
    <w:rsid w:val="00A326C7"/>
    <w:rsid w:val="00A343BF"/>
    <w:rsid w:val="00A348A5"/>
    <w:rsid w:val="00A36761"/>
    <w:rsid w:val="00A41A51"/>
    <w:rsid w:val="00A41A84"/>
    <w:rsid w:val="00A41DD2"/>
    <w:rsid w:val="00A457C6"/>
    <w:rsid w:val="00A51B4C"/>
    <w:rsid w:val="00A53D28"/>
    <w:rsid w:val="00A53E2E"/>
    <w:rsid w:val="00A5627D"/>
    <w:rsid w:val="00A56E26"/>
    <w:rsid w:val="00A57EFE"/>
    <w:rsid w:val="00A60192"/>
    <w:rsid w:val="00A63313"/>
    <w:rsid w:val="00A64043"/>
    <w:rsid w:val="00A66676"/>
    <w:rsid w:val="00A704EA"/>
    <w:rsid w:val="00A70E37"/>
    <w:rsid w:val="00A72CC0"/>
    <w:rsid w:val="00A73D19"/>
    <w:rsid w:val="00A75C2B"/>
    <w:rsid w:val="00A77BF6"/>
    <w:rsid w:val="00A77F75"/>
    <w:rsid w:val="00A80C2A"/>
    <w:rsid w:val="00A810D6"/>
    <w:rsid w:val="00A81443"/>
    <w:rsid w:val="00A81DFC"/>
    <w:rsid w:val="00A84A97"/>
    <w:rsid w:val="00A85FE8"/>
    <w:rsid w:val="00A864DB"/>
    <w:rsid w:val="00A86968"/>
    <w:rsid w:val="00A92396"/>
    <w:rsid w:val="00A92B40"/>
    <w:rsid w:val="00A954DE"/>
    <w:rsid w:val="00A956AC"/>
    <w:rsid w:val="00A957AE"/>
    <w:rsid w:val="00A96DD8"/>
    <w:rsid w:val="00A97758"/>
    <w:rsid w:val="00A97D90"/>
    <w:rsid w:val="00AA1C6D"/>
    <w:rsid w:val="00AA2FCF"/>
    <w:rsid w:val="00AA3828"/>
    <w:rsid w:val="00AA3A02"/>
    <w:rsid w:val="00AA3A0C"/>
    <w:rsid w:val="00AA403D"/>
    <w:rsid w:val="00AA4484"/>
    <w:rsid w:val="00AA4861"/>
    <w:rsid w:val="00AA4BFB"/>
    <w:rsid w:val="00AA56BF"/>
    <w:rsid w:val="00AA5E08"/>
    <w:rsid w:val="00AA68C4"/>
    <w:rsid w:val="00AA786A"/>
    <w:rsid w:val="00AB0456"/>
    <w:rsid w:val="00AB2197"/>
    <w:rsid w:val="00AB3E07"/>
    <w:rsid w:val="00AB5885"/>
    <w:rsid w:val="00AB704E"/>
    <w:rsid w:val="00AB7B94"/>
    <w:rsid w:val="00AB7EDE"/>
    <w:rsid w:val="00AC0087"/>
    <w:rsid w:val="00AC0655"/>
    <w:rsid w:val="00AC13A9"/>
    <w:rsid w:val="00AC42E0"/>
    <w:rsid w:val="00AC561F"/>
    <w:rsid w:val="00AC5B21"/>
    <w:rsid w:val="00AC713B"/>
    <w:rsid w:val="00AD13EA"/>
    <w:rsid w:val="00AD1A8A"/>
    <w:rsid w:val="00AD297B"/>
    <w:rsid w:val="00AD3B2B"/>
    <w:rsid w:val="00AD4B01"/>
    <w:rsid w:val="00AD6870"/>
    <w:rsid w:val="00AD71C7"/>
    <w:rsid w:val="00AE07F2"/>
    <w:rsid w:val="00AE1CE6"/>
    <w:rsid w:val="00AE1FEF"/>
    <w:rsid w:val="00AE2871"/>
    <w:rsid w:val="00AE28F5"/>
    <w:rsid w:val="00AE2BEB"/>
    <w:rsid w:val="00AE6679"/>
    <w:rsid w:val="00AE7F2A"/>
    <w:rsid w:val="00AF4D91"/>
    <w:rsid w:val="00AF5EE4"/>
    <w:rsid w:val="00B00466"/>
    <w:rsid w:val="00B047C8"/>
    <w:rsid w:val="00B058E1"/>
    <w:rsid w:val="00B066FB"/>
    <w:rsid w:val="00B0701B"/>
    <w:rsid w:val="00B07809"/>
    <w:rsid w:val="00B11383"/>
    <w:rsid w:val="00B11CD6"/>
    <w:rsid w:val="00B1265D"/>
    <w:rsid w:val="00B155E4"/>
    <w:rsid w:val="00B15C91"/>
    <w:rsid w:val="00B23221"/>
    <w:rsid w:val="00B232C6"/>
    <w:rsid w:val="00B23AC2"/>
    <w:rsid w:val="00B24374"/>
    <w:rsid w:val="00B24C47"/>
    <w:rsid w:val="00B24D83"/>
    <w:rsid w:val="00B301CA"/>
    <w:rsid w:val="00B30ECC"/>
    <w:rsid w:val="00B327DE"/>
    <w:rsid w:val="00B33A08"/>
    <w:rsid w:val="00B34115"/>
    <w:rsid w:val="00B34274"/>
    <w:rsid w:val="00B35157"/>
    <w:rsid w:val="00B35F7A"/>
    <w:rsid w:val="00B413D5"/>
    <w:rsid w:val="00B42F5F"/>
    <w:rsid w:val="00B4300D"/>
    <w:rsid w:val="00B430FC"/>
    <w:rsid w:val="00B435D9"/>
    <w:rsid w:val="00B45F47"/>
    <w:rsid w:val="00B463AF"/>
    <w:rsid w:val="00B47E5A"/>
    <w:rsid w:val="00B5341E"/>
    <w:rsid w:val="00B55555"/>
    <w:rsid w:val="00B57561"/>
    <w:rsid w:val="00B60347"/>
    <w:rsid w:val="00B60361"/>
    <w:rsid w:val="00B604B6"/>
    <w:rsid w:val="00B60DDA"/>
    <w:rsid w:val="00B61228"/>
    <w:rsid w:val="00B618D9"/>
    <w:rsid w:val="00B63D0C"/>
    <w:rsid w:val="00B647C4"/>
    <w:rsid w:val="00B65713"/>
    <w:rsid w:val="00B7088B"/>
    <w:rsid w:val="00B710F6"/>
    <w:rsid w:val="00B712C8"/>
    <w:rsid w:val="00B7252B"/>
    <w:rsid w:val="00B72839"/>
    <w:rsid w:val="00B75F7E"/>
    <w:rsid w:val="00B8022E"/>
    <w:rsid w:val="00B80C9A"/>
    <w:rsid w:val="00B80D0C"/>
    <w:rsid w:val="00B81786"/>
    <w:rsid w:val="00B85058"/>
    <w:rsid w:val="00B92BA6"/>
    <w:rsid w:val="00B92D55"/>
    <w:rsid w:val="00B94439"/>
    <w:rsid w:val="00B955EE"/>
    <w:rsid w:val="00B971D9"/>
    <w:rsid w:val="00BA177B"/>
    <w:rsid w:val="00BA32C6"/>
    <w:rsid w:val="00BA4360"/>
    <w:rsid w:val="00BA5022"/>
    <w:rsid w:val="00BA6B91"/>
    <w:rsid w:val="00BA6BD7"/>
    <w:rsid w:val="00BB08C3"/>
    <w:rsid w:val="00BB0CEE"/>
    <w:rsid w:val="00BB3974"/>
    <w:rsid w:val="00BB4175"/>
    <w:rsid w:val="00BB58E6"/>
    <w:rsid w:val="00BC0ADD"/>
    <w:rsid w:val="00BC113B"/>
    <w:rsid w:val="00BC2378"/>
    <w:rsid w:val="00BC2492"/>
    <w:rsid w:val="00BC3BAF"/>
    <w:rsid w:val="00BC798F"/>
    <w:rsid w:val="00BD0379"/>
    <w:rsid w:val="00BD2D9D"/>
    <w:rsid w:val="00BD3958"/>
    <w:rsid w:val="00BD3BFF"/>
    <w:rsid w:val="00BD76FD"/>
    <w:rsid w:val="00BD7B5A"/>
    <w:rsid w:val="00BE062F"/>
    <w:rsid w:val="00BE16D2"/>
    <w:rsid w:val="00BE1829"/>
    <w:rsid w:val="00BE490D"/>
    <w:rsid w:val="00BE5DEA"/>
    <w:rsid w:val="00BE6C54"/>
    <w:rsid w:val="00BE708E"/>
    <w:rsid w:val="00BF1AA8"/>
    <w:rsid w:val="00BF2DB9"/>
    <w:rsid w:val="00BF3B6C"/>
    <w:rsid w:val="00BF5C06"/>
    <w:rsid w:val="00C004C8"/>
    <w:rsid w:val="00C01573"/>
    <w:rsid w:val="00C0212D"/>
    <w:rsid w:val="00C02F69"/>
    <w:rsid w:val="00C053DE"/>
    <w:rsid w:val="00C07B5F"/>
    <w:rsid w:val="00C108BA"/>
    <w:rsid w:val="00C11662"/>
    <w:rsid w:val="00C13284"/>
    <w:rsid w:val="00C135AE"/>
    <w:rsid w:val="00C144A9"/>
    <w:rsid w:val="00C23384"/>
    <w:rsid w:val="00C24EB6"/>
    <w:rsid w:val="00C27B18"/>
    <w:rsid w:val="00C36229"/>
    <w:rsid w:val="00C408E0"/>
    <w:rsid w:val="00C40D99"/>
    <w:rsid w:val="00C41B27"/>
    <w:rsid w:val="00C42BD9"/>
    <w:rsid w:val="00C438CA"/>
    <w:rsid w:val="00C44202"/>
    <w:rsid w:val="00C47DB7"/>
    <w:rsid w:val="00C5339F"/>
    <w:rsid w:val="00C53D88"/>
    <w:rsid w:val="00C57DE3"/>
    <w:rsid w:val="00C60A71"/>
    <w:rsid w:val="00C6533C"/>
    <w:rsid w:val="00C70044"/>
    <w:rsid w:val="00C70A43"/>
    <w:rsid w:val="00C75C18"/>
    <w:rsid w:val="00C76EA8"/>
    <w:rsid w:val="00C81D80"/>
    <w:rsid w:val="00C837F7"/>
    <w:rsid w:val="00C84119"/>
    <w:rsid w:val="00C8478A"/>
    <w:rsid w:val="00C84D64"/>
    <w:rsid w:val="00C90761"/>
    <w:rsid w:val="00C9089E"/>
    <w:rsid w:val="00C90AAA"/>
    <w:rsid w:val="00C936A9"/>
    <w:rsid w:val="00C93E6E"/>
    <w:rsid w:val="00C95642"/>
    <w:rsid w:val="00C95A57"/>
    <w:rsid w:val="00C972B4"/>
    <w:rsid w:val="00C97D8D"/>
    <w:rsid w:val="00CA1AE0"/>
    <w:rsid w:val="00CA1E19"/>
    <w:rsid w:val="00CA21F1"/>
    <w:rsid w:val="00CA5FD0"/>
    <w:rsid w:val="00CA793C"/>
    <w:rsid w:val="00CB028C"/>
    <w:rsid w:val="00CB04EA"/>
    <w:rsid w:val="00CB0894"/>
    <w:rsid w:val="00CB16AC"/>
    <w:rsid w:val="00CB193E"/>
    <w:rsid w:val="00CB1F10"/>
    <w:rsid w:val="00CB1F66"/>
    <w:rsid w:val="00CB22DE"/>
    <w:rsid w:val="00CB29A5"/>
    <w:rsid w:val="00CB48D4"/>
    <w:rsid w:val="00CB5676"/>
    <w:rsid w:val="00CB66BC"/>
    <w:rsid w:val="00CC1B18"/>
    <w:rsid w:val="00CC430B"/>
    <w:rsid w:val="00CC57F7"/>
    <w:rsid w:val="00CC58E3"/>
    <w:rsid w:val="00CD0878"/>
    <w:rsid w:val="00CD157F"/>
    <w:rsid w:val="00CD245A"/>
    <w:rsid w:val="00CD3023"/>
    <w:rsid w:val="00CD347A"/>
    <w:rsid w:val="00CD6606"/>
    <w:rsid w:val="00CD6694"/>
    <w:rsid w:val="00CE0ECA"/>
    <w:rsid w:val="00CE1531"/>
    <w:rsid w:val="00CE2FC8"/>
    <w:rsid w:val="00CE56FF"/>
    <w:rsid w:val="00CE621B"/>
    <w:rsid w:val="00CE6647"/>
    <w:rsid w:val="00CE7C84"/>
    <w:rsid w:val="00CF20F7"/>
    <w:rsid w:val="00CF6056"/>
    <w:rsid w:val="00CF6069"/>
    <w:rsid w:val="00CF61B6"/>
    <w:rsid w:val="00CF7712"/>
    <w:rsid w:val="00D0139E"/>
    <w:rsid w:val="00D05D55"/>
    <w:rsid w:val="00D06775"/>
    <w:rsid w:val="00D06D0E"/>
    <w:rsid w:val="00D07CCF"/>
    <w:rsid w:val="00D138B2"/>
    <w:rsid w:val="00D14B75"/>
    <w:rsid w:val="00D218D0"/>
    <w:rsid w:val="00D24441"/>
    <w:rsid w:val="00D245C4"/>
    <w:rsid w:val="00D25EB9"/>
    <w:rsid w:val="00D311C5"/>
    <w:rsid w:val="00D33642"/>
    <w:rsid w:val="00D401BB"/>
    <w:rsid w:val="00D41686"/>
    <w:rsid w:val="00D423EC"/>
    <w:rsid w:val="00D463C3"/>
    <w:rsid w:val="00D47297"/>
    <w:rsid w:val="00D53296"/>
    <w:rsid w:val="00D540B3"/>
    <w:rsid w:val="00D54688"/>
    <w:rsid w:val="00D601E9"/>
    <w:rsid w:val="00D64157"/>
    <w:rsid w:val="00D65784"/>
    <w:rsid w:val="00D70C40"/>
    <w:rsid w:val="00D716DA"/>
    <w:rsid w:val="00D71ED2"/>
    <w:rsid w:val="00D73897"/>
    <w:rsid w:val="00D747FE"/>
    <w:rsid w:val="00D80BBB"/>
    <w:rsid w:val="00D822D4"/>
    <w:rsid w:val="00D84836"/>
    <w:rsid w:val="00D85C1D"/>
    <w:rsid w:val="00D85D6C"/>
    <w:rsid w:val="00D87850"/>
    <w:rsid w:val="00D9047D"/>
    <w:rsid w:val="00D914DE"/>
    <w:rsid w:val="00D9193A"/>
    <w:rsid w:val="00D93F27"/>
    <w:rsid w:val="00D9745F"/>
    <w:rsid w:val="00DA003E"/>
    <w:rsid w:val="00DA0C60"/>
    <w:rsid w:val="00DA1FD5"/>
    <w:rsid w:val="00DA4422"/>
    <w:rsid w:val="00DA562A"/>
    <w:rsid w:val="00DA612F"/>
    <w:rsid w:val="00DA6FE4"/>
    <w:rsid w:val="00DA7772"/>
    <w:rsid w:val="00DA790D"/>
    <w:rsid w:val="00DB2152"/>
    <w:rsid w:val="00DB3F36"/>
    <w:rsid w:val="00DB4F26"/>
    <w:rsid w:val="00DB4FC4"/>
    <w:rsid w:val="00DB53B9"/>
    <w:rsid w:val="00DB7184"/>
    <w:rsid w:val="00DB763B"/>
    <w:rsid w:val="00DC023B"/>
    <w:rsid w:val="00DC0C02"/>
    <w:rsid w:val="00DC0CC0"/>
    <w:rsid w:val="00DC311C"/>
    <w:rsid w:val="00DC3E6A"/>
    <w:rsid w:val="00DC490A"/>
    <w:rsid w:val="00DC4AEE"/>
    <w:rsid w:val="00DD3397"/>
    <w:rsid w:val="00DD4730"/>
    <w:rsid w:val="00DD59EC"/>
    <w:rsid w:val="00DD70E2"/>
    <w:rsid w:val="00DD7173"/>
    <w:rsid w:val="00DD74EF"/>
    <w:rsid w:val="00DD7863"/>
    <w:rsid w:val="00DE1572"/>
    <w:rsid w:val="00DE1A23"/>
    <w:rsid w:val="00DE38EC"/>
    <w:rsid w:val="00DE6C55"/>
    <w:rsid w:val="00DE78B7"/>
    <w:rsid w:val="00DF04FF"/>
    <w:rsid w:val="00DF1021"/>
    <w:rsid w:val="00DF517A"/>
    <w:rsid w:val="00DF558C"/>
    <w:rsid w:val="00DF71E5"/>
    <w:rsid w:val="00DF7A53"/>
    <w:rsid w:val="00E00F46"/>
    <w:rsid w:val="00E01A5B"/>
    <w:rsid w:val="00E04A01"/>
    <w:rsid w:val="00E1480F"/>
    <w:rsid w:val="00E14A94"/>
    <w:rsid w:val="00E208B1"/>
    <w:rsid w:val="00E2139A"/>
    <w:rsid w:val="00E21F67"/>
    <w:rsid w:val="00E23191"/>
    <w:rsid w:val="00E242F2"/>
    <w:rsid w:val="00E259B6"/>
    <w:rsid w:val="00E272FD"/>
    <w:rsid w:val="00E279D7"/>
    <w:rsid w:val="00E27FD7"/>
    <w:rsid w:val="00E30641"/>
    <w:rsid w:val="00E312C4"/>
    <w:rsid w:val="00E32362"/>
    <w:rsid w:val="00E35532"/>
    <w:rsid w:val="00E3674E"/>
    <w:rsid w:val="00E36EE4"/>
    <w:rsid w:val="00E37401"/>
    <w:rsid w:val="00E42A46"/>
    <w:rsid w:val="00E42E3E"/>
    <w:rsid w:val="00E443AC"/>
    <w:rsid w:val="00E4451F"/>
    <w:rsid w:val="00E44EE8"/>
    <w:rsid w:val="00E456C7"/>
    <w:rsid w:val="00E459FD"/>
    <w:rsid w:val="00E45CC0"/>
    <w:rsid w:val="00E467A2"/>
    <w:rsid w:val="00E5211D"/>
    <w:rsid w:val="00E53367"/>
    <w:rsid w:val="00E61051"/>
    <w:rsid w:val="00E62303"/>
    <w:rsid w:val="00E63E39"/>
    <w:rsid w:val="00E641A8"/>
    <w:rsid w:val="00E66A34"/>
    <w:rsid w:val="00E67F6C"/>
    <w:rsid w:val="00E7070A"/>
    <w:rsid w:val="00E71C77"/>
    <w:rsid w:val="00E74EC4"/>
    <w:rsid w:val="00E80DB5"/>
    <w:rsid w:val="00E82120"/>
    <w:rsid w:val="00E827B5"/>
    <w:rsid w:val="00E85570"/>
    <w:rsid w:val="00E85A2B"/>
    <w:rsid w:val="00E92817"/>
    <w:rsid w:val="00E949D9"/>
    <w:rsid w:val="00E94D3C"/>
    <w:rsid w:val="00E95C17"/>
    <w:rsid w:val="00E965CB"/>
    <w:rsid w:val="00E9742B"/>
    <w:rsid w:val="00EA01C7"/>
    <w:rsid w:val="00EA0245"/>
    <w:rsid w:val="00EA09B1"/>
    <w:rsid w:val="00EA0EF3"/>
    <w:rsid w:val="00EA2EAD"/>
    <w:rsid w:val="00EA3C04"/>
    <w:rsid w:val="00EA4E5D"/>
    <w:rsid w:val="00EA6128"/>
    <w:rsid w:val="00EA7371"/>
    <w:rsid w:val="00EB114B"/>
    <w:rsid w:val="00EB127A"/>
    <w:rsid w:val="00EB57D8"/>
    <w:rsid w:val="00EB6DE1"/>
    <w:rsid w:val="00EB7B1E"/>
    <w:rsid w:val="00EC1914"/>
    <w:rsid w:val="00EC29EA"/>
    <w:rsid w:val="00EC54F0"/>
    <w:rsid w:val="00ED1C9F"/>
    <w:rsid w:val="00ED29B1"/>
    <w:rsid w:val="00ED2A0C"/>
    <w:rsid w:val="00ED374D"/>
    <w:rsid w:val="00ED4630"/>
    <w:rsid w:val="00ED5C9A"/>
    <w:rsid w:val="00ED663F"/>
    <w:rsid w:val="00ED7A51"/>
    <w:rsid w:val="00EE0267"/>
    <w:rsid w:val="00EE1493"/>
    <w:rsid w:val="00EE1C80"/>
    <w:rsid w:val="00EE243B"/>
    <w:rsid w:val="00EE2D11"/>
    <w:rsid w:val="00EE2F68"/>
    <w:rsid w:val="00EE3676"/>
    <w:rsid w:val="00EE422E"/>
    <w:rsid w:val="00EE458A"/>
    <w:rsid w:val="00EE47B4"/>
    <w:rsid w:val="00EE5A5C"/>
    <w:rsid w:val="00EE617A"/>
    <w:rsid w:val="00EE6B6B"/>
    <w:rsid w:val="00EF13C5"/>
    <w:rsid w:val="00EF2508"/>
    <w:rsid w:val="00EF2AEB"/>
    <w:rsid w:val="00F00856"/>
    <w:rsid w:val="00F008A2"/>
    <w:rsid w:val="00F01176"/>
    <w:rsid w:val="00F01CCD"/>
    <w:rsid w:val="00F01D74"/>
    <w:rsid w:val="00F02BB3"/>
    <w:rsid w:val="00F04F71"/>
    <w:rsid w:val="00F06089"/>
    <w:rsid w:val="00F105D3"/>
    <w:rsid w:val="00F11F90"/>
    <w:rsid w:val="00F12076"/>
    <w:rsid w:val="00F12688"/>
    <w:rsid w:val="00F14CB4"/>
    <w:rsid w:val="00F17A08"/>
    <w:rsid w:val="00F318FF"/>
    <w:rsid w:val="00F3216E"/>
    <w:rsid w:val="00F3660C"/>
    <w:rsid w:val="00F37094"/>
    <w:rsid w:val="00F37677"/>
    <w:rsid w:val="00F41A98"/>
    <w:rsid w:val="00F428E5"/>
    <w:rsid w:val="00F445C4"/>
    <w:rsid w:val="00F4725B"/>
    <w:rsid w:val="00F47CDA"/>
    <w:rsid w:val="00F50CDC"/>
    <w:rsid w:val="00F516B1"/>
    <w:rsid w:val="00F527C6"/>
    <w:rsid w:val="00F52CF5"/>
    <w:rsid w:val="00F54EC7"/>
    <w:rsid w:val="00F57575"/>
    <w:rsid w:val="00F57AA0"/>
    <w:rsid w:val="00F60150"/>
    <w:rsid w:val="00F6021F"/>
    <w:rsid w:val="00F6055A"/>
    <w:rsid w:val="00F6236A"/>
    <w:rsid w:val="00F65C1B"/>
    <w:rsid w:val="00F713F5"/>
    <w:rsid w:val="00F71F51"/>
    <w:rsid w:val="00F7236A"/>
    <w:rsid w:val="00F745B7"/>
    <w:rsid w:val="00F748FE"/>
    <w:rsid w:val="00F7675F"/>
    <w:rsid w:val="00F771EA"/>
    <w:rsid w:val="00F77204"/>
    <w:rsid w:val="00F80B2A"/>
    <w:rsid w:val="00F83562"/>
    <w:rsid w:val="00F85258"/>
    <w:rsid w:val="00F86200"/>
    <w:rsid w:val="00F879C2"/>
    <w:rsid w:val="00F91434"/>
    <w:rsid w:val="00F9191B"/>
    <w:rsid w:val="00F96F38"/>
    <w:rsid w:val="00F97D06"/>
    <w:rsid w:val="00FA0F4F"/>
    <w:rsid w:val="00FA2034"/>
    <w:rsid w:val="00FA25C6"/>
    <w:rsid w:val="00FA2C4F"/>
    <w:rsid w:val="00FA30FA"/>
    <w:rsid w:val="00FA479E"/>
    <w:rsid w:val="00FA4BAF"/>
    <w:rsid w:val="00FA5B48"/>
    <w:rsid w:val="00FA5C4A"/>
    <w:rsid w:val="00FB170F"/>
    <w:rsid w:val="00FB25B8"/>
    <w:rsid w:val="00FB384B"/>
    <w:rsid w:val="00FB3E40"/>
    <w:rsid w:val="00FB4199"/>
    <w:rsid w:val="00FB57D8"/>
    <w:rsid w:val="00FB72CB"/>
    <w:rsid w:val="00FB75C4"/>
    <w:rsid w:val="00FC289C"/>
    <w:rsid w:val="00FC2C77"/>
    <w:rsid w:val="00FD2B0A"/>
    <w:rsid w:val="00FD3450"/>
    <w:rsid w:val="00FD479C"/>
    <w:rsid w:val="00FD54E8"/>
    <w:rsid w:val="00FD5604"/>
    <w:rsid w:val="00FD5B96"/>
    <w:rsid w:val="00FD5BE2"/>
    <w:rsid w:val="00FD6A34"/>
    <w:rsid w:val="00FD7377"/>
    <w:rsid w:val="00FD781A"/>
    <w:rsid w:val="00FE0579"/>
    <w:rsid w:val="00FE4F2C"/>
    <w:rsid w:val="00FE50FB"/>
    <w:rsid w:val="00FE5843"/>
    <w:rsid w:val="00FF0212"/>
    <w:rsid w:val="00FF0655"/>
    <w:rsid w:val="00FF720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3B30E"/>
  <w15:chartTrackingRefBased/>
  <w15:docId w15:val="{625548C6-28E4-4310-AA69-1B2ABE6E3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477627"/>
    <w:pPr>
      <w:widowControl w:val="0"/>
      <w:autoSpaceDE w:val="0"/>
      <w:autoSpaceDN w:val="0"/>
      <w:adjustRightInd w:val="0"/>
      <w:spacing w:after="0" w:line="240" w:lineRule="auto"/>
      <w:ind w:left="720"/>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3958"/>
    <w:pPr>
      <w:contextualSpacing/>
    </w:pPr>
  </w:style>
  <w:style w:type="character" w:styleId="Hyperlink">
    <w:name w:val="Hyperlink"/>
    <w:basedOn w:val="DefaultParagraphFont"/>
    <w:uiPriority w:val="99"/>
    <w:unhideWhenUsed/>
    <w:rsid w:val="00DD7173"/>
    <w:rPr>
      <w:color w:val="0563C1" w:themeColor="hyperlink"/>
      <w:u w:val="single"/>
    </w:rPr>
  </w:style>
  <w:style w:type="character" w:styleId="UnresolvedMention">
    <w:name w:val="Unresolved Mention"/>
    <w:basedOn w:val="DefaultParagraphFont"/>
    <w:uiPriority w:val="99"/>
    <w:semiHidden/>
    <w:unhideWhenUsed/>
    <w:rsid w:val="00DD7173"/>
    <w:rPr>
      <w:color w:val="605E5C"/>
      <w:shd w:val="clear" w:color="auto" w:fill="E1DFDD"/>
    </w:rPr>
  </w:style>
  <w:style w:type="paragraph" w:styleId="Header">
    <w:name w:val="header"/>
    <w:basedOn w:val="Normal"/>
    <w:link w:val="HeaderChar"/>
    <w:uiPriority w:val="99"/>
    <w:unhideWhenUsed/>
    <w:rsid w:val="0004310B"/>
    <w:pPr>
      <w:tabs>
        <w:tab w:val="center" w:pos="4680"/>
        <w:tab w:val="right" w:pos="9360"/>
      </w:tabs>
    </w:pPr>
  </w:style>
  <w:style w:type="character" w:customStyle="1" w:styleId="HeaderChar">
    <w:name w:val="Header Char"/>
    <w:basedOn w:val="DefaultParagraphFont"/>
    <w:link w:val="Header"/>
    <w:uiPriority w:val="99"/>
    <w:rsid w:val="0004310B"/>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04310B"/>
    <w:pPr>
      <w:tabs>
        <w:tab w:val="center" w:pos="4680"/>
        <w:tab w:val="right" w:pos="9360"/>
      </w:tabs>
    </w:pPr>
  </w:style>
  <w:style w:type="character" w:customStyle="1" w:styleId="FooterChar">
    <w:name w:val="Footer Char"/>
    <w:basedOn w:val="DefaultParagraphFont"/>
    <w:link w:val="Footer"/>
    <w:uiPriority w:val="99"/>
    <w:rsid w:val="0004310B"/>
    <w:rPr>
      <w:rFonts w:ascii="Times New Roman" w:eastAsiaTheme="minorEastAsia" w:hAnsi="Times New Roman" w:cs="Times New Roman"/>
      <w:sz w:val="24"/>
      <w:szCs w:val="24"/>
    </w:rPr>
  </w:style>
  <w:style w:type="character" w:customStyle="1" w:styleId="fontstyle21">
    <w:name w:val="fontstyle21"/>
    <w:basedOn w:val="DefaultParagraphFont"/>
    <w:rsid w:val="00752A79"/>
    <w:rPr>
      <w:rFonts w:ascii="TimesNewRomanPSMT" w:hAnsi="TimesNewRomanPSMT" w:hint="default"/>
      <w:b w:val="0"/>
      <w:bCs w:val="0"/>
      <w:i w:val="0"/>
      <w:iCs w:val="0"/>
      <w:color w:val="000000"/>
      <w:sz w:val="16"/>
      <w:szCs w:val="16"/>
    </w:rPr>
  </w:style>
  <w:style w:type="character" w:styleId="CommentReference">
    <w:name w:val="annotation reference"/>
    <w:basedOn w:val="DefaultParagraphFont"/>
    <w:uiPriority w:val="99"/>
    <w:semiHidden/>
    <w:unhideWhenUsed/>
    <w:rsid w:val="009038BD"/>
    <w:rPr>
      <w:sz w:val="16"/>
      <w:szCs w:val="16"/>
    </w:rPr>
  </w:style>
  <w:style w:type="paragraph" w:styleId="CommentText">
    <w:name w:val="annotation text"/>
    <w:basedOn w:val="Normal"/>
    <w:link w:val="CommentTextChar"/>
    <w:uiPriority w:val="99"/>
    <w:unhideWhenUsed/>
    <w:rsid w:val="009038BD"/>
    <w:rPr>
      <w:sz w:val="20"/>
      <w:szCs w:val="20"/>
    </w:rPr>
  </w:style>
  <w:style w:type="character" w:customStyle="1" w:styleId="CommentTextChar">
    <w:name w:val="Comment Text Char"/>
    <w:basedOn w:val="DefaultParagraphFont"/>
    <w:link w:val="CommentText"/>
    <w:uiPriority w:val="99"/>
    <w:rsid w:val="009038BD"/>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038BD"/>
    <w:rPr>
      <w:b/>
      <w:bCs/>
    </w:rPr>
  </w:style>
  <w:style w:type="character" w:customStyle="1" w:styleId="CommentSubjectChar">
    <w:name w:val="Comment Subject Char"/>
    <w:basedOn w:val="CommentTextChar"/>
    <w:link w:val="CommentSubject"/>
    <w:uiPriority w:val="99"/>
    <w:semiHidden/>
    <w:rsid w:val="009038BD"/>
    <w:rPr>
      <w:rFonts w:ascii="Times New Roman" w:eastAsiaTheme="minorEastAsia" w:hAnsi="Times New Roman" w:cs="Times New Roman"/>
      <w:b/>
      <w:bCs/>
      <w:sz w:val="20"/>
      <w:szCs w:val="20"/>
    </w:rPr>
  </w:style>
  <w:style w:type="paragraph" w:styleId="BalloonText">
    <w:name w:val="Balloon Text"/>
    <w:basedOn w:val="Normal"/>
    <w:link w:val="BalloonTextChar"/>
    <w:uiPriority w:val="99"/>
    <w:semiHidden/>
    <w:unhideWhenUsed/>
    <w:rsid w:val="009038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38BD"/>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54302">
      <w:bodyDiv w:val="1"/>
      <w:marLeft w:val="0"/>
      <w:marRight w:val="0"/>
      <w:marTop w:val="0"/>
      <w:marBottom w:val="0"/>
      <w:divBdr>
        <w:top w:val="none" w:sz="0" w:space="0" w:color="auto"/>
        <w:left w:val="none" w:sz="0" w:space="0" w:color="auto"/>
        <w:bottom w:val="none" w:sz="0" w:space="0" w:color="auto"/>
        <w:right w:val="none" w:sz="0" w:space="0" w:color="auto"/>
      </w:divBdr>
      <w:divsChild>
        <w:div w:id="1277105080">
          <w:marLeft w:val="0"/>
          <w:marRight w:val="0"/>
          <w:marTop w:val="0"/>
          <w:marBottom w:val="0"/>
          <w:divBdr>
            <w:top w:val="none" w:sz="0" w:space="0" w:color="auto"/>
            <w:left w:val="none" w:sz="0" w:space="0" w:color="auto"/>
            <w:bottom w:val="none" w:sz="0" w:space="0" w:color="auto"/>
            <w:right w:val="none" w:sz="0" w:space="0" w:color="auto"/>
          </w:divBdr>
          <w:divsChild>
            <w:div w:id="1369063931">
              <w:marLeft w:val="0"/>
              <w:marRight w:val="0"/>
              <w:marTop w:val="0"/>
              <w:marBottom w:val="0"/>
              <w:divBdr>
                <w:top w:val="none" w:sz="0" w:space="0" w:color="auto"/>
                <w:left w:val="none" w:sz="0" w:space="0" w:color="auto"/>
                <w:bottom w:val="none" w:sz="0" w:space="0" w:color="auto"/>
                <w:right w:val="none" w:sz="0" w:space="0" w:color="auto"/>
              </w:divBdr>
              <w:divsChild>
                <w:div w:id="87932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40383">
      <w:bodyDiv w:val="1"/>
      <w:marLeft w:val="0"/>
      <w:marRight w:val="0"/>
      <w:marTop w:val="0"/>
      <w:marBottom w:val="0"/>
      <w:divBdr>
        <w:top w:val="none" w:sz="0" w:space="0" w:color="auto"/>
        <w:left w:val="none" w:sz="0" w:space="0" w:color="auto"/>
        <w:bottom w:val="none" w:sz="0" w:space="0" w:color="auto"/>
        <w:right w:val="none" w:sz="0" w:space="0" w:color="auto"/>
      </w:divBdr>
      <w:divsChild>
        <w:div w:id="355693890">
          <w:marLeft w:val="0"/>
          <w:marRight w:val="0"/>
          <w:marTop w:val="0"/>
          <w:marBottom w:val="0"/>
          <w:divBdr>
            <w:top w:val="none" w:sz="0" w:space="0" w:color="auto"/>
            <w:left w:val="none" w:sz="0" w:space="0" w:color="auto"/>
            <w:bottom w:val="none" w:sz="0" w:space="0" w:color="auto"/>
            <w:right w:val="none" w:sz="0" w:space="0" w:color="auto"/>
          </w:divBdr>
          <w:divsChild>
            <w:div w:id="1022249092">
              <w:marLeft w:val="0"/>
              <w:marRight w:val="0"/>
              <w:marTop w:val="0"/>
              <w:marBottom w:val="0"/>
              <w:divBdr>
                <w:top w:val="none" w:sz="0" w:space="0" w:color="auto"/>
                <w:left w:val="none" w:sz="0" w:space="0" w:color="auto"/>
                <w:bottom w:val="none" w:sz="0" w:space="0" w:color="auto"/>
                <w:right w:val="none" w:sz="0" w:space="0" w:color="auto"/>
              </w:divBdr>
              <w:divsChild>
                <w:div w:id="211852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25645">
      <w:bodyDiv w:val="1"/>
      <w:marLeft w:val="0"/>
      <w:marRight w:val="0"/>
      <w:marTop w:val="0"/>
      <w:marBottom w:val="0"/>
      <w:divBdr>
        <w:top w:val="none" w:sz="0" w:space="0" w:color="auto"/>
        <w:left w:val="none" w:sz="0" w:space="0" w:color="auto"/>
        <w:bottom w:val="none" w:sz="0" w:space="0" w:color="auto"/>
        <w:right w:val="none" w:sz="0" w:space="0" w:color="auto"/>
      </w:divBdr>
      <w:divsChild>
        <w:div w:id="725566579">
          <w:marLeft w:val="0"/>
          <w:marRight w:val="0"/>
          <w:marTop w:val="0"/>
          <w:marBottom w:val="0"/>
          <w:divBdr>
            <w:top w:val="none" w:sz="0" w:space="0" w:color="auto"/>
            <w:left w:val="none" w:sz="0" w:space="0" w:color="auto"/>
            <w:bottom w:val="none" w:sz="0" w:space="0" w:color="auto"/>
            <w:right w:val="none" w:sz="0" w:space="0" w:color="auto"/>
          </w:divBdr>
          <w:divsChild>
            <w:div w:id="2082562039">
              <w:marLeft w:val="0"/>
              <w:marRight w:val="0"/>
              <w:marTop w:val="0"/>
              <w:marBottom w:val="0"/>
              <w:divBdr>
                <w:top w:val="none" w:sz="0" w:space="0" w:color="auto"/>
                <w:left w:val="none" w:sz="0" w:space="0" w:color="auto"/>
                <w:bottom w:val="none" w:sz="0" w:space="0" w:color="auto"/>
                <w:right w:val="none" w:sz="0" w:space="0" w:color="auto"/>
              </w:divBdr>
              <w:divsChild>
                <w:div w:id="61841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504868">
      <w:bodyDiv w:val="1"/>
      <w:marLeft w:val="0"/>
      <w:marRight w:val="0"/>
      <w:marTop w:val="0"/>
      <w:marBottom w:val="0"/>
      <w:divBdr>
        <w:top w:val="none" w:sz="0" w:space="0" w:color="auto"/>
        <w:left w:val="none" w:sz="0" w:space="0" w:color="auto"/>
        <w:bottom w:val="none" w:sz="0" w:space="0" w:color="auto"/>
        <w:right w:val="none" w:sz="0" w:space="0" w:color="auto"/>
      </w:divBdr>
      <w:divsChild>
        <w:div w:id="1376660423">
          <w:marLeft w:val="0"/>
          <w:marRight w:val="0"/>
          <w:marTop w:val="0"/>
          <w:marBottom w:val="0"/>
          <w:divBdr>
            <w:top w:val="none" w:sz="0" w:space="0" w:color="auto"/>
            <w:left w:val="none" w:sz="0" w:space="0" w:color="auto"/>
            <w:bottom w:val="none" w:sz="0" w:space="0" w:color="auto"/>
            <w:right w:val="none" w:sz="0" w:space="0" w:color="auto"/>
          </w:divBdr>
          <w:divsChild>
            <w:div w:id="320274791">
              <w:marLeft w:val="0"/>
              <w:marRight w:val="0"/>
              <w:marTop w:val="0"/>
              <w:marBottom w:val="0"/>
              <w:divBdr>
                <w:top w:val="none" w:sz="0" w:space="0" w:color="auto"/>
                <w:left w:val="none" w:sz="0" w:space="0" w:color="auto"/>
                <w:bottom w:val="none" w:sz="0" w:space="0" w:color="auto"/>
                <w:right w:val="none" w:sz="0" w:space="0" w:color="auto"/>
              </w:divBdr>
              <w:divsChild>
                <w:div w:id="13750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286593">
      <w:bodyDiv w:val="1"/>
      <w:marLeft w:val="0"/>
      <w:marRight w:val="0"/>
      <w:marTop w:val="0"/>
      <w:marBottom w:val="0"/>
      <w:divBdr>
        <w:top w:val="none" w:sz="0" w:space="0" w:color="auto"/>
        <w:left w:val="none" w:sz="0" w:space="0" w:color="auto"/>
        <w:bottom w:val="none" w:sz="0" w:space="0" w:color="auto"/>
        <w:right w:val="none" w:sz="0" w:space="0" w:color="auto"/>
      </w:divBdr>
      <w:divsChild>
        <w:div w:id="582177458">
          <w:marLeft w:val="0"/>
          <w:marRight w:val="0"/>
          <w:marTop w:val="0"/>
          <w:marBottom w:val="0"/>
          <w:divBdr>
            <w:top w:val="none" w:sz="0" w:space="0" w:color="auto"/>
            <w:left w:val="none" w:sz="0" w:space="0" w:color="auto"/>
            <w:bottom w:val="none" w:sz="0" w:space="0" w:color="auto"/>
            <w:right w:val="none" w:sz="0" w:space="0" w:color="auto"/>
          </w:divBdr>
          <w:divsChild>
            <w:div w:id="674724536">
              <w:marLeft w:val="0"/>
              <w:marRight w:val="0"/>
              <w:marTop w:val="0"/>
              <w:marBottom w:val="0"/>
              <w:divBdr>
                <w:top w:val="none" w:sz="0" w:space="0" w:color="auto"/>
                <w:left w:val="none" w:sz="0" w:space="0" w:color="auto"/>
                <w:bottom w:val="none" w:sz="0" w:space="0" w:color="auto"/>
                <w:right w:val="none" w:sz="0" w:space="0" w:color="auto"/>
              </w:divBdr>
              <w:divsChild>
                <w:div w:id="162689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472176">
      <w:bodyDiv w:val="1"/>
      <w:marLeft w:val="0"/>
      <w:marRight w:val="0"/>
      <w:marTop w:val="0"/>
      <w:marBottom w:val="0"/>
      <w:divBdr>
        <w:top w:val="none" w:sz="0" w:space="0" w:color="auto"/>
        <w:left w:val="none" w:sz="0" w:space="0" w:color="auto"/>
        <w:bottom w:val="none" w:sz="0" w:space="0" w:color="auto"/>
        <w:right w:val="none" w:sz="0" w:space="0" w:color="auto"/>
      </w:divBdr>
      <w:divsChild>
        <w:div w:id="823742840">
          <w:marLeft w:val="0"/>
          <w:marRight w:val="0"/>
          <w:marTop w:val="0"/>
          <w:marBottom w:val="0"/>
          <w:divBdr>
            <w:top w:val="none" w:sz="0" w:space="0" w:color="auto"/>
            <w:left w:val="none" w:sz="0" w:space="0" w:color="auto"/>
            <w:bottom w:val="none" w:sz="0" w:space="0" w:color="auto"/>
            <w:right w:val="none" w:sz="0" w:space="0" w:color="auto"/>
          </w:divBdr>
          <w:divsChild>
            <w:div w:id="1747190935">
              <w:marLeft w:val="0"/>
              <w:marRight w:val="0"/>
              <w:marTop w:val="0"/>
              <w:marBottom w:val="0"/>
              <w:divBdr>
                <w:top w:val="none" w:sz="0" w:space="0" w:color="auto"/>
                <w:left w:val="none" w:sz="0" w:space="0" w:color="auto"/>
                <w:bottom w:val="none" w:sz="0" w:space="0" w:color="auto"/>
                <w:right w:val="none" w:sz="0" w:space="0" w:color="auto"/>
              </w:divBdr>
              <w:divsChild>
                <w:div w:id="4175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672855">
      <w:bodyDiv w:val="1"/>
      <w:marLeft w:val="0"/>
      <w:marRight w:val="0"/>
      <w:marTop w:val="0"/>
      <w:marBottom w:val="0"/>
      <w:divBdr>
        <w:top w:val="none" w:sz="0" w:space="0" w:color="auto"/>
        <w:left w:val="none" w:sz="0" w:space="0" w:color="auto"/>
        <w:bottom w:val="none" w:sz="0" w:space="0" w:color="auto"/>
        <w:right w:val="none" w:sz="0" w:space="0" w:color="auto"/>
      </w:divBdr>
      <w:divsChild>
        <w:div w:id="1874921740">
          <w:marLeft w:val="0"/>
          <w:marRight w:val="0"/>
          <w:marTop w:val="0"/>
          <w:marBottom w:val="0"/>
          <w:divBdr>
            <w:top w:val="none" w:sz="0" w:space="0" w:color="auto"/>
            <w:left w:val="none" w:sz="0" w:space="0" w:color="auto"/>
            <w:bottom w:val="none" w:sz="0" w:space="0" w:color="auto"/>
            <w:right w:val="none" w:sz="0" w:space="0" w:color="auto"/>
          </w:divBdr>
          <w:divsChild>
            <w:div w:id="1362703023">
              <w:marLeft w:val="0"/>
              <w:marRight w:val="0"/>
              <w:marTop w:val="0"/>
              <w:marBottom w:val="0"/>
              <w:divBdr>
                <w:top w:val="none" w:sz="0" w:space="0" w:color="auto"/>
                <w:left w:val="none" w:sz="0" w:space="0" w:color="auto"/>
                <w:bottom w:val="none" w:sz="0" w:space="0" w:color="auto"/>
                <w:right w:val="none" w:sz="0" w:space="0" w:color="auto"/>
              </w:divBdr>
              <w:divsChild>
                <w:div w:id="205333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545185">
      <w:bodyDiv w:val="1"/>
      <w:marLeft w:val="0"/>
      <w:marRight w:val="0"/>
      <w:marTop w:val="0"/>
      <w:marBottom w:val="0"/>
      <w:divBdr>
        <w:top w:val="none" w:sz="0" w:space="0" w:color="auto"/>
        <w:left w:val="none" w:sz="0" w:space="0" w:color="auto"/>
        <w:bottom w:val="none" w:sz="0" w:space="0" w:color="auto"/>
        <w:right w:val="none" w:sz="0" w:space="0" w:color="auto"/>
      </w:divBdr>
      <w:divsChild>
        <w:div w:id="1703702009">
          <w:marLeft w:val="0"/>
          <w:marRight w:val="0"/>
          <w:marTop w:val="0"/>
          <w:marBottom w:val="0"/>
          <w:divBdr>
            <w:top w:val="none" w:sz="0" w:space="0" w:color="auto"/>
            <w:left w:val="none" w:sz="0" w:space="0" w:color="auto"/>
            <w:bottom w:val="none" w:sz="0" w:space="0" w:color="auto"/>
            <w:right w:val="none" w:sz="0" w:space="0" w:color="auto"/>
          </w:divBdr>
          <w:divsChild>
            <w:div w:id="1162047081">
              <w:marLeft w:val="0"/>
              <w:marRight w:val="0"/>
              <w:marTop w:val="0"/>
              <w:marBottom w:val="0"/>
              <w:divBdr>
                <w:top w:val="none" w:sz="0" w:space="0" w:color="auto"/>
                <w:left w:val="none" w:sz="0" w:space="0" w:color="auto"/>
                <w:bottom w:val="none" w:sz="0" w:space="0" w:color="auto"/>
                <w:right w:val="none" w:sz="0" w:space="0" w:color="auto"/>
              </w:divBdr>
              <w:divsChild>
                <w:div w:id="36752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353452">
      <w:bodyDiv w:val="1"/>
      <w:marLeft w:val="0"/>
      <w:marRight w:val="0"/>
      <w:marTop w:val="0"/>
      <w:marBottom w:val="0"/>
      <w:divBdr>
        <w:top w:val="none" w:sz="0" w:space="0" w:color="auto"/>
        <w:left w:val="none" w:sz="0" w:space="0" w:color="auto"/>
        <w:bottom w:val="none" w:sz="0" w:space="0" w:color="auto"/>
        <w:right w:val="none" w:sz="0" w:space="0" w:color="auto"/>
      </w:divBdr>
      <w:divsChild>
        <w:div w:id="1862084671">
          <w:marLeft w:val="0"/>
          <w:marRight w:val="0"/>
          <w:marTop w:val="0"/>
          <w:marBottom w:val="0"/>
          <w:divBdr>
            <w:top w:val="none" w:sz="0" w:space="0" w:color="auto"/>
            <w:left w:val="none" w:sz="0" w:space="0" w:color="auto"/>
            <w:bottom w:val="none" w:sz="0" w:space="0" w:color="auto"/>
            <w:right w:val="none" w:sz="0" w:space="0" w:color="auto"/>
          </w:divBdr>
          <w:divsChild>
            <w:div w:id="1101490867">
              <w:marLeft w:val="0"/>
              <w:marRight w:val="0"/>
              <w:marTop w:val="0"/>
              <w:marBottom w:val="0"/>
              <w:divBdr>
                <w:top w:val="none" w:sz="0" w:space="0" w:color="auto"/>
                <w:left w:val="none" w:sz="0" w:space="0" w:color="auto"/>
                <w:bottom w:val="none" w:sz="0" w:space="0" w:color="auto"/>
                <w:right w:val="none" w:sz="0" w:space="0" w:color="auto"/>
              </w:divBdr>
              <w:divsChild>
                <w:div w:id="82077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451737">
      <w:bodyDiv w:val="1"/>
      <w:marLeft w:val="0"/>
      <w:marRight w:val="0"/>
      <w:marTop w:val="0"/>
      <w:marBottom w:val="0"/>
      <w:divBdr>
        <w:top w:val="none" w:sz="0" w:space="0" w:color="auto"/>
        <w:left w:val="none" w:sz="0" w:space="0" w:color="auto"/>
        <w:bottom w:val="none" w:sz="0" w:space="0" w:color="auto"/>
        <w:right w:val="none" w:sz="0" w:space="0" w:color="auto"/>
      </w:divBdr>
      <w:divsChild>
        <w:div w:id="1745954696">
          <w:marLeft w:val="0"/>
          <w:marRight w:val="0"/>
          <w:marTop w:val="0"/>
          <w:marBottom w:val="0"/>
          <w:divBdr>
            <w:top w:val="none" w:sz="0" w:space="0" w:color="auto"/>
            <w:left w:val="none" w:sz="0" w:space="0" w:color="auto"/>
            <w:bottom w:val="none" w:sz="0" w:space="0" w:color="auto"/>
            <w:right w:val="none" w:sz="0" w:space="0" w:color="auto"/>
          </w:divBdr>
          <w:divsChild>
            <w:div w:id="1739595868">
              <w:marLeft w:val="0"/>
              <w:marRight w:val="0"/>
              <w:marTop w:val="0"/>
              <w:marBottom w:val="0"/>
              <w:divBdr>
                <w:top w:val="none" w:sz="0" w:space="0" w:color="auto"/>
                <w:left w:val="none" w:sz="0" w:space="0" w:color="auto"/>
                <w:bottom w:val="none" w:sz="0" w:space="0" w:color="auto"/>
                <w:right w:val="none" w:sz="0" w:space="0" w:color="auto"/>
              </w:divBdr>
              <w:divsChild>
                <w:div w:id="26567704">
                  <w:marLeft w:val="0"/>
                  <w:marRight w:val="0"/>
                  <w:marTop w:val="0"/>
                  <w:marBottom w:val="0"/>
                  <w:divBdr>
                    <w:top w:val="none" w:sz="0" w:space="0" w:color="auto"/>
                    <w:left w:val="none" w:sz="0" w:space="0" w:color="auto"/>
                    <w:bottom w:val="none" w:sz="0" w:space="0" w:color="auto"/>
                    <w:right w:val="none" w:sz="0" w:space="0" w:color="auto"/>
                  </w:divBdr>
                </w:div>
                <w:div w:id="1785423197">
                  <w:marLeft w:val="0"/>
                  <w:marRight w:val="0"/>
                  <w:marTop w:val="0"/>
                  <w:marBottom w:val="0"/>
                  <w:divBdr>
                    <w:top w:val="none" w:sz="0" w:space="0" w:color="auto"/>
                    <w:left w:val="none" w:sz="0" w:space="0" w:color="auto"/>
                    <w:bottom w:val="none" w:sz="0" w:space="0" w:color="auto"/>
                    <w:right w:val="none" w:sz="0" w:space="0" w:color="auto"/>
                  </w:divBdr>
                  <w:divsChild>
                    <w:div w:id="548416561">
                      <w:marLeft w:val="0"/>
                      <w:marRight w:val="0"/>
                      <w:marTop w:val="0"/>
                      <w:marBottom w:val="0"/>
                      <w:divBdr>
                        <w:top w:val="none" w:sz="0" w:space="0" w:color="auto"/>
                        <w:left w:val="none" w:sz="0" w:space="0" w:color="auto"/>
                        <w:bottom w:val="none" w:sz="0" w:space="0" w:color="auto"/>
                        <w:right w:val="none" w:sz="0" w:space="0" w:color="auto"/>
                      </w:divBdr>
                    </w:div>
                  </w:divsChild>
                </w:div>
                <w:div w:id="2089762870">
                  <w:marLeft w:val="0"/>
                  <w:marRight w:val="0"/>
                  <w:marTop w:val="0"/>
                  <w:marBottom w:val="0"/>
                  <w:divBdr>
                    <w:top w:val="none" w:sz="0" w:space="0" w:color="auto"/>
                    <w:left w:val="none" w:sz="0" w:space="0" w:color="auto"/>
                    <w:bottom w:val="none" w:sz="0" w:space="0" w:color="auto"/>
                    <w:right w:val="none" w:sz="0" w:space="0" w:color="auto"/>
                  </w:divBdr>
                  <w:divsChild>
                    <w:div w:id="101241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9853824">
      <w:bodyDiv w:val="1"/>
      <w:marLeft w:val="0"/>
      <w:marRight w:val="0"/>
      <w:marTop w:val="0"/>
      <w:marBottom w:val="0"/>
      <w:divBdr>
        <w:top w:val="none" w:sz="0" w:space="0" w:color="auto"/>
        <w:left w:val="none" w:sz="0" w:space="0" w:color="auto"/>
        <w:bottom w:val="none" w:sz="0" w:space="0" w:color="auto"/>
        <w:right w:val="none" w:sz="0" w:space="0" w:color="auto"/>
      </w:divBdr>
      <w:divsChild>
        <w:div w:id="915749686">
          <w:marLeft w:val="0"/>
          <w:marRight w:val="0"/>
          <w:marTop w:val="0"/>
          <w:marBottom w:val="0"/>
          <w:divBdr>
            <w:top w:val="none" w:sz="0" w:space="0" w:color="auto"/>
            <w:left w:val="none" w:sz="0" w:space="0" w:color="auto"/>
            <w:bottom w:val="none" w:sz="0" w:space="0" w:color="auto"/>
            <w:right w:val="none" w:sz="0" w:space="0" w:color="auto"/>
          </w:divBdr>
          <w:divsChild>
            <w:div w:id="1563906996">
              <w:marLeft w:val="0"/>
              <w:marRight w:val="0"/>
              <w:marTop w:val="0"/>
              <w:marBottom w:val="0"/>
              <w:divBdr>
                <w:top w:val="none" w:sz="0" w:space="0" w:color="auto"/>
                <w:left w:val="none" w:sz="0" w:space="0" w:color="auto"/>
                <w:bottom w:val="none" w:sz="0" w:space="0" w:color="auto"/>
                <w:right w:val="none" w:sz="0" w:space="0" w:color="auto"/>
              </w:divBdr>
              <w:divsChild>
                <w:div w:id="25841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851513">
      <w:bodyDiv w:val="1"/>
      <w:marLeft w:val="0"/>
      <w:marRight w:val="0"/>
      <w:marTop w:val="0"/>
      <w:marBottom w:val="0"/>
      <w:divBdr>
        <w:top w:val="none" w:sz="0" w:space="0" w:color="auto"/>
        <w:left w:val="none" w:sz="0" w:space="0" w:color="auto"/>
        <w:bottom w:val="none" w:sz="0" w:space="0" w:color="auto"/>
        <w:right w:val="none" w:sz="0" w:space="0" w:color="auto"/>
      </w:divBdr>
      <w:divsChild>
        <w:div w:id="1859461316">
          <w:marLeft w:val="0"/>
          <w:marRight w:val="0"/>
          <w:marTop w:val="0"/>
          <w:marBottom w:val="0"/>
          <w:divBdr>
            <w:top w:val="none" w:sz="0" w:space="0" w:color="auto"/>
            <w:left w:val="none" w:sz="0" w:space="0" w:color="auto"/>
            <w:bottom w:val="none" w:sz="0" w:space="0" w:color="auto"/>
            <w:right w:val="none" w:sz="0" w:space="0" w:color="auto"/>
          </w:divBdr>
          <w:divsChild>
            <w:div w:id="1279877823">
              <w:marLeft w:val="0"/>
              <w:marRight w:val="0"/>
              <w:marTop w:val="0"/>
              <w:marBottom w:val="0"/>
              <w:divBdr>
                <w:top w:val="none" w:sz="0" w:space="0" w:color="auto"/>
                <w:left w:val="none" w:sz="0" w:space="0" w:color="auto"/>
                <w:bottom w:val="none" w:sz="0" w:space="0" w:color="auto"/>
                <w:right w:val="none" w:sz="0" w:space="0" w:color="auto"/>
              </w:divBdr>
              <w:divsChild>
                <w:div w:id="4738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632955">
      <w:bodyDiv w:val="1"/>
      <w:marLeft w:val="0"/>
      <w:marRight w:val="0"/>
      <w:marTop w:val="0"/>
      <w:marBottom w:val="0"/>
      <w:divBdr>
        <w:top w:val="none" w:sz="0" w:space="0" w:color="auto"/>
        <w:left w:val="none" w:sz="0" w:space="0" w:color="auto"/>
        <w:bottom w:val="none" w:sz="0" w:space="0" w:color="auto"/>
        <w:right w:val="none" w:sz="0" w:space="0" w:color="auto"/>
      </w:divBdr>
      <w:divsChild>
        <w:div w:id="1625229654">
          <w:marLeft w:val="0"/>
          <w:marRight w:val="0"/>
          <w:marTop w:val="0"/>
          <w:marBottom w:val="0"/>
          <w:divBdr>
            <w:top w:val="none" w:sz="0" w:space="0" w:color="auto"/>
            <w:left w:val="none" w:sz="0" w:space="0" w:color="auto"/>
            <w:bottom w:val="none" w:sz="0" w:space="0" w:color="auto"/>
            <w:right w:val="none" w:sz="0" w:space="0" w:color="auto"/>
          </w:divBdr>
          <w:divsChild>
            <w:div w:id="670258865">
              <w:marLeft w:val="0"/>
              <w:marRight w:val="0"/>
              <w:marTop w:val="0"/>
              <w:marBottom w:val="0"/>
              <w:divBdr>
                <w:top w:val="none" w:sz="0" w:space="0" w:color="auto"/>
                <w:left w:val="none" w:sz="0" w:space="0" w:color="auto"/>
                <w:bottom w:val="none" w:sz="0" w:space="0" w:color="auto"/>
                <w:right w:val="none" w:sz="0" w:space="0" w:color="auto"/>
              </w:divBdr>
              <w:divsChild>
                <w:div w:id="194919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024312">
      <w:bodyDiv w:val="1"/>
      <w:marLeft w:val="0"/>
      <w:marRight w:val="0"/>
      <w:marTop w:val="0"/>
      <w:marBottom w:val="0"/>
      <w:divBdr>
        <w:top w:val="none" w:sz="0" w:space="0" w:color="auto"/>
        <w:left w:val="none" w:sz="0" w:space="0" w:color="auto"/>
        <w:bottom w:val="none" w:sz="0" w:space="0" w:color="auto"/>
        <w:right w:val="none" w:sz="0" w:space="0" w:color="auto"/>
      </w:divBdr>
      <w:divsChild>
        <w:div w:id="1546285058">
          <w:marLeft w:val="0"/>
          <w:marRight w:val="0"/>
          <w:marTop w:val="0"/>
          <w:marBottom w:val="0"/>
          <w:divBdr>
            <w:top w:val="none" w:sz="0" w:space="0" w:color="auto"/>
            <w:left w:val="none" w:sz="0" w:space="0" w:color="auto"/>
            <w:bottom w:val="none" w:sz="0" w:space="0" w:color="auto"/>
            <w:right w:val="none" w:sz="0" w:space="0" w:color="auto"/>
          </w:divBdr>
          <w:divsChild>
            <w:div w:id="468010695">
              <w:marLeft w:val="0"/>
              <w:marRight w:val="0"/>
              <w:marTop w:val="0"/>
              <w:marBottom w:val="0"/>
              <w:divBdr>
                <w:top w:val="none" w:sz="0" w:space="0" w:color="auto"/>
                <w:left w:val="none" w:sz="0" w:space="0" w:color="auto"/>
                <w:bottom w:val="none" w:sz="0" w:space="0" w:color="auto"/>
                <w:right w:val="none" w:sz="0" w:space="0" w:color="auto"/>
              </w:divBdr>
              <w:divsChild>
                <w:div w:id="1921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476696">
      <w:bodyDiv w:val="1"/>
      <w:marLeft w:val="0"/>
      <w:marRight w:val="0"/>
      <w:marTop w:val="0"/>
      <w:marBottom w:val="0"/>
      <w:divBdr>
        <w:top w:val="none" w:sz="0" w:space="0" w:color="auto"/>
        <w:left w:val="none" w:sz="0" w:space="0" w:color="auto"/>
        <w:bottom w:val="none" w:sz="0" w:space="0" w:color="auto"/>
        <w:right w:val="none" w:sz="0" w:space="0" w:color="auto"/>
      </w:divBdr>
      <w:divsChild>
        <w:div w:id="285048068">
          <w:marLeft w:val="0"/>
          <w:marRight w:val="0"/>
          <w:marTop w:val="0"/>
          <w:marBottom w:val="0"/>
          <w:divBdr>
            <w:top w:val="none" w:sz="0" w:space="0" w:color="auto"/>
            <w:left w:val="none" w:sz="0" w:space="0" w:color="auto"/>
            <w:bottom w:val="none" w:sz="0" w:space="0" w:color="auto"/>
            <w:right w:val="none" w:sz="0" w:space="0" w:color="auto"/>
          </w:divBdr>
          <w:divsChild>
            <w:div w:id="2007975134">
              <w:marLeft w:val="0"/>
              <w:marRight w:val="0"/>
              <w:marTop w:val="0"/>
              <w:marBottom w:val="0"/>
              <w:divBdr>
                <w:top w:val="none" w:sz="0" w:space="0" w:color="auto"/>
                <w:left w:val="none" w:sz="0" w:space="0" w:color="auto"/>
                <w:bottom w:val="none" w:sz="0" w:space="0" w:color="auto"/>
                <w:right w:val="none" w:sz="0" w:space="0" w:color="auto"/>
              </w:divBdr>
              <w:divsChild>
                <w:div w:id="6522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836688">
      <w:bodyDiv w:val="1"/>
      <w:marLeft w:val="0"/>
      <w:marRight w:val="0"/>
      <w:marTop w:val="0"/>
      <w:marBottom w:val="0"/>
      <w:divBdr>
        <w:top w:val="none" w:sz="0" w:space="0" w:color="auto"/>
        <w:left w:val="none" w:sz="0" w:space="0" w:color="auto"/>
        <w:bottom w:val="none" w:sz="0" w:space="0" w:color="auto"/>
        <w:right w:val="none" w:sz="0" w:space="0" w:color="auto"/>
      </w:divBdr>
    </w:div>
    <w:div w:id="714308215">
      <w:bodyDiv w:val="1"/>
      <w:marLeft w:val="0"/>
      <w:marRight w:val="0"/>
      <w:marTop w:val="0"/>
      <w:marBottom w:val="0"/>
      <w:divBdr>
        <w:top w:val="none" w:sz="0" w:space="0" w:color="auto"/>
        <w:left w:val="none" w:sz="0" w:space="0" w:color="auto"/>
        <w:bottom w:val="none" w:sz="0" w:space="0" w:color="auto"/>
        <w:right w:val="none" w:sz="0" w:space="0" w:color="auto"/>
      </w:divBdr>
    </w:div>
    <w:div w:id="771899732">
      <w:bodyDiv w:val="1"/>
      <w:marLeft w:val="0"/>
      <w:marRight w:val="0"/>
      <w:marTop w:val="0"/>
      <w:marBottom w:val="0"/>
      <w:divBdr>
        <w:top w:val="none" w:sz="0" w:space="0" w:color="auto"/>
        <w:left w:val="none" w:sz="0" w:space="0" w:color="auto"/>
        <w:bottom w:val="none" w:sz="0" w:space="0" w:color="auto"/>
        <w:right w:val="none" w:sz="0" w:space="0" w:color="auto"/>
      </w:divBdr>
      <w:divsChild>
        <w:div w:id="1835683053">
          <w:marLeft w:val="0"/>
          <w:marRight w:val="0"/>
          <w:marTop w:val="0"/>
          <w:marBottom w:val="0"/>
          <w:divBdr>
            <w:top w:val="none" w:sz="0" w:space="0" w:color="auto"/>
            <w:left w:val="none" w:sz="0" w:space="0" w:color="auto"/>
            <w:bottom w:val="none" w:sz="0" w:space="0" w:color="auto"/>
            <w:right w:val="none" w:sz="0" w:space="0" w:color="auto"/>
          </w:divBdr>
          <w:divsChild>
            <w:div w:id="2078092194">
              <w:marLeft w:val="0"/>
              <w:marRight w:val="0"/>
              <w:marTop w:val="0"/>
              <w:marBottom w:val="0"/>
              <w:divBdr>
                <w:top w:val="none" w:sz="0" w:space="0" w:color="auto"/>
                <w:left w:val="none" w:sz="0" w:space="0" w:color="auto"/>
                <w:bottom w:val="none" w:sz="0" w:space="0" w:color="auto"/>
                <w:right w:val="none" w:sz="0" w:space="0" w:color="auto"/>
              </w:divBdr>
              <w:divsChild>
                <w:div w:id="69010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535081">
      <w:bodyDiv w:val="1"/>
      <w:marLeft w:val="0"/>
      <w:marRight w:val="0"/>
      <w:marTop w:val="0"/>
      <w:marBottom w:val="0"/>
      <w:divBdr>
        <w:top w:val="none" w:sz="0" w:space="0" w:color="auto"/>
        <w:left w:val="none" w:sz="0" w:space="0" w:color="auto"/>
        <w:bottom w:val="none" w:sz="0" w:space="0" w:color="auto"/>
        <w:right w:val="none" w:sz="0" w:space="0" w:color="auto"/>
      </w:divBdr>
      <w:divsChild>
        <w:div w:id="512378709">
          <w:marLeft w:val="0"/>
          <w:marRight w:val="0"/>
          <w:marTop w:val="0"/>
          <w:marBottom w:val="0"/>
          <w:divBdr>
            <w:top w:val="none" w:sz="0" w:space="0" w:color="auto"/>
            <w:left w:val="none" w:sz="0" w:space="0" w:color="auto"/>
            <w:bottom w:val="none" w:sz="0" w:space="0" w:color="auto"/>
            <w:right w:val="none" w:sz="0" w:space="0" w:color="auto"/>
          </w:divBdr>
          <w:divsChild>
            <w:div w:id="1655446644">
              <w:marLeft w:val="0"/>
              <w:marRight w:val="0"/>
              <w:marTop w:val="0"/>
              <w:marBottom w:val="0"/>
              <w:divBdr>
                <w:top w:val="none" w:sz="0" w:space="0" w:color="auto"/>
                <w:left w:val="none" w:sz="0" w:space="0" w:color="auto"/>
                <w:bottom w:val="none" w:sz="0" w:space="0" w:color="auto"/>
                <w:right w:val="none" w:sz="0" w:space="0" w:color="auto"/>
              </w:divBdr>
              <w:divsChild>
                <w:div w:id="129933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032051">
      <w:bodyDiv w:val="1"/>
      <w:marLeft w:val="0"/>
      <w:marRight w:val="0"/>
      <w:marTop w:val="0"/>
      <w:marBottom w:val="0"/>
      <w:divBdr>
        <w:top w:val="none" w:sz="0" w:space="0" w:color="auto"/>
        <w:left w:val="none" w:sz="0" w:space="0" w:color="auto"/>
        <w:bottom w:val="none" w:sz="0" w:space="0" w:color="auto"/>
        <w:right w:val="none" w:sz="0" w:space="0" w:color="auto"/>
      </w:divBdr>
      <w:divsChild>
        <w:div w:id="421922591">
          <w:marLeft w:val="0"/>
          <w:marRight w:val="0"/>
          <w:marTop w:val="0"/>
          <w:marBottom w:val="0"/>
          <w:divBdr>
            <w:top w:val="none" w:sz="0" w:space="0" w:color="auto"/>
            <w:left w:val="none" w:sz="0" w:space="0" w:color="auto"/>
            <w:bottom w:val="none" w:sz="0" w:space="0" w:color="auto"/>
            <w:right w:val="none" w:sz="0" w:space="0" w:color="auto"/>
          </w:divBdr>
          <w:divsChild>
            <w:div w:id="1139881818">
              <w:marLeft w:val="0"/>
              <w:marRight w:val="0"/>
              <w:marTop w:val="0"/>
              <w:marBottom w:val="0"/>
              <w:divBdr>
                <w:top w:val="none" w:sz="0" w:space="0" w:color="auto"/>
                <w:left w:val="none" w:sz="0" w:space="0" w:color="auto"/>
                <w:bottom w:val="none" w:sz="0" w:space="0" w:color="auto"/>
                <w:right w:val="none" w:sz="0" w:space="0" w:color="auto"/>
              </w:divBdr>
              <w:divsChild>
                <w:div w:id="37080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173853">
      <w:bodyDiv w:val="1"/>
      <w:marLeft w:val="0"/>
      <w:marRight w:val="0"/>
      <w:marTop w:val="0"/>
      <w:marBottom w:val="0"/>
      <w:divBdr>
        <w:top w:val="none" w:sz="0" w:space="0" w:color="auto"/>
        <w:left w:val="none" w:sz="0" w:space="0" w:color="auto"/>
        <w:bottom w:val="none" w:sz="0" w:space="0" w:color="auto"/>
        <w:right w:val="none" w:sz="0" w:space="0" w:color="auto"/>
      </w:divBdr>
      <w:divsChild>
        <w:div w:id="500195840">
          <w:marLeft w:val="0"/>
          <w:marRight w:val="0"/>
          <w:marTop w:val="0"/>
          <w:marBottom w:val="0"/>
          <w:divBdr>
            <w:top w:val="none" w:sz="0" w:space="0" w:color="auto"/>
            <w:left w:val="none" w:sz="0" w:space="0" w:color="auto"/>
            <w:bottom w:val="none" w:sz="0" w:space="0" w:color="auto"/>
            <w:right w:val="none" w:sz="0" w:space="0" w:color="auto"/>
          </w:divBdr>
          <w:divsChild>
            <w:div w:id="84153399">
              <w:marLeft w:val="0"/>
              <w:marRight w:val="0"/>
              <w:marTop w:val="0"/>
              <w:marBottom w:val="0"/>
              <w:divBdr>
                <w:top w:val="none" w:sz="0" w:space="0" w:color="auto"/>
                <w:left w:val="none" w:sz="0" w:space="0" w:color="auto"/>
                <w:bottom w:val="none" w:sz="0" w:space="0" w:color="auto"/>
                <w:right w:val="none" w:sz="0" w:space="0" w:color="auto"/>
              </w:divBdr>
              <w:divsChild>
                <w:div w:id="10088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470805">
      <w:bodyDiv w:val="1"/>
      <w:marLeft w:val="0"/>
      <w:marRight w:val="0"/>
      <w:marTop w:val="0"/>
      <w:marBottom w:val="0"/>
      <w:divBdr>
        <w:top w:val="none" w:sz="0" w:space="0" w:color="auto"/>
        <w:left w:val="none" w:sz="0" w:space="0" w:color="auto"/>
        <w:bottom w:val="none" w:sz="0" w:space="0" w:color="auto"/>
        <w:right w:val="none" w:sz="0" w:space="0" w:color="auto"/>
      </w:divBdr>
      <w:divsChild>
        <w:div w:id="634798607">
          <w:marLeft w:val="0"/>
          <w:marRight w:val="0"/>
          <w:marTop w:val="0"/>
          <w:marBottom w:val="0"/>
          <w:divBdr>
            <w:top w:val="none" w:sz="0" w:space="0" w:color="auto"/>
            <w:left w:val="none" w:sz="0" w:space="0" w:color="auto"/>
            <w:bottom w:val="none" w:sz="0" w:space="0" w:color="auto"/>
            <w:right w:val="none" w:sz="0" w:space="0" w:color="auto"/>
          </w:divBdr>
          <w:divsChild>
            <w:div w:id="859389500">
              <w:marLeft w:val="0"/>
              <w:marRight w:val="0"/>
              <w:marTop w:val="0"/>
              <w:marBottom w:val="0"/>
              <w:divBdr>
                <w:top w:val="none" w:sz="0" w:space="0" w:color="auto"/>
                <w:left w:val="none" w:sz="0" w:space="0" w:color="auto"/>
                <w:bottom w:val="none" w:sz="0" w:space="0" w:color="auto"/>
                <w:right w:val="none" w:sz="0" w:space="0" w:color="auto"/>
              </w:divBdr>
              <w:divsChild>
                <w:div w:id="114072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983404">
      <w:bodyDiv w:val="1"/>
      <w:marLeft w:val="0"/>
      <w:marRight w:val="0"/>
      <w:marTop w:val="0"/>
      <w:marBottom w:val="0"/>
      <w:divBdr>
        <w:top w:val="none" w:sz="0" w:space="0" w:color="auto"/>
        <w:left w:val="none" w:sz="0" w:space="0" w:color="auto"/>
        <w:bottom w:val="none" w:sz="0" w:space="0" w:color="auto"/>
        <w:right w:val="none" w:sz="0" w:space="0" w:color="auto"/>
      </w:divBdr>
      <w:divsChild>
        <w:div w:id="377314112">
          <w:marLeft w:val="0"/>
          <w:marRight w:val="0"/>
          <w:marTop w:val="0"/>
          <w:marBottom w:val="0"/>
          <w:divBdr>
            <w:top w:val="none" w:sz="0" w:space="0" w:color="auto"/>
            <w:left w:val="none" w:sz="0" w:space="0" w:color="auto"/>
            <w:bottom w:val="none" w:sz="0" w:space="0" w:color="auto"/>
            <w:right w:val="none" w:sz="0" w:space="0" w:color="auto"/>
          </w:divBdr>
          <w:divsChild>
            <w:div w:id="1260722285">
              <w:marLeft w:val="0"/>
              <w:marRight w:val="0"/>
              <w:marTop w:val="0"/>
              <w:marBottom w:val="0"/>
              <w:divBdr>
                <w:top w:val="none" w:sz="0" w:space="0" w:color="auto"/>
                <w:left w:val="none" w:sz="0" w:space="0" w:color="auto"/>
                <w:bottom w:val="none" w:sz="0" w:space="0" w:color="auto"/>
                <w:right w:val="none" w:sz="0" w:space="0" w:color="auto"/>
              </w:divBdr>
              <w:divsChild>
                <w:div w:id="144738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702943">
      <w:bodyDiv w:val="1"/>
      <w:marLeft w:val="0"/>
      <w:marRight w:val="0"/>
      <w:marTop w:val="0"/>
      <w:marBottom w:val="0"/>
      <w:divBdr>
        <w:top w:val="none" w:sz="0" w:space="0" w:color="auto"/>
        <w:left w:val="none" w:sz="0" w:space="0" w:color="auto"/>
        <w:bottom w:val="none" w:sz="0" w:space="0" w:color="auto"/>
        <w:right w:val="none" w:sz="0" w:space="0" w:color="auto"/>
      </w:divBdr>
      <w:divsChild>
        <w:div w:id="1461919654">
          <w:marLeft w:val="0"/>
          <w:marRight w:val="0"/>
          <w:marTop w:val="0"/>
          <w:marBottom w:val="0"/>
          <w:divBdr>
            <w:top w:val="none" w:sz="0" w:space="0" w:color="auto"/>
            <w:left w:val="none" w:sz="0" w:space="0" w:color="auto"/>
            <w:bottom w:val="none" w:sz="0" w:space="0" w:color="auto"/>
            <w:right w:val="none" w:sz="0" w:space="0" w:color="auto"/>
          </w:divBdr>
          <w:divsChild>
            <w:div w:id="1194686591">
              <w:marLeft w:val="0"/>
              <w:marRight w:val="0"/>
              <w:marTop w:val="0"/>
              <w:marBottom w:val="0"/>
              <w:divBdr>
                <w:top w:val="none" w:sz="0" w:space="0" w:color="auto"/>
                <w:left w:val="none" w:sz="0" w:space="0" w:color="auto"/>
                <w:bottom w:val="none" w:sz="0" w:space="0" w:color="auto"/>
                <w:right w:val="none" w:sz="0" w:space="0" w:color="auto"/>
              </w:divBdr>
              <w:divsChild>
                <w:div w:id="167483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797382">
      <w:bodyDiv w:val="1"/>
      <w:marLeft w:val="0"/>
      <w:marRight w:val="0"/>
      <w:marTop w:val="0"/>
      <w:marBottom w:val="0"/>
      <w:divBdr>
        <w:top w:val="none" w:sz="0" w:space="0" w:color="auto"/>
        <w:left w:val="none" w:sz="0" w:space="0" w:color="auto"/>
        <w:bottom w:val="none" w:sz="0" w:space="0" w:color="auto"/>
        <w:right w:val="none" w:sz="0" w:space="0" w:color="auto"/>
      </w:divBdr>
      <w:divsChild>
        <w:div w:id="2105369952">
          <w:marLeft w:val="0"/>
          <w:marRight w:val="0"/>
          <w:marTop w:val="0"/>
          <w:marBottom w:val="0"/>
          <w:divBdr>
            <w:top w:val="none" w:sz="0" w:space="0" w:color="auto"/>
            <w:left w:val="none" w:sz="0" w:space="0" w:color="auto"/>
            <w:bottom w:val="none" w:sz="0" w:space="0" w:color="auto"/>
            <w:right w:val="none" w:sz="0" w:space="0" w:color="auto"/>
          </w:divBdr>
          <w:divsChild>
            <w:div w:id="1962954387">
              <w:marLeft w:val="0"/>
              <w:marRight w:val="0"/>
              <w:marTop w:val="0"/>
              <w:marBottom w:val="0"/>
              <w:divBdr>
                <w:top w:val="none" w:sz="0" w:space="0" w:color="auto"/>
                <w:left w:val="none" w:sz="0" w:space="0" w:color="auto"/>
                <w:bottom w:val="none" w:sz="0" w:space="0" w:color="auto"/>
                <w:right w:val="none" w:sz="0" w:space="0" w:color="auto"/>
              </w:divBdr>
              <w:divsChild>
                <w:div w:id="99314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401455">
      <w:bodyDiv w:val="1"/>
      <w:marLeft w:val="0"/>
      <w:marRight w:val="0"/>
      <w:marTop w:val="0"/>
      <w:marBottom w:val="0"/>
      <w:divBdr>
        <w:top w:val="none" w:sz="0" w:space="0" w:color="auto"/>
        <w:left w:val="none" w:sz="0" w:space="0" w:color="auto"/>
        <w:bottom w:val="none" w:sz="0" w:space="0" w:color="auto"/>
        <w:right w:val="none" w:sz="0" w:space="0" w:color="auto"/>
      </w:divBdr>
      <w:divsChild>
        <w:div w:id="1759205140">
          <w:marLeft w:val="0"/>
          <w:marRight w:val="0"/>
          <w:marTop w:val="0"/>
          <w:marBottom w:val="0"/>
          <w:divBdr>
            <w:top w:val="none" w:sz="0" w:space="0" w:color="auto"/>
            <w:left w:val="none" w:sz="0" w:space="0" w:color="auto"/>
            <w:bottom w:val="none" w:sz="0" w:space="0" w:color="auto"/>
            <w:right w:val="none" w:sz="0" w:space="0" w:color="auto"/>
          </w:divBdr>
          <w:divsChild>
            <w:div w:id="373776270">
              <w:marLeft w:val="0"/>
              <w:marRight w:val="0"/>
              <w:marTop w:val="0"/>
              <w:marBottom w:val="0"/>
              <w:divBdr>
                <w:top w:val="none" w:sz="0" w:space="0" w:color="auto"/>
                <w:left w:val="none" w:sz="0" w:space="0" w:color="auto"/>
                <w:bottom w:val="none" w:sz="0" w:space="0" w:color="auto"/>
                <w:right w:val="none" w:sz="0" w:space="0" w:color="auto"/>
              </w:divBdr>
              <w:divsChild>
                <w:div w:id="32062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892422">
      <w:bodyDiv w:val="1"/>
      <w:marLeft w:val="0"/>
      <w:marRight w:val="0"/>
      <w:marTop w:val="0"/>
      <w:marBottom w:val="0"/>
      <w:divBdr>
        <w:top w:val="none" w:sz="0" w:space="0" w:color="auto"/>
        <w:left w:val="none" w:sz="0" w:space="0" w:color="auto"/>
        <w:bottom w:val="none" w:sz="0" w:space="0" w:color="auto"/>
        <w:right w:val="none" w:sz="0" w:space="0" w:color="auto"/>
      </w:divBdr>
      <w:divsChild>
        <w:div w:id="243491695">
          <w:marLeft w:val="0"/>
          <w:marRight w:val="0"/>
          <w:marTop w:val="0"/>
          <w:marBottom w:val="0"/>
          <w:divBdr>
            <w:top w:val="none" w:sz="0" w:space="0" w:color="auto"/>
            <w:left w:val="none" w:sz="0" w:space="0" w:color="auto"/>
            <w:bottom w:val="none" w:sz="0" w:space="0" w:color="auto"/>
            <w:right w:val="none" w:sz="0" w:space="0" w:color="auto"/>
          </w:divBdr>
          <w:divsChild>
            <w:div w:id="2115712247">
              <w:marLeft w:val="0"/>
              <w:marRight w:val="0"/>
              <w:marTop w:val="0"/>
              <w:marBottom w:val="0"/>
              <w:divBdr>
                <w:top w:val="none" w:sz="0" w:space="0" w:color="auto"/>
                <w:left w:val="none" w:sz="0" w:space="0" w:color="auto"/>
                <w:bottom w:val="none" w:sz="0" w:space="0" w:color="auto"/>
                <w:right w:val="none" w:sz="0" w:space="0" w:color="auto"/>
              </w:divBdr>
              <w:divsChild>
                <w:div w:id="59089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850928">
      <w:bodyDiv w:val="1"/>
      <w:marLeft w:val="0"/>
      <w:marRight w:val="0"/>
      <w:marTop w:val="0"/>
      <w:marBottom w:val="0"/>
      <w:divBdr>
        <w:top w:val="none" w:sz="0" w:space="0" w:color="auto"/>
        <w:left w:val="none" w:sz="0" w:space="0" w:color="auto"/>
        <w:bottom w:val="none" w:sz="0" w:space="0" w:color="auto"/>
        <w:right w:val="none" w:sz="0" w:space="0" w:color="auto"/>
      </w:divBdr>
      <w:divsChild>
        <w:div w:id="1064647910">
          <w:marLeft w:val="0"/>
          <w:marRight w:val="0"/>
          <w:marTop w:val="0"/>
          <w:marBottom w:val="0"/>
          <w:divBdr>
            <w:top w:val="none" w:sz="0" w:space="0" w:color="auto"/>
            <w:left w:val="none" w:sz="0" w:space="0" w:color="auto"/>
            <w:bottom w:val="none" w:sz="0" w:space="0" w:color="auto"/>
            <w:right w:val="none" w:sz="0" w:space="0" w:color="auto"/>
          </w:divBdr>
          <w:divsChild>
            <w:div w:id="558714573">
              <w:marLeft w:val="0"/>
              <w:marRight w:val="0"/>
              <w:marTop w:val="0"/>
              <w:marBottom w:val="0"/>
              <w:divBdr>
                <w:top w:val="none" w:sz="0" w:space="0" w:color="auto"/>
                <w:left w:val="none" w:sz="0" w:space="0" w:color="auto"/>
                <w:bottom w:val="none" w:sz="0" w:space="0" w:color="auto"/>
                <w:right w:val="none" w:sz="0" w:space="0" w:color="auto"/>
              </w:divBdr>
              <w:divsChild>
                <w:div w:id="100613405">
                  <w:marLeft w:val="0"/>
                  <w:marRight w:val="0"/>
                  <w:marTop w:val="0"/>
                  <w:marBottom w:val="0"/>
                  <w:divBdr>
                    <w:top w:val="none" w:sz="0" w:space="0" w:color="auto"/>
                    <w:left w:val="none" w:sz="0" w:space="0" w:color="auto"/>
                    <w:bottom w:val="none" w:sz="0" w:space="0" w:color="auto"/>
                    <w:right w:val="none" w:sz="0" w:space="0" w:color="auto"/>
                  </w:divBdr>
                  <w:divsChild>
                    <w:div w:id="2013095993">
                      <w:marLeft w:val="0"/>
                      <w:marRight w:val="0"/>
                      <w:marTop w:val="0"/>
                      <w:marBottom w:val="0"/>
                      <w:divBdr>
                        <w:top w:val="none" w:sz="0" w:space="0" w:color="auto"/>
                        <w:left w:val="none" w:sz="0" w:space="0" w:color="auto"/>
                        <w:bottom w:val="none" w:sz="0" w:space="0" w:color="auto"/>
                        <w:right w:val="none" w:sz="0" w:space="0" w:color="auto"/>
                      </w:divBdr>
                    </w:div>
                  </w:divsChild>
                </w:div>
                <w:div w:id="353380998">
                  <w:marLeft w:val="0"/>
                  <w:marRight w:val="0"/>
                  <w:marTop w:val="0"/>
                  <w:marBottom w:val="0"/>
                  <w:divBdr>
                    <w:top w:val="none" w:sz="0" w:space="0" w:color="auto"/>
                    <w:left w:val="none" w:sz="0" w:space="0" w:color="auto"/>
                    <w:bottom w:val="none" w:sz="0" w:space="0" w:color="auto"/>
                    <w:right w:val="none" w:sz="0" w:space="0" w:color="auto"/>
                  </w:divBdr>
                  <w:divsChild>
                    <w:div w:id="1415282541">
                      <w:marLeft w:val="0"/>
                      <w:marRight w:val="0"/>
                      <w:marTop w:val="0"/>
                      <w:marBottom w:val="0"/>
                      <w:divBdr>
                        <w:top w:val="none" w:sz="0" w:space="0" w:color="auto"/>
                        <w:left w:val="none" w:sz="0" w:space="0" w:color="auto"/>
                        <w:bottom w:val="none" w:sz="0" w:space="0" w:color="auto"/>
                        <w:right w:val="none" w:sz="0" w:space="0" w:color="auto"/>
                      </w:divBdr>
                    </w:div>
                  </w:divsChild>
                </w:div>
                <w:div w:id="65838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555402">
      <w:bodyDiv w:val="1"/>
      <w:marLeft w:val="0"/>
      <w:marRight w:val="0"/>
      <w:marTop w:val="0"/>
      <w:marBottom w:val="0"/>
      <w:divBdr>
        <w:top w:val="none" w:sz="0" w:space="0" w:color="auto"/>
        <w:left w:val="none" w:sz="0" w:space="0" w:color="auto"/>
        <w:bottom w:val="none" w:sz="0" w:space="0" w:color="auto"/>
        <w:right w:val="none" w:sz="0" w:space="0" w:color="auto"/>
      </w:divBdr>
      <w:divsChild>
        <w:div w:id="1041173490">
          <w:marLeft w:val="0"/>
          <w:marRight w:val="0"/>
          <w:marTop w:val="0"/>
          <w:marBottom w:val="0"/>
          <w:divBdr>
            <w:top w:val="none" w:sz="0" w:space="0" w:color="auto"/>
            <w:left w:val="none" w:sz="0" w:space="0" w:color="auto"/>
            <w:bottom w:val="none" w:sz="0" w:space="0" w:color="auto"/>
            <w:right w:val="none" w:sz="0" w:space="0" w:color="auto"/>
          </w:divBdr>
          <w:divsChild>
            <w:div w:id="1532575403">
              <w:marLeft w:val="0"/>
              <w:marRight w:val="0"/>
              <w:marTop w:val="0"/>
              <w:marBottom w:val="0"/>
              <w:divBdr>
                <w:top w:val="none" w:sz="0" w:space="0" w:color="auto"/>
                <w:left w:val="none" w:sz="0" w:space="0" w:color="auto"/>
                <w:bottom w:val="none" w:sz="0" w:space="0" w:color="auto"/>
                <w:right w:val="none" w:sz="0" w:space="0" w:color="auto"/>
              </w:divBdr>
              <w:divsChild>
                <w:div w:id="132397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207967">
      <w:bodyDiv w:val="1"/>
      <w:marLeft w:val="0"/>
      <w:marRight w:val="0"/>
      <w:marTop w:val="0"/>
      <w:marBottom w:val="0"/>
      <w:divBdr>
        <w:top w:val="none" w:sz="0" w:space="0" w:color="auto"/>
        <w:left w:val="none" w:sz="0" w:space="0" w:color="auto"/>
        <w:bottom w:val="none" w:sz="0" w:space="0" w:color="auto"/>
        <w:right w:val="none" w:sz="0" w:space="0" w:color="auto"/>
      </w:divBdr>
      <w:divsChild>
        <w:div w:id="1104376756">
          <w:marLeft w:val="0"/>
          <w:marRight w:val="0"/>
          <w:marTop w:val="0"/>
          <w:marBottom w:val="0"/>
          <w:divBdr>
            <w:top w:val="none" w:sz="0" w:space="0" w:color="auto"/>
            <w:left w:val="none" w:sz="0" w:space="0" w:color="auto"/>
            <w:bottom w:val="none" w:sz="0" w:space="0" w:color="auto"/>
            <w:right w:val="none" w:sz="0" w:space="0" w:color="auto"/>
          </w:divBdr>
        </w:div>
      </w:divsChild>
    </w:div>
    <w:div w:id="1658611403">
      <w:bodyDiv w:val="1"/>
      <w:marLeft w:val="0"/>
      <w:marRight w:val="0"/>
      <w:marTop w:val="0"/>
      <w:marBottom w:val="0"/>
      <w:divBdr>
        <w:top w:val="none" w:sz="0" w:space="0" w:color="auto"/>
        <w:left w:val="none" w:sz="0" w:space="0" w:color="auto"/>
        <w:bottom w:val="none" w:sz="0" w:space="0" w:color="auto"/>
        <w:right w:val="none" w:sz="0" w:space="0" w:color="auto"/>
      </w:divBdr>
      <w:divsChild>
        <w:div w:id="1134641292">
          <w:marLeft w:val="0"/>
          <w:marRight w:val="0"/>
          <w:marTop w:val="0"/>
          <w:marBottom w:val="0"/>
          <w:divBdr>
            <w:top w:val="none" w:sz="0" w:space="0" w:color="auto"/>
            <w:left w:val="none" w:sz="0" w:space="0" w:color="auto"/>
            <w:bottom w:val="none" w:sz="0" w:space="0" w:color="auto"/>
            <w:right w:val="none" w:sz="0" w:space="0" w:color="auto"/>
          </w:divBdr>
          <w:divsChild>
            <w:div w:id="1234970839">
              <w:marLeft w:val="0"/>
              <w:marRight w:val="0"/>
              <w:marTop w:val="0"/>
              <w:marBottom w:val="0"/>
              <w:divBdr>
                <w:top w:val="none" w:sz="0" w:space="0" w:color="auto"/>
                <w:left w:val="none" w:sz="0" w:space="0" w:color="auto"/>
                <w:bottom w:val="none" w:sz="0" w:space="0" w:color="auto"/>
                <w:right w:val="none" w:sz="0" w:space="0" w:color="auto"/>
              </w:divBdr>
              <w:divsChild>
                <w:div w:id="52672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535822">
      <w:bodyDiv w:val="1"/>
      <w:marLeft w:val="0"/>
      <w:marRight w:val="0"/>
      <w:marTop w:val="0"/>
      <w:marBottom w:val="0"/>
      <w:divBdr>
        <w:top w:val="none" w:sz="0" w:space="0" w:color="auto"/>
        <w:left w:val="none" w:sz="0" w:space="0" w:color="auto"/>
        <w:bottom w:val="none" w:sz="0" w:space="0" w:color="auto"/>
        <w:right w:val="none" w:sz="0" w:space="0" w:color="auto"/>
      </w:divBdr>
    </w:div>
    <w:div w:id="1760566364">
      <w:bodyDiv w:val="1"/>
      <w:marLeft w:val="0"/>
      <w:marRight w:val="0"/>
      <w:marTop w:val="0"/>
      <w:marBottom w:val="0"/>
      <w:divBdr>
        <w:top w:val="none" w:sz="0" w:space="0" w:color="auto"/>
        <w:left w:val="none" w:sz="0" w:space="0" w:color="auto"/>
        <w:bottom w:val="none" w:sz="0" w:space="0" w:color="auto"/>
        <w:right w:val="none" w:sz="0" w:space="0" w:color="auto"/>
      </w:divBdr>
      <w:divsChild>
        <w:div w:id="522479646">
          <w:marLeft w:val="0"/>
          <w:marRight w:val="0"/>
          <w:marTop w:val="0"/>
          <w:marBottom w:val="0"/>
          <w:divBdr>
            <w:top w:val="none" w:sz="0" w:space="0" w:color="auto"/>
            <w:left w:val="none" w:sz="0" w:space="0" w:color="auto"/>
            <w:bottom w:val="none" w:sz="0" w:space="0" w:color="auto"/>
            <w:right w:val="none" w:sz="0" w:space="0" w:color="auto"/>
          </w:divBdr>
          <w:divsChild>
            <w:div w:id="1448545862">
              <w:marLeft w:val="0"/>
              <w:marRight w:val="0"/>
              <w:marTop w:val="0"/>
              <w:marBottom w:val="0"/>
              <w:divBdr>
                <w:top w:val="none" w:sz="0" w:space="0" w:color="auto"/>
                <w:left w:val="none" w:sz="0" w:space="0" w:color="auto"/>
                <w:bottom w:val="none" w:sz="0" w:space="0" w:color="auto"/>
                <w:right w:val="none" w:sz="0" w:space="0" w:color="auto"/>
              </w:divBdr>
              <w:divsChild>
                <w:div w:id="65765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933805">
      <w:bodyDiv w:val="1"/>
      <w:marLeft w:val="0"/>
      <w:marRight w:val="0"/>
      <w:marTop w:val="0"/>
      <w:marBottom w:val="0"/>
      <w:divBdr>
        <w:top w:val="none" w:sz="0" w:space="0" w:color="auto"/>
        <w:left w:val="none" w:sz="0" w:space="0" w:color="auto"/>
        <w:bottom w:val="none" w:sz="0" w:space="0" w:color="auto"/>
        <w:right w:val="none" w:sz="0" w:space="0" w:color="auto"/>
      </w:divBdr>
      <w:divsChild>
        <w:div w:id="80103972">
          <w:marLeft w:val="0"/>
          <w:marRight w:val="0"/>
          <w:marTop w:val="0"/>
          <w:marBottom w:val="0"/>
          <w:divBdr>
            <w:top w:val="none" w:sz="0" w:space="0" w:color="auto"/>
            <w:left w:val="none" w:sz="0" w:space="0" w:color="auto"/>
            <w:bottom w:val="none" w:sz="0" w:space="0" w:color="auto"/>
            <w:right w:val="none" w:sz="0" w:space="0" w:color="auto"/>
          </w:divBdr>
          <w:divsChild>
            <w:div w:id="1049107281">
              <w:marLeft w:val="0"/>
              <w:marRight w:val="0"/>
              <w:marTop w:val="0"/>
              <w:marBottom w:val="0"/>
              <w:divBdr>
                <w:top w:val="none" w:sz="0" w:space="0" w:color="auto"/>
                <w:left w:val="none" w:sz="0" w:space="0" w:color="auto"/>
                <w:bottom w:val="none" w:sz="0" w:space="0" w:color="auto"/>
                <w:right w:val="none" w:sz="0" w:space="0" w:color="auto"/>
              </w:divBdr>
              <w:divsChild>
                <w:div w:id="195882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582922">
      <w:bodyDiv w:val="1"/>
      <w:marLeft w:val="0"/>
      <w:marRight w:val="0"/>
      <w:marTop w:val="0"/>
      <w:marBottom w:val="0"/>
      <w:divBdr>
        <w:top w:val="none" w:sz="0" w:space="0" w:color="auto"/>
        <w:left w:val="none" w:sz="0" w:space="0" w:color="auto"/>
        <w:bottom w:val="none" w:sz="0" w:space="0" w:color="auto"/>
        <w:right w:val="none" w:sz="0" w:space="0" w:color="auto"/>
      </w:divBdr>
    </w:div>
    <w:div w:id="1810702272">
      <w:bodyDiv w:val="1"/>
      <w:marLeft w:val="0"/>
      <w:marRight w:val="0"/>
      <w:marTop w:val="0"/>
      <w:marBottom w:val="0"/>
      <w:divBdr>
        <w:top w:val="none" w:sz="0" w:space="0" w:color="auto"/>
        <w:left w:val="none" w:sz="0" w:space="0" w:color="auto"/>
        <w:bottom w:val="none" w:sz="0" w:space="0" w:color="auto"/>
        <w:right w:val="none" w:sz="0" w:space="0" w:color="auto"/>
      </w:divBdr>
      <w:divsChild>
        <w:div w:id="1853495184">
          <w:marLeft w:val="0"/>
          <w:marRight w:val="0"/>
          <w:marTop w:val="0"/>
          <w:marBottom w:val="0"/>
          <w:divBdr>
            <w:top w:val="none" w:sz="0" w:space="0" w:color="auto"/>
            <w:left w:val="none" w:sz="0" w:space="0" w:color="auto"/>
            <w:bottom w:val="none" w:sz="0" w:space="0" w:color="auto"/>
            <w:right w:val="none" w:sz="0" w:space="0" w:color="auto"/>
          </w:divBdr>
          <w:divsChild>
            <w:div w:id="64225760">
              <w:marLeft w:val="0"/>
              <w:marRight w:val="0"/>
              <w:marTop w:val="0"/>
              <w:marBottom w:val="0"/>
              <w:divBdr>
                <w:top w:val="none" w:sz="0" w:space="0" w:color="auto"/>
                <w:left w:val="none" w:sz="0" w:space="0" w:color="auto"/>
                <w:bottom w:val="none" w:sz="0" w:space="0" w:color="auto"/>
                <w:right w:val="none" w:sz="0" w:space="0" w:color="auto"/>
              </w:divBdr>
              <w:divsChild>
                <w:div w:id="81291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288631">
      <w:bodyDiv w:val="1"/>
      <w:marLeft w:val="0"/>
      <w:marRight w:val="0"/>
      <w:marTop w:val="0"/>
      <w:marBottom w:val="0"/>
      <w:divBdr>
        <w:top w:val="none" w:sz="0" w:space="0" w:color="auto"/>
        <w:left w:val="none" w:sz="0" w:space="0" w:color="auto"/>
        <w:bottom w:val="none" w:sz="0" w:space="0" w:color="auto"/>
        <w:right w:val="none" w:sz="0" w:space="0" w:color="auto"/>
      </w:divBdr>
      <w:divsChild>
        <w:div w:id="1494838379">
          <w:marLeft w:val="0"/>
          <w:marRight w:val="0"/>
          <w:marTop w:val="0"/>
          <w:marBottom w:val="0"/>
          <w:divBdr>
            <w:top w:val="none" w:sz="0" w:space="0" w:color="auto"/>
            <w:left w:val="none" w:sz="0" w:space="0" w:color="auto"/>
            <w:bottom w:val="none" w:sz="0" w:space="0" w:color="auto"/>
            <w:right w:val="none" w:sz="0" w:space="0" w:color="auto"/>
          </w:divBdr>
          <w:divsChild>
            <w:div w:id="452142345">
              <w:marLeft w:val="0"/>
              <w:marRight w:val="0"/>
              <w:marTop w:val="0"/>
              <w:marBottom w:val="0"/>
              <w:divBdr>
                <w:top w:val="none" w:sz="0" w:space="0" w:color="auto"/>
                <w:left w:val="none" w:sz="0" w:space="0" w:color="auto"/>
                <w:bottom w:val="none" w:sz="0" w:space="0" w:color="auto"/>
                <w:right w:val="none" w:sz="0" w:space="0" w:color="auto"/>
              </w:divBdr>
              <w:divsChild>
                <w:div w:id="158452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225890">
      <w:bodyDiv w:val="1"/>
      <w:marLeft w:val="0"/>
      <w:marRight w:val="0"/>
      <w:marTop w:val="0"/>
      <w:marBottom w:val="0"/>
      <w:divBdr>
        <w:top w:val="none" w:sz="0" w:space="0" w:color="auto"/>
        <w:left w:val="none" w:sz="0" w:space="0" w:color="auto"/>
        <w:bottom w:val="none" w:sz="0" w:space="0" w:color="auto"/>
        <w:right w:val="none" w:sz="0" w:space="0" w:color="auto"/>
      </w:divBdr>
      <w:divsChild>
        <w:div w:id="1630358730">
          <w:marLeft w:val="0"/>
          <w:marRight w:val="0"/>
          <w:marTop w:val="0"/>
          <w:marBottom w:val="0"/>
          <w:divBdr>
            <w:top w:val="none" w:sz="0" w:space="0" w:color="auto"/>
            <w:left w:val="none" w:sz="0" w:space="0" w:color="auto"/>
            <w:bottom w:val="none" w:sz="0" w:space="0" w:color="auto"/>
            <w:right w:val="none" w:sz="0" w:space="0" w:color="auto"/>
          </w:divBdr>
          <w:divsChild>
            <w:div w:id="1352758670">
              <w:marLeft w:val="0"/>
              <w:marRight w:val="0"/>
              <w:marTop w:val="0"/>
              <w:marBottom w:val="0"/>
              <w:divBdr>
                <w:top w:val="none" w:sz="0" w:space="0" w:color="auto"/>
                <w:left w:val="none" w:sz="0" w:space="0" w:color="auto"/>
                <w:bottom w:val="none" w:sz="0" w:space="0" w:color="auto"/>
                <w:right w:val="none" w:sz="0" w:space="0" w:color="auto"/>
              </w:divBdr>
              <w:divsChild>
                <w:div w:id="168096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608405">
      <w:bodyDiv w:val="1"/>
      <w:marLeft w:val="0"/>
      <w:marRight w:val="0"/>
      <w:marTop w:val="0"/>
      <w:marBottom w:val="0"/>
      <w:divBdr>
        <w:top w:val="none" w:sz="0" w:space="0" w:color="auto"/>
        <w:left w:val="none" w:sz="0" w:space="0" w:color="auto"/>
        <w:bottom w:val="none" w:sz="0" w:space="0" w:color="auto"/>
        <w:right w:val="none" w:sz="0" w:space="0" w:color="auto"/>
      </w:divBdr>
      <w:divsChild>
        <w:div w:id="37553055">
          <w:marLeft w:val="0"/>
          <w:marRight w:val="0"/>
          <w:marTop w:val="0"/>
          <w:marBottom w:val="0"/>
          <w:divBdr>
            <w:top w:val="none" w:sz="0" w:space="0" w:color="auto"/>
            <w:left w:val="none" w:sz="0" w:space="0" w:color="auto"/>
            <w:bottom w:val="none" w:sz="0" w:space="0" w:color="auto"/>
            <w:right w:val="none" w:sz="0" w:space="0" w:color="auto"/>
          </w:divBdr>
          <w:divsChild>
            <w:div w:id="2054231962">
              <w:marLeft w:val="0"/>
              <w:marRight w:val="0"/>
              <w:marTop w:val="0"/>
              <w:marBottom w:val="0"/>
              <w:divBdr>
                <w:top w:val="none" w:sz="0" w:space="0" w:color="auto"/>
                <w:left w:val="none" w:sz="0" w:space="0" w:color="auto"/>
                <w:bottom w:val="none" w:sz="0" w:space="0" w:color="auto"/>
                <w:right w:val="none" w:sz="0" w:space="0" w:color="auto"/>
              </w:divBdr>
              <w:divsChild>
                <w:div w:id="149638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754006">
      <w:bodyDiv w:val="1"/>
      <w:marLeft w:val="0"/>
      <w:marRight w:val="0"/>
      <w:marTop w:val="0"/>
      <w:marBottom w:val="0"/>
      <w:divBdr>
        <w:top w:val="none" w:sz="0" w:space="0" w:color="auto"/>
        <w:left w:val="none" w:sz="0" w:space="0" w:color="auto"/>
        <w:bottom w:val="none" w:sz="0" w:space="0" w:color="auto"/>
        <w:right w:val="none" w:sz="0" w:space="0" w:color="auto"/>
      </w:divBdr>
      <w:divsChild>
        <w:div w:id="1056464802">
          <w:marLeft w:val="0"/>
          <w:marRight w:val="0"/>
          <w:marTop w:val="0"/>
          <w:marBottom w:val="0"/>
          <w:divBdr>
            <w:top w:val="none" w:sz="0" w:space="0" w:color="auto"/>
            <w:left w:val="none" w:sz="0" w:space="0" w:color="auto"/>
            <w:bottom w:val="none" w:sz="0" w:space="0" w:color="auto"/>
            <w:right w:val="none" w:sz="0" w:space="0" w:color="auto"/>
          </w:divBdr>
          <w:divsChild>
            <w:div w:id="876695082">
              <w:marLeft w:val="0"/>
              <w:marRight w:val="0"/>
              <w:marTop w:val="0"/>
              <w:marBottom w:val="0"/>
              <w:divBdr>
                <w:top w:val="none" w:sz="0" w:space="0" w:color="auto"/>
                <w:left w:val="none" w:sz="0" w:space="0" w:color="auto"/>
                <w:bottom w:val="none" w:sz="0" w:space="0" w:color="auto"/>
                <w:right w:val="none" w:sz="0" w:space="0" w:color="auto"/>
              </w:divBdr>
              <w:divsChild>
                <w:div w:id="158795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464804">
      <w:bodyDiv w:val="1"/>
      <w:marLeft w:val="0"/>
      <w:marRight w:val="0"/>
      <w:marTop w:val="0"/>
      <w:marBottom w:val="0"/>
      <w:divBdr>
        <w:top w:val="none" w:sz="0" w:space="0" w:color="auto"/>
        <w:left w:val="none" w:sz="0" w:space="0" w:color="auto"/>
        <w:bottom w:val="none" w:sz="0" w:space="0" w:color="auto"/>
        <w:right w:val="none" w:sz="0" w:space="0" w:color="auto"/>
      </w:divBdr>
      <w:divsChild>
        <w:div w:id="387001660">
          <w:marLeft w:val="0"/>
          <w:marRight w:val="0"/>
          <w:marTop w:val="0"/>
          <w:marBottom w:val="0"/>
          <w:divBdr>
            <w:top w:val="none" w:sz="0" w:space="0" w:color="auto"/>
            <w:left w:val="none" w:sz="0" w:space="0" w:color="auto"/>
            <w:bottom w:val="none" w:sz="0" w:space="0" w:color="auto"/>
            <w:right w:val="none" w:sz="0" w:space="0" w:color="auto"/>
          </w:divBdr>
          <w:divsChild>
            <w:div w:id="1286231837">
              <w:marLeft w:val="0"/>
              <w:marRight w:val="0"/>
              <w:marTop w:val="0"/>
              <w:marBottom w:val="0"/>
              <w:divBdr>
                <w:top w:val="none" w:sz="0" w:space="0" w:color="auto"/>
                <w:left w:val="none" w:sz="0" w:space="0" w:color="auto"/>
                <w:bottom w:val="none" w:sz="0" w:space="0" w:color="auto"/>
                <w:right w:val="none" w:sz="0" w:space="0" w:color="auto"/>
              </w:divBdr>
              <w:divsChild>
                <w:div w:id="75474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856073">
      <w:bodyDiv w:val="1"/>
      <w:marLeft w:val="0"/>
      <w:marRight w:val="0"/>
      <w:marTop w:val="0"/>
      <w:marBottom w:val="0"/>
      <w:divBdr>
        <w:top w:val="none" w:sz="0" w:space="0" w:color="auto"/>
        <w:left w:val="none" w:sz="0" w:space="0" w:color="auto"/>
        <w:bottom w:val="none" w:sz="0" w:space="0" w:color="auto"/>
        <w:right w:val="none" w:sz="0" w:space="0" w:color="auto"/>
      </w:divBdr>
      <w:divsChild>
        <w:div w:id="597060689">
          <w:marLeft w:val="0"/>
          <w:marRight w:val="0"/>
          <w:marTop w:val="0"/>
          <w:marBottom w:val="0"/>
          <w:divBdr>
            <w:top w:val="none" w:sz="0" w:space="0" w:color="auto"/>
            <w:left w:val="none" w:sz="0" w:space="0" w:color="auto"/>
            <w:bottom w:val="none" w:sz="0" w:space="0" w:color="auto"/>
            <w:right w:val="none" w:sz="0" w:space="0" w:color="auto"/>
          </w:divBdr>
          <w:divsChild>
            <w:div w:id="1045523257">
              <w:marLeft w:val="0"/>
              <w:marRight w:val="0"/>
              <w:marTop w:val="0"/>
              <w:marBottom w:val="0"/>
              <w:divBdr>
                <w:top w:val="none" w:sz="0" w:space="0" w:color="auto"/>
                <w:left w:val="none" w:sz="0" w:space="0" w:color="auto"/>
                <w:bottom w:val="none" w:sz="0" w:space="0" w:color="auto"/>
                <w:right w:val="none" w:sz="0" w:space="0" w:color="auto"/>
              </w:divBdr>
              <w:divsChild>
                <w:div w:id="52614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643687">
      <w:bodyDiv w:val="1"/>
      <w:marLeft w:val="0"/>
      <w:marRight w:val="0"/>
      <w:marTop w:val="0"/>
      <w:marBottom w:val="0"/>
      <w:divBdr>
        <w:top w:val="none" w:sz="0" w:space="0" w:color="auto"/>
        <w:left w:val="none" w:sz="0" w:space="0" w:color="auto"/>
        <w:bottom w:val="none" w:sz="0" w:space="0" w:color="auto"/>
        <w:right w:val="none" w:sz="0" w:space="0" w:color="auto"/>
      </w:divBdr>
      <w:divsChild>
        <w:div w:id="376860389">
          <w:marLeft w:val="0"/>
          <w:marRight w:val="0"/>
          <w:marTop w:val="0"/>
          <w:marBottom w:val="0"/>
          <w:divBdr>
            <w:top w:val="none" w:sz="0" w:space="0" w:color="auto"/>
            <w:left w:val="none" w:sz="0" w:space="0" w:color="auto"/>
            <w:bottom w:val="none" w:sz="0" w:space="0" w:color="auto"/>
            <w:right w:val="none" w:sz="0" w:space="0" w:color="auto"/>
          </w:divBdr>
          <w:divsChild>
            <w:div w:id="1440225329">
              <w:marLeft w:val="0"/>
              <w:marRight w:val="0"/>
              <w:marTop w:val="0"/>
              <w:marBottom w:val="0"/>
              <w:divBdr>
                <w:top w:val="none" w:sz="0" w:space="0" w:color="auto"/>
                <w:left w:val="none" w:sz="0" w:space="0" w:color="auto"/>
                <w:bottom w:val="none" w:sz="0" w:space="0" w:color="auto"/>
                <w:right w:val="none" w:sz="0" w:space="0" w:color="auto"/>
              </w:divBdr>
              <w:divsChild>
                <w:div w:id="77112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981164">
      <w:bodyDiv w:val="1"/>
      <w:marLeft w:val="0"/>
      <w:marRight w:val="0"/>
      <w:marTop w:val="0"/>
      <w:marBottom w:val="0"/>
      <w:divBdr>
        <w:top w:val="none" w:sz="0" w:space="0" w:color="auto"/>
        <w:left w:val="none" w:sz="0" w:space="0" w:color="auto"/>
        <w:bottom w:val="none" w:sz="0" w:space="0" w:color="auto"/>
        <w:right w:val="none" w:sz="0" w:space="0" w:color="auto"/>
      </w:divBdr>
      <w:divsChild>
        <w:div w:id="122693431">
          <w:marLeft w:val="0"/>
          <w:marRight w:val="0"/>
          <w:marTop w:val="0"/>
          <w:marBottom w:val="0"/>
          <w:divBdr>
            <w:top w:val="none" w:sz="0" w:space="0" w:color="auto"/>
            <w:left w:val="none" w:sz="0" w:space="0" w:color="auto"/>
            <w:bottom w:val="none" w:sz="0" w:space="0" w:color="auto"/>
            <w:right w:val="none" w:sz="0" w:space="0" w:color="auto"/>
          </w:divBdr>
          <w:divsChild>
            <w:div w:id="1809014250">
              <w:marLeft w:val="0"/>
              <w:marRight w:val="0"/>
              <w:marTop w:val="0"/>
              <w:marBottom w:val="0"/>
              <w:divBdr>
                <w:top w:val="none" w:sz="0" w:space="0" w:color="auto"/>
                <w:left w:val="none" w:sz="0" w:space="0" w:color="auto"/>
                <w:bottom w:val="none" w:sz="0" w:space="0" w:color="auto"/>
                <w:right w:val="none" w:sz="0" w:space="0" w:color="auto"/>
              </w:divBdr>
              <w:divsChild>
                <w:div w:id="94137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730355">
      <w:bodyDiv w:val="1"/>
      <w:marLeft w:val="0"/>
      <w:marRight w:val="0"/>
      <w:marTop w:val="0"/>
      <w:marBottom w:val="0"/>
      <w:divBdr>
        <w:top w:val="none" w:sz="0" w:space="0" w:color="auto"/>
        <w:left w:val="none" w:sz="0" w:space="0" w:color="auto"/>
        <w:bottom w:val="none" w:sz="0" w:space="0" w:color="auto"/>
        <w:right w:val="none" w:sz="0" w:space="0" w:color="auto"/>
      </w:divBdr>
      <w:divsChild>
        <w:div w:id="1815095819">
          <w:marLeft w:val="0"/>
          <w:marRight w:val="0"/>
          <w:marTop w:val="0"/>
          <w:marBottom w:val="0"/>
          <w:divBdr>
            <w:top w:val="none" w:sz="0" w:space="0" w:color="auto"/>
            <w:left w:val="none" w:sz="0" w:space="0" w:color="auto"/>
            <w:bottom w:val="none" w:sz="0" w:space="0" w:color="auto"/>
            <w:right w:val="none" w:sz="0" w:space="0" w:color="auto"/>
          </w:divBdr>
          <w:divsChild>
            <w:div w:id="146014478">
              <w:marLeft w:val="0"/>
              <w:marRight w:val="0"/>
              <w:marTop w:val="0"/>
              <w:marBottom w:val="0"/>
              <w:divBdr>
                <w:top w:val="none" w:sz="0" w:space="0" w:color="auto"/>
                <w:left w:val="none" w:sz="0" w:space="0" w:color="auto"/>
                <w:bottom w:val="none" w:sz="0" w:space="0" w:color="auto"/>
                <w:right w:val="none" w:sz="0" w:space="0" w:color="auto"/>
              </w:divBdr>
              <w:divsChild>
                <w:div w:id="12747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E36AAA-31C8-49BD-99C4-8B8C65939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2468</TotalTime>
  <Pages>9</Pages>
  <Words>3209</Words>
  <Characters>18292</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Donnino</dc:creator>
  <cp:keywords/>
  <dc:description/>
  <cp:lastModifiedBy>Bill Donnino</cp:lastModifiedBy>
  <cp:revision>1345</cp:revision>
  <cp:lastPrinted>2021-11-22T16:41:00Z</cp:lastPrinted>
  <dcterms:created xsi:type="dcterms:W3CDTF">2021-08-10T17:02:00Z</dcterms:created>
  <dcterms:modified xsi:type="dcterms:W3CDTF">2021-12-03T02:40:00Z</dcterms:modified>
</cp:coreProperties>
</file>