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CA0E" w14:textId="6C07C434" w:rsidR="00E72E15" w:rsidRPr="00AA42B0" w:rsidRDefault="00063780" w:rsidP="00063780">
      <w:pPr>
        <w:spacing w:before="0" w:after="0"/>
        <w:ind w:firstLine="0"/>
        <w:rPr>
          <w:b/>
          <w:bCs/>
          <w:sz w:val="28"/>
          <w:szCs w:val="28"/>
        </w:rPr>
      </w:pPr>
      <w:r w:rsidRPr="00AA42B0">
        <w:rPr>
          <w:b/>
          <w:bCs/>
          <w:sz w:val="28"/>
          <w:szCs w:val="28"/>
        </w:rPr>
        <w:t xml:space="preserve">6.26 </w:t>
      </w:r>
      <w:r w:rsidR="0044105A" w:rsidRPr="00AA42B0">
        <w:rPr>
          <w:b/>
          <w:bCs/>
          <w:sz w:val="28"/>
          <w:szCs w:val="28"/>
        </w:rPr>
        <w:t>Impeachment of an Expert Witness</w:t>
      </w:r>
    </w:p>
    <w:p w14:paraId="5C8AD865" w14:textId="77777777" w:rsidR="004D2CAE" w:rsidRPr="00AA42B0" w:rsidRDefault="004D2CAE" w:rsidP="004D2CAE">
      <w:pPr>
        <w:spacing w:before="0" w:after="0"/>
        <w:ind w:firstLine="0"/>
        <w:rPr>
          <w:b/>
          <w:bCs/>
          <w:sz w:val="28"/>
          <w:szCs w:val="28"/>
        </w:rPr>
      </w:pPr>
    </w:p>
    <w:p w14:paraId="74A6C55E" w14:textId="425DE855" w:rsidR="00A83800" w:rsidRPr="00AA42B0" w:rsidRDefault="004D2CAE" w:rsidP="004D2CAE">
      <w:pPr>
        <w:pStyle w:val="ListParagraph"/>
        <w:spacing w:before="0" w:after="0"/>
        <w:ind w:right="720" w:firstLine="0"/>
        <w:jc w:val="both"/>
        <w:rPr>
          <w:b/>
          <w:bCs/>
          <w:sz w:val="28"/>
          <w:szCs w:val="28"/>
        </w:rPr>
      </w:pPr>
      <w:r w:rsidRPr="00AA42B0">
        <w:rPr>
          <w:b/>
          <w:bCs/>
          <w:sz w:val="28"/>
          <w:szCs w:val="28"/>
        </w:rPr>
        <w:t xml:space="preserve">(1) </w:t>
      </w:r>
      <w:r w:rsidR="007D1928" w:rsidRPr="00AA42B0">
        <w:rPr>
          <w:b/>
          <w:bCs/>
          <w:sz w:val="28"/>
          <w:szCs w:val="28"/>
        </w:rPr>
        <w:t>The</w:t>
      </w:r>
      <w:r w:rsidR="00CC03BC" w:rsidRPr="00AA42B0">
        <w:rPr>
          <w:b/>
          <w:bCs/>
          <w:sz w:val="28"/>
          <w:szCs w:val="28"/>
        </w:rPr>
        <w:t xml:space="preserve"> qualifications of the expert to render an opinion on a </w:t>
      </w:r>
      <w:r w:rsidR="00F17651" w:rsidRPr="00AA42B0">
        <w:rPr>
          <w:b/>
          <w:bCs/>
          <w:sz w:val="28"/>
          <w:szCs w:val="28"/>
        </w:rPr>
        <w:t xml:space="preserve">specific </w:t>
      </w:r>
      <w:r w:rsidR="00CC03BC" w:rsidRPr="00AA42B0">
        <w:rPr>
          <w:b/>
          <w:bCs/>
          <w:sz w:val="28"/>
          <w:szCs w:val="28"/>
        </w:rPr>
        <w:t>subject</w:t>
      </w:r>
      <w:r w:rsidR="00BE5CAD" w:rsidRPr="00AA42B0">
        <w:rPr>
          <w:b/>
          <w:bCs/>
          <w:sz w:val="28"/>
          <w:szCs w:val="28"/>
        </w:rPr>
        <w:t xml:space="preserve">, </w:t>
      </w:r>
      <w:r w:rsidR="00754831" w:rsidRPr="00AA42B0">
        <w:rPr>
          <w:b/>
          <w:bCs/>
          <w:sz w:val="28"/>
          <w:szCs w:val="28"/>
        </w:rPr>
        <w:t>including</w:t>
      </w:r>
      <w:r w:rsidR="00C015AB" w:rsidRPr="00AA42B0">
        <w:rPr>
          <w:b/>
          <w:bCs/>
          <w:sz w:val="28"/>
          <w:szCs w:val="28"/>
        </w:rPr>
        <w:t xml:space="preserve"> </w:t>
      </w:r>
      <w:r w:rsidR="00BE5CAD" w:rsidRPr="00AA42B0">
        <w:rPr>
          <w:b/>
          <w:bCs/>
          <w:sz w:val="28"/>
          <w:szCs w:val="28"/>
        </w:rPr>
        <w:t>whether a particular opinion</w:t>
      </w:r>
      <w:r w:rsidR="00CD6359" w:rsidRPr="00AA42B0">
        <w:rPr>
          <w:b/>
          <w:bCs/>
          <w:sz w:val="28"/>
          <w:szCs w:val="28"/>
        </w:rPr>
        <w:t xml:space="preserve"> rendered</w:t>
      </w:r>
      <w:r w:rsidR="00F72182" w:rsidRPr="00AA42B0">
        <w:rPr>
          <w:b/>
          <w:bCs/>
          <w:sz w:val="28"/>
          <w:szCs w:val="28"/>
        </w:rPr>
        <w:t xml:space="preserve"> during an expert’s testimony</w:t>
      </w:r>
      <w:r w:rsidR="00BE5CAD" w:rsidRPr="00AA42B0">
        <w:rPr>
          <w:b/>
          <w:bCs/>
          <w:sz w:val="28"/>
          <w:szCs w:val="28"/>
        </w:rPr>
        <w:t xml:space="preserve"> is within the expert’s purported </w:t>
      </w:r>
      <w:r w:rsidR="00BC4985" w:rsidRPr="00AA42B0">
        <w:rPr>
          <w:b/>
          <w:bCs/>
          <w:sz w:val="28"/>
          <w:szCs w:val="28"/>
        </w:rPr>
        <w:t>expertise</w:t>
      </w:r>
      <w:r w:rsidR="002045AF" w:rsidRPr="00AA42B0">
        <w:rPr>
          <w:b/>
          <w:bCs/>
          <w:sz w:val="28"/>
          <w:szCs w:val="28"/>
        </w:rPr>
        <w:t>,</w:t>
      </w:r>
      <w:r w:rsidR="00BE5CAD" w:rsidRPr="00AA42B0">
        <w:rPr>
          <w:b/>
          <w:bCs/>
          <w:sz w:val="28"/>
          <w:szCs w:val="28"/>
        </w:rPr>
        <w:t xml:space="preserve"> </w:t>
      </w:r>
      <w:r w:rsidR="00A02190" w:rsidRPr="00AA42B0">
        <w:rPr>
          <w:b/>
          <w:bCs/>
          <w:sz w:val="28"/>
          <w:szCs w:val="28"/>
        </w:rPr>
        <w:t>is</w:t>
      </w:r>
      <w:r w:rsidR="00CC03BC" w:rsidRPr="00AA42B0">
        <w:rPr>
          <w:b/>
          <w:bCs/>
          <w:sz w:val="28"/>
          <w:szCs w:val="28"/>
        </w:rPr>
        <w:t xml:space="preserve"> subject to </w:t>
      </w:r>
      <w:r w:rsidR="002E417F" w:rsidRPr="00AA42B0">
        <w:rPr>
          <w:b/>
          <w:bCs/>
          <w:sz w:val="28"/>
          <w:szCs w:val="28"/>
        </w:rPr>
        <w:t>impeachment.</w:t>
      </w:r>
    </w:p>
    <w:p w14:paraId="3A0B2376" w14:textId="77777777" w:rsidR="00FE51D3" w:rsidRPr="00AA42B0" w:rsidRDefault="00FE51D3" w:rsidP="004D2CAE">
      <w:pPr>
        <w:pStyle w:val="ListParagraph"/>
        <w:spacing w:before="0" w:after="0"/>
        <w:ind w:right="720" w:firstLine="0"/>
        <w:jc w:val="both"/>
        <w:rPr>
          <w:b/>
          <w:bCs/>
          <w:sz w:val="28"/>
          <w:szCs w:val="28"/>
        </w:rPr>
      </w:pPr>
    </w:p>
    <w:p w14:paraId="3160A55E" w14:textId="21587D9D" w:rsidR="00D74E19" w:rsidRPr="00AA42B0" w:rsidRDefault="004D2CAE" w:rsidP="004D2CAE">
      <w:pPr>
        <w:spacing w:before="0" w:after="0"/>
        <w:ind w:left="720" w:right="720" w:firstLine="0"/>
        <w:jc w:val="both"/>
        <w:rPr>
          <w:b/>
          <w:bCs/>
          <w:sz w:val="28"/>
          <w:szCs w:val="28"/>
        </w:rPr>
      </w:pPr>
      <w:r w:rsidRPr="00AA42B0">
        <w:rPr>
          <w:b/>
          <w:bCs/>
          <w:sz w:val="28"/>
          <w:szCs w:val="28"/>
        </w:rPr>
        <w:t xml:space="preserve">(2) </w:t>
      </w:r>
      <w:r w:rsidR="00452E0C" w:rsidRPr="00AA42B0">
        <w:rPr>
          <w:b/>
          <w:bCs/>
          <w:sz w:val="28"/>
          <w:szCs w:val="28"/>
        </w:rPr>
        <w:t>Any</w:t>
      </w:r>
      <w:r w:rsidR="00445DCF" w:rsidRPr="00AA42B0">
        <w:rPr>
          <w:b/>
          <w:bCs/>
          <w:sz w:val="28"/>
          <w:szCs w:val="28"/>
        </w:rPr>
        <w:t xml:space="preserve"> </w:t>
      </w:r>
      <w:r w:rsidR="002A20AA" w:rsidRPr="00AA42B0">
        <w:rPr>
          <w:b/>
          <w:bCs/>
          <w:sz w:val="28"/>
          <w:szCs w:val="28"/>
        </w:rPr>
        <w:t xml:space="preserve">scientifically developed procedures, tests, or experiments </w:t>
      </w:r>
      <w:r w:rsidR="00452E0C" w:rsidRPr="00AA42B0">
        <w:rPr>
          <w:b/>
          <w:bCs/>
          <w:sz w:val="28"/>
          <w:szCs w:val="28"/>
        </w:rPr>
        <w:t xml:space="preserve">relied on by an expert </w:t>
      </w:r>
      <w:r w:rsidR="00747947" w:rsidRPr="00AA42B0">
        <w:rPr>
          <w:b/>
          <w:bCs/>
          <w:sz w:val="28"/>
          <w:szCs w:val="28"/>
        </w:rPr>
        <w:t xml:space="preserve">may </w:t>
      </w:r>
      <w:r w:rsidR="00452E0C" w:rsidRPr="00AA42B0">
        <w:rPr>
          <w:b/>
          <w:bCs/>
          <w:sz w:val="28"/>
          <w:szCs w:val="28"/>
        </w:rPr>
        <w:t>themselves</w:t>
      </w:r>
      <w:r w:rsidR="00747947" w:rsidRPr="00AA42B0">
        <w:rPr>
          <w:b/>
          <w:bCs/>
          <w:sz w:val="28"/>
          <w:szCs w:val="28"/>
        </w:rPr>
        <w:t xml:space="preserve"> be</w:t>
      </w:r>
      <w:r w:rsidR="00452E0C" w:rsidRPr="00AA42B0">
        <w:rPr>
          <w:b/>
          <w:bCs/>
          <w:sz w:val="28"/>
          <w:szCs w:val="28"/>
        </w:rPr>
        <w:t xml:space="preserve"> subject to impeachment</w:t>
      </w:r>
      <w:r w:rsidR="00F32204" w:rsidRPr="00AA42B0">
        <w:rPr>
          <w:b/>
          <w:bCs/>
          <w:sz w:val="28"/>
          <w:szCs w:val="28"/>
        </w:rPr>
        <w:t>.</w:t>
      </w:r>
    </w:p>
    <w:p w14:paraId="63B4D23A" w14:textId="77777777" w:rsidR="00D74E19" w:rsidRPr="00AA42B0" w:rsidRDefault="00D74E19" w:rsidP="004D2CAE">
      <w:pPr>
        <w:spacing w:before="0" w:after="0"/>
        <w:ind w:right="720" w:firstLine="0"/>
        <w:rPr>
          <w:b/>
          <w:bCs/>
          <w:sz w:val="28"/>
          <w:szCs w:val="28"/>
        </w:rPr>
      </w:pPr>
    </w:p>
    <w:p w14:paraId="3CB4AFDE" w14:textId="6E200173" w:rsidR="00D74E19" w:rsidRPr="00AA42B0" w:rsidRDefault="004D2CAE" w:rsidP="004D2CAE">
      <w:pPr>
        <w:spacing w:before="0" w:after="0"/>
        <w:ind w:left="720" w:right="720" w:firstLine="0"/>
        <w:jc w:val="both"/>
        <w:rPr>
          <w:b/>
          <w:bCs/>
          <w:sz w:val="28"/>
          <w:szCs w:val="28"/>
        </w:rPr>
      </w:pPr>
      <w:r w:rsidRPr="00AA42B0">
        <w:rPr>
          <w:b/>
          <w:bCs/>
          <w:sz w:val="28"/>
          <w:szCs w:val="28"/>
        </w:rPr>
        <w:t xml:space="preserve">(3) </w:t>
      </w:r>
      <w:r w:rsidR="007A18C3" w:rsidRPr="00AA42B0">
        <w:rPr>
          <w:b/>
          <w:bCs/>
          <w:sz w:val="28"/>
          <w:szCs w:val="28"/>
        </w:rPr>
        <w:t>Provided an expert witness has accepted as authoritative a particular treatise</w:t>
      </w:r>
      <w:r w:rsidR="00823DBD" w:rsidRPr="00AA42B0">
        <w:rPr>
          <w:b/>
          <w:bCs/>
          <w:sz w:val="28"/>
          <w:szCs w:val="28"/>
        </w:rPr>
        <w:t xml:space="preserve">, </w:t>
      </w:r>
      <w:r w:rsidR="007A18C3" w:rsidRPr="00AA42B0">
        <w:rPr>
          <w:b/>
          <w:bCs/>
          <w:sz w:val="28"/>
          <w:szCs w:val="28"/>
        </w:rPr>
        <w:t>book</w:t>
      </w:r>
      <w:r w:rsidR="00EB1237" w:rsidRPr="00AA42B0">
        <w:rPr>
          <w:b/>
          <w:bCs/>
          <w:sz w:val="28"/>
          <w:szCs w:val="28"/>
        </w:rPr>
        <w:t>,</w:t>
      </w:r>
      <w:r w:rsidR="00823DBD" w:rsidRPr="00AA42B0">
        <w:rPr>
          <w:b/>
          <w:bCs/>
          <w:sz w:val="28"/>
          <w:szCs w:val="28"/>
        </w:rPr>
        <w:t xml:space="preserve"> </w:t>
      </w:r>
      <w:r w:rsidR="00EB1237" w:rsidRPr="00AA42B0">
        <w:rPr>
          <w:b/>
          <w:bCs/>
          <w:sz w:val="28"/>
          <w:szCs w:val="28"/>
        </w:rPr>
        <w:t xml:space="preserve">or </w:t>
      </w:r>
      <w:r w:rsidR="00BF6471" w:rsidRPr="00AA42B0">
        <w:rPr>
          <w:b/>
          <w:bCs/>
          <w:sz w:val="28"/>
          <w:szCs w:val="28"/>
        </w:rPr>
        <w:t xml:space="preserve">scientific work or </w:t>
      </w:r>
      <w:r w:rsidR="002D4632" w:rsidRPr="00AA42B0">
        <w:rPr>
          <w:b/>
          <w:bCs/>
          <w:sz w:val="28"/>
          <w:szCs w:val="28"/>
        </w:rPr>
        <w:t>publication</w:t>
      </w:r>
      <w:r w:rsidR="007268DA" w:rsidRPr="00AA42B0">
        <w:rPr>
          <w:b/>
          <w:bCs/>
          <w:sz w:val="28"/>
          <w:szCs w:val="28"/>
        </w:rPr>
        <w:t xml:space="preserve">, </w:t>
      </w:r>
      <w:r w:rsidR="007A18C3" w:rsidRPr="00AA42B0">
        <w:rPr>
          <w:b/>
          <w:bCs/>
          <w:sz w:val="28"/>
          <w:szCs w:val="28"/>
        </w:rPr>
        <w:t xml:space="preserve">upon the subject </w:t>
      </w:r>
      <w:r w:rsidR="009A78BE" w:rsidRPr="00AA42B0">
        <w:rPr>
          <w:b/>
          <w:bCs/>
          <w:sz w:val="28"/>
          <w:szCs w:val="28"/>
        </w:rPr>
        <w:t xml:space="preserve">on </w:t>
      </w:r>
      <w:r w:rsidR="007A18C3" w:rsidRPr="00AA42B0">
        <w:rPr>
          <w:b/>
          <w:bCs/>
          <w:sz w:val="28"/>
          <w:szCs w:val="28"/>
        </w:rPr>
        <w:t xml:space="preserve">which </w:t>
      </w:r>
      <w:r w:rsidR="00EC2199" w:rsidRPr="00AA42B0">
        <w:rPr>
          <w:b/>
          <w:bCs/>
          <w:sz w:val="28"/>
          <w:szCs w:val="28"/>
        </w:rPr>
        <w:t xml:space="preserve">the expert </w:t>
      </w:r>
      <w:r w:rsidR="007A18C3" w:rsidRPr="00AA42B0">
        <w:rPr>
          <w:b/>
          <w:bCs/>
          <w:sz w:val="28"/>
          <w:szCs w:val="28"/>
        </w:rPr>
        <w:t xml:space="preserve">has given an opinion, the expert may be impeached by a passage in the treatise or book </w:t>
      </w:r>
      <w:r w:rsidR="001822D8" w:rsidRPr="00AA42B0">
        <w:rPr>
          <w:b/>
          <w:bCs/>
          <w:sz w:val="28"/>
          <w:szCs w:val="28"/>
        </w:rPr>
        <w:t xml:space="preserve">(or section thereof) </w:t>
      </w:r>
      <w:r w:rsidR="009A78BE" w:rsidRPr="00AA42B0">
        <w:rPr>
          <w:b/>
          <w:bCs/>
          <w:sz w:val="28"/>
          <w:szCs w:val="28"/>
        </w:rPr>
        <w:t xml:space="preserve">that </w:t>
      </w:r>
      <w:r w:rsidR="007A18C3" w:rsidRPr="00AA42B0">
        <w:rPr>
          <w:b/>
          <w:bCs/>
          <w:sz w:val="28"/>
          <w:szCs w:val="28"/>
        </w:rPr>
        <w:t xml:space="preserve">is </w:t>
      </w:r>
      <w:r w:rsidR="009A78BE" w:rsidRPr="00AA42B0">
        <w:rPr>
          <w:b/>
          <w:bCs/>
          <w:sz w:val="28"/>
          <w:szCs w:val="28"/>
        </w:rPr>
        <w:t xml:space="preserve">inconsistent </w:t>
      </w:r>
      <w:r w:rsidR="007A18C3" w:rsidRPr="00AA42B0">
        <w:rPr>
          <w:b/>
          <w:bCs/>
          <w:sz w:val="28"/>
          <w:szCs w:val="28"/>
        </w:rPr>
        <w:t>with the expert’s testimony</w:t>
      </w:r>
      <w:r w:rsidR="00736FBC" w:rsidRPr="00AA42B0">
        <w:rPr>
          <w:b/>
          <w:bCs/>
          <w:sz w:val="28"/>
          <w:szCs w:val="28"/>
        </w:rPr>
        <w:t xml:space="preserve">. </w:t>
      </w:r>
    </w:p>
    <w:p w14:paraId="7ACBA964" w14:textId="77777777" w:rsidR="00D74E19" w:rsidRPr="00AA42B0" w:rsidRDefault="00D74E19" w:rsidP="004D2CAE">
      <w:pPr>
        <w:spacing w:before="0" w:after="0"/>
        <w:ind w:right="720" w:firstLine="0"/>
        <w:rPr>
          <w:b/>
          <w:bCs/>
          <w:sz w:val="28"/>
          <w:szCs w:val="28"/>
        </w:rPr>
      </w:pPr>
    </w:p>
    <w:p w14:paraId="7C0B57FF" w14:textId="1943DE82" w:rsidR="007F084A" w:rsidRPr="00AA42B0" w:rsidRDefault="004D2CAE" w:rsidP="004D2CAE">
      <w:pPr>
        <w:spacing w:before="0" w:after="0"/>
        <w:ind w:left="720" w:right="720" w:firstLine="0"/>
        <w:jc w:val="both"/>
        <w:rPr>
          <w:b/>
          <w:bCs/>
          <w:sz w:val="28"/>
          <w:szCs w:val="28"/>
        </w:rPr>
      </w:pPr>
      <w:r w:rsidRPr="00AA42B0">
        <w:rPr>
          <w:b/>
          <w:bCs/>
          <w:sz w:val="28"/>
          <w:szCs w:val="28"/>
        </w:rPr>
        <w:t xml:space="preserve">(4) </w:t>
      </w:r>
      <w:r w:rsidR="00C57E5E" w:rsidRPr="00AA42B0">
        <w:rPr>
          <w:b/>
          <w:bCs/>
          <w:sz w:val="28"/>
          <w:szCs w:val="28"/>
        </w:rPr>
        <w:t>An expert is subject to</w:t>
      </w:r>
      <w:r w:rsidR="00873EBC" w:rsidRPr="00AA42B0">
        <w:rPr>
          <w:b/>
          <w:bCs/>
          <w:sz w:val="28"/>
          <w:szCs w:val="28"/>
        </w:rPr>
        <w:t xml:space="preserve"> the </w:t>
      </w:r>
      <w:r w:rsidR="00E165E9" w:rsidRPr="00AA42B0">
        <w:rPr>
          <w:b/>
          <w:bCs/>
          <w:sz w:val="28"/>
          <w:szCs w:val="28"/>
        </w:rPr>
        <w:t>methods</w:t>
      </w:r>
      <w:r w:rsidR="00873EBC" w:rsidRPr="00AA42B0">
        <w:rPr>
          <w:b/>
          <w:bCs/>
          <w:sz w:val="28"/>
          <w:szCs w:val="28"/>
        </w:rPr>
        <w:t xml:space="preserve"> of</w:t>
      </w:r>
      <w:r w:rsidR="00C57E5E" w:rsidRPr="00AA42B0">
        <w:rPr>
          <w:b/>
          <w:bCs/>
          <w:sz w:val="28"/>
          <w:szCs w:val="28"/>
        </w:rPr>
        <w:t xml:space="preserve"> impeachment </w:t>
      </w:r>
      <w:r w:rsidR="006E02E8" w:rsidRPr="00AA42B0">
        <w:rPr>
          <w:b/>
          <w:bCs/>
          <w:sz w:val="28"/>
          <w:szCs w:val="28"/>
        </w:rPr>
        <w:t xml:space="preserve">that </w:t>
      </w:r>
      <w:r w:rsidR="007F084A" w:rsidRPr="00AA42B0">
        <w:rPr>
          <w:b/>
          <w:bCs/>
          <w:sz w:val="28"/>
          <w:szCs w:val="28"/>
        </w:rPr>
        <w:t>apply to any witness</w:t>
      </w:r>
      <w:r w:rsidR="00C20658" w:rsidRPr="00AA42B0">
        <w:rPr>
          <w:b/>
          <w:bCs/>
          <w:sz w:val="28"/>
          <w:szCs w:val="28"/>
        </w:rPr>
        <w:t xml:space="preserve">. </w:t>
      </w:r>
      <w:r w:rsidR="00E1515B" w:rsidRPr="00AA42B0">
        <w:rPr>
          <w:b/>
          <w:bCs/>
          <w:sz w:val="28"/>
          <w:szCs w:val="28"/>
        </w:rPr>
        <w:t>For example:</w:t>
      </w:r>
    </w:p>
    <w:p w14:paraId="620D3CA7" w14:textId="77777777" w:rsidR="00FD014D" w:rsidRPr="00AA42B0" w:rsidRDefault="00FD014D" w:rsidP="004D2CAE">
      <w:pPr>
        <w:spacing w:before="0" w:after="0"/>
        <w:ind w:right="720" w:firstLine="0"/>
        <w:rPr>
          <w:b/>
          <w:bCs/>
          <w:sz w:val="28"/>
          <w:szCs w:val="28"/>
        </w:rPr>
      </w:pPr>
    </w:p>
    <w:p w14:paraId="7C417839" w14:textId="6515F2D0" w:rsidR="00D74E19" w:rsidRPr="00AA42B0" w:rsidRDefault="004D2CAE" w:rsidP="004D2CAE">
      <w:pPr>
        <w:pStyle w:val="ListParagraph"/>
        <w:spacing w:before="0" w:after="0"/>
        <w:ind w:left="1440" w:right="720" w:firstLine="0"/>
        <w:jc w:val="both"/>
        <w:rPr>
          <w:b/>
          <w:bCs/>
          <w:sz w:val="28"/>
          <w:szCs w:val="28"/>
        </w:rPr>
      </w:pPr>
      <w:r w:rsidRPr="00AA42B0">
        <w:rPr>
          <w:b/>
          <w:bCs/>
          <w:sz w:val="28"/>
          <w:szCs w:val="28"/>
        </w:rPr>
        <w:t xml:space="preserve">(a) </w:t>
      </w:r>
      <w:r w:rsidR="006177C4" w:rsidRPr="00AA42B0">
        <w:rPr>
          <w:b/>
          <w:bCs/>
          <w:sz w:val="28"/>
          <w:szCs w:val="28"/>
        </w:rPr>
        <w:t xml:space="preserve">An expert </w:t>
      </w:r>
      <w:r w:rsidR="002C1CAF" w:rsidRPr="00AA42B0">
        <w:rPr>
          <w:b/>
          <w:bCs/>
          <w:sz w:val="28"/>
          <w:szCs w:val="28"/>
        </w:rPr>
        <w:t>may be impeached</w:t>
      </w:r>
      <w:r w:rsidR="009462CE" w:rsidRPr="00AA42B0">
        <w:rPr>
          <w:b/>
          <w:bCs/>
          <w:sz w:val="28"/>
          <w:szCs w:val="28"/>
        </w:rPr>
        <w:t xml:space="preserve"> for testifying to </w:t>
      </w:r>
      <w:r w:rsidR="002C1CAF" w:rsidRPr="00AA42B0">
        <w:rPr>
          <w:b/>
          <w:bCs/>
          <w:sz w:val="28"/>
          <w:szCs w:val="28"/>
        </w:rPr>
        <w:t xml:space="preserve">inconsistent statements, </w:t>
      </w:r>
      <w:r w:rsidR="009462CE" w:rsidRPr="00AA42B0">
        <w:rPr>
          <w:b/>
          <w:bCs/>
          <w:sz w:val="28"/>
          <w:szCs w:val="28"/>
        </w:rPr>
        <w:t>including</w:t>
      </w:r>
      <w:r w:rsidR="00871575" w:rsidRPr="00AA42B0">
        <w:rPr>
          <w:b/>
          <w:bCs/>
          <w:sz w:val="28"/>
          <w:szCs w:val="28"/>
        </w:rPr>
        <w:t>,</w:t>
      </w:r>
      <w:r w:rsidR="009462CE" w:rsidRPr="00AA42B0">
        <w:rPr>
          <w:b/>
          <w:bCs/>
          <w:sz w:val="28"/>
          <w:szCs w:val="28"/>
        </w:rPr>
        <w:t xml:space="preserve"> for example, </w:t>
      </w:r>
      <w:r w:rsidR="00E1515B" w:rsidRPr="00AA42B0">
        <w:rPr>
          <w:b/>
          <w:bCs/>
          <w:sz w:val="28"/>
          <w:szCs w:val="28"/>
        </w:rPr>
        <w:t xml:space="preserve">that </w:t>
      </w:r>
      <w:r w:rsidR="009462CE" w:rsidRPr="00AA42B0">
        <w:rPr>
          <w:b/>
          <w:bCs/>
          <w:sz w:val="28"/>
          <w:szCs w:val="28"/>
        </w:rPr>
        <w:t>the expert</w:t>
      </w:r>
      <w:r w:rsidR="00E1515B" w:rsidRPr="00AA42B0">
        <w:rPr>
          <w:b/>
          <w:bCs/>
          <w:sz w:val="28"/>
          <w:szCs w:val="28"/>
        </w:rPr>
        <w:t xml:space="preserve">’s testimony </w:t>
      </w:r>
      <w:r w:rsidR="006177C4" w:rsidRPr="00AA42B0">
        <w:rPr>
          <w:b/>
          <w:bCs/>
          <w:sz w:val="28"/>
          <w:szCs w:val="28"/>
        </w:rPr>
        <w:t xml:space="preserve">in another case on the same subject </w:t>
      </w:r>
      <w:r w:rsidR="00A220A7" w:rsidRPr="00AA42B0">
        <w:rPr>
          <w:b/>
          <w:bCs/>
          <w:sz w:val="28"/>
          <w:szCs w:val="28"/>
        </w:rPr>
        <w:t>is</w:t>
      </w:r>
      <w:r w:rsidR="006177C4" w:rsidRPr="00AA42B0">
        <w:rPr>
          <w:b/>
          <w:bCs/>
          <w:sz w:val="28"/>
          <w:szCs w:val="28"/>
        </w:rPr>
        <w:t xml:space="preserve"> not consistent with the expert’s testimony in the </w:t>
      </w:r>
      <w:r w:rsidR="00DC25E5" w:rsidRPr="00AA42B0">
        <w:rPr>
          <w:b/>
          <w:bCs/>
          <w:sz w:val="28"/>
          <w:szCs w:val="28"/>
        </w:rPr>
        <w:t>present</w:t>
      </w:r>
      <w:r w:rsidR="006177C4" w:rsidRPr="00AA42B0">
        <w:rPr>
          <w:b/>
          <w:bCs/>
          <w:sz w:val="28"/>
          <w:szCs w:val="28"/>
        </w:rPr>
        <w:t xml:space="preserve"> case</w:t>
      </w:r>
      <w:r w:rsidR="00ED5976" w:rsidRPr="00AA42B0">
        <w:rPr>
          <w:b/>
          <w:bCs/>
          <w:sz w:val="28"/>
          <w:szCs w:val="28"/>
        </w:rPr>
        <w:t>.</w:t>
      </w:r>
    </w:p>
    <w:p w14:paraId="133302BD" w14:textId="77777777" w:rsidR="00D74E19" w:rsidRPr="00AA42B0" w:rsidRDefault="00D74E19" w:rsidP="004D2CAE">
      <w:pPr>
        <w:spacing w:before="0" w:after="0"/>
        <w:ind w:right="720" w:firstLine="0"/>
        <w:jc w:val="both"/>
        <w:rPr>
          <w:b/>
          <w:bCs/>
          <w:sz w:val="28"/>
          <w:szCs w:val="28"/>
        </w:rPr>
      </w:pPr>
    </w:p>
    <w:p w14:paraId="5235B865" w14:textId="358BFFE3" w:rsidR="00ED5976" w:rsidRPr="00AA42B0" w:rsidRDefault="004D2CAE" w:rsidP="004D2CAE">
      <w:pPr>
        <w:spacing w:before="0" w:after="0"/>
        <w:ind w:left="1440" w:right="720" w:firstLine="0"/>
        <w:jc w:val="both"/>
        <w:rPr>
          <w:b/>
          <w:bCs/>
          <w:sz w:val="28"/>
          <w:szCs w:val="28"/>
        </w:rPr>
      </w:pPr>
      <w:r w:rsidRPr="00AA42B0">
        <w:rPr>
          <w:b/>
          <w:bCs/>
          <w:sz w:val="28"/>
          <w:szCs w:val="28"/>
        </w:rPr>
        <w:t xml:space="preserve">(b) </w:t>
      </w:r>
      <w:r w:rsidR="00F5037C" w:rsidRPr="00AA42B0">
        <w:rPr>
          <w:b/>
          <w:bCs/>
          <w:sz w:val="28"/>
          <w:szCs w:val="28"/>
        </w:rPr>
        <w:t>An expert may be impeached</w:t>
      </w:r>
      <w:r w:rsidR="00FE3A84" w:rsidRPr="00AA42B0">
        <w:rPr>
          <w:b/>
          <w:bCs/>
          <w:sz w:val="28"/>
          <w:szCs w:val="28"/>
        </w:rPr>
        <w:t xml:space="preserve"> for having</w:t>
      </w:r>
      <w:r w:rsidR="00060243" w:rsidRPr="00AA42B0">
        <w:rPr>
          <w:b/>
          <w:bCs/>
          <w:sz w:val="28"/>
          <w:szCs w:val="28"/>
        </w:rPr>
        <w:t xml:space="preserve"> an interest in the case, for example, based</w:t>
      </w:r>
      <w:r w:rsidR="002C1CAF" w:rsidRPr="00AA42B0">
        <w:rPr>
          <w:b/>
          <w:bCs/>
          <w:sz w:val="28"/>
          <w:szCs w:val="28"/>
        </w:rPr>
        <w:t xml:space="preserve"> upon the</w:t>
      </w:r>
      <w:r w:rsidR="007A1495" w:rsidRPr="00AA42B0">
        <w:rPr>
          <w:b/>
          <w:bCs/>
          <w:sz w:val="28"/>
          <w:szCs w:val="28"/>
        </w:rPr>
        <w:t xml:space="preserve"> amount of compensation</w:t>
      </w:r>
      <w:r w:rsidR="004B2B98" w:rsidRPr="00AA42B0">
        <w:rPr>
          <w:b/>
          <w:bCs/>
          <w:sz w:val="28"/>
          <w:szCs w:val="28"/>
        </w:rPr>
        <w:t>,</w:t>
      </w:r>
      <w:r w:rsidR="007A1495" w:rsidRPr="00AA42B0">
        <w:rPr>
          <w:b/>
          <w:bCs/>
          <w:sz w:val="28"/>
          <w:szCs w:val="28"/>
        </w:rPr>
        <w:t xml:space="preserve"> </w:t>
      </w:r>
      <w:r w:rsidR="004B2B98" w:rsidRPr="00AA42B0">
        <w:rPr>
          <w:b/>
          <w:bCs/>
          <w:sz w:val="28"/>
          <w:szCs w:val="28"/>
        </w:rPr>
        <w:t xml:space="preserve">financial interest in the outcome of the case, </w:t>
      </w:r>
      <w:r w:rsidR="007A1495" w:rsidRPr="00AA42B0">
        <w:rPr>
          <w:b/>
          <w:bCs/>
          <w:sz w:val="28"/>
          <w:szCs w:val="28"/>
        </w:rPr>
        <w:t xml:space="preserve">or other benefit the expert </w:t>
      </w:r>
      <w:r w:rsidR="002C1CAF" w:rsidRPr="00AA42B0">
        <w:rPr>
          <w:b/>
          <w:bCs/>
          <w:sz w:val="28"/>
          <w:szCs w:val="28"/>
        </w:rPr>
        <w:t>received or expects to receive</w:t>
      </w:r>
      <w:r w:rsidR="007A1495" w:rsidRPr="00AA42B0">
        <w:rPr>
          <w:b/>
          <w:bCs/>
          <w:sz w:val="28"/>
          <w:szCs w:val="28"/>
        </w:rPr>
        <w:t xml:space="preserve"> for </w:t>
      </w:r>
      <w:r w:rsidR="007A140C" w:rsidRPr="00AA42B0">
        <w:rPr>
          <w:b/>
          <w:bCs/>
          <w:sz w:val="28"/>
          <w:szCs w:val="28"/>
        </w:rPr>
        <w:t>testifying</w:t>
      </w:r>
      <w:r w:rsidR="00ED5976" w:rsidRPr="00AA42B0">
        <w:rPr>
          <w:b/>
          <w:bCs/>
          <w:sz w:val="28"/>
          <w:szCs w:val="28"/>
        </w:rPr>
        <w:t>.</w:t>
      </w:r>
    </w:p>
    <w:p w14:paraId="71EFE816" w14:textId="77777777" w:rsidR="00ED5976" w:rsidRPr="00AA42B0" w:rsidRDefault="00ED5976" w:rsidP="004D2CAE">
      <w:pPr>
        <w:spacing w:before="0" w:after="0"/>
        <w:ind w:firstLine="0"/>
        <w:rPr>
          <w:b/>
          <w:bCs/>
          <w:sz w:val="28"/>
          <w:szCs w:val="28"/>
        </w:rPr>
      </w:pPr>
    </w:p>
    <w:p w14:paraId="5D634D99" w14:textId="4F2F8184" w:rsidR="006B01E0" w:rsidRPr="00AA42B0" w:rsidRDefault="004D2CAE" w:rsidP="004D2CAE">
      <w:pPr>
        <w:spacing w:before="0" w:after="0"/>
        <w:ind w:left="1440" w:right="720" w:firstLine="0"/>
        <w:jc w:val="both"/>
        <w:rPr>
          <w:b/>
          <w:bCs/>
          <w:sz w:val="28"/>
          <w:szCs w:val="28"/>
        </w:rPr>
      </w:pPr>
      <w:r w:rsidRPr="00AA42B0">
        <w:rPr>
          <w:b/>
          <w:bCs/>
          <w:sz w:val="28"/>
          <w:szCs w:val="28"/>
        </w:rPr>
        <w:t xml:space="preserve">(c) </w:t>
      </w:r>
      <w:r w:rsidR="006B01E0" w:rsidRPr="00AA42B0">
        <w:rPr>
          <w:b/>
          <w:bCs/>
          <w:sz w:val="28"/>
          <w:szCs w:val="28"/>
        </w:rPr>
        <w:t>An expert may be impeached for potential bias</w:t>
      </w:r>
      <w:r w:rsidR="00A1119B" w:rsidRPr="00AA42B0">
        <w:rPr>
          <w:b/>
          <w:bCs/>
          <w:sz w:val="28"/>
          <w:szCs w:val="28"/>
        </w:rPr>
        <w:t>,</w:t>
      </w:r>
      <w:r w:rsidR="006B01E0" w:rsidRPr="00AA42B0">
        <w:rPr>
          <w:b/>
          <w:bCs/>
          <w:sz w:val="28"/>
          <w:szCs w:val="28"/>
        </w:rPr>
        <w:t xml:space="preserve"> for example, based upon who ret</w:t>
      </w:r>
      <w:r w:rsidR="003B0127" w:rsidRPr="00AA42B0">
        <w:rPr>
          <w:b/>
          <w:bCs/>
          <w:sz w:val="28"/>
          <w:szCs w:val="28"/>
        </w:rPr>
        <w:t xml:space="preserve">ained </w:t>
      </w:r>
      <w:r w:rsidR="006B01E0" w:rsidRPr="00AA42B0">
        <w:rPr>
          <w:b/>
          <w:bCs/>
          <w:sz w:val="28"/>
          <w:szCs w:val="28"/>
        </w:rPr>
        <w:t xml:space="preserve">the expert to testify, how often the expert has testified for the same party, and any benefit received </w:t>
      </w:r>
      <w:r w:rsidR="00A1119B" w:rsidRPr="00AA42B0">
        <w:rPr>
          <w:b/>
          <w:bCs/>
          <w:sz w:val="28"/>
          <w:szCs w:val="28"/>
        </w:rPr>
        <w:t xml:space="preserve">or expected </w:t>
      </w:r>
      <w:r w:rsidR="006B01E0" w:rsidRPr="00AA42B0">
        <w:rPr>
          <w:b/>
          <w:bCs/>
          <w:sz w:val="28"/>
          <w:szCs w:val="28"/>
        </w:rPr>
        <w:t>for doing so.</w:t>
      </w:r>
    </w:p>
    <w:p w14:paraId="31ED29D6" w14:textId="22C603CE" w:rsidR="00E46524" w:rsidRPr="00AA42B0" w:rsidRDefault="00BF46A5" w:rsidP="004D2CAE">
      <w:pPr>
        <w:spacing w:before="0" w:after="0"/>
        <w:jc w:val="center"/>
        <w:rPr>
          <w:b/>
          <w:bCs/>
        </w:rPr>
      </w:pPr>
      <w:r w:rsidRPr="00AA42B0">
        <w:rPr>
          <w:b/>
          <w:bCs/>
        </w:rPr>
        <w:lastRenderedPageBreak/>
        <w:t>Note</w:t>
      </w:r>
    </w:p>
    <w:p w14:paraId="68F0915E" w14:textId="77777777" w:rsidR="004D2CAE" w:rsidRPr="00AA42B0" w:rsidRDefault="004D2CAE" w:rsidP="004D2CAE">
      <w:pPr>
        <w:spacing w:before="0" w:after="0"/>
        <w:ind w:firstLine="0"/>
        <w:rPr>
          <w:b/>
          <w:bCs/>
        </w:rPr>
      </w:pPr>
    </w:p>
    <w:p w14:paraId="37409DDE" w14:textId="763B83F7" w:rsidR="005D204D" w:rsidRPr="00AA42B0" w:rsidRDefault="004D2CAE" w:rsidP="008501E1">
      <w:pPr>
        <w:tabs>
          <w:tab w:val="left" w:pos="720"/>
        </w:tabs>
        <w:spacing w:before="0" w:after="0"/>
        <w:ind w:right="-180" w:firstLine="0"/>
        <w:jc w:val="both"/>
      </w:pPr>
      <w:r w:rsidRPr="00AA42B0">
        <w:rPr>
          <w:b/>
          <w:bCs/>
        </w:rPr>
        <w:tab/>
      </w:r>
      <w:r w:rsidR="00A6700A" w:rsidRPr="00AA42B0">
        <w:rPr>
          <w:b/>
          <w:bCs/>
        </w:rPr>
        <w:t>Subdivision (1)</w:t>
      </w:r>
      <w:r w:rsidR="00A6700A" w:rsidRPr="00AA42B0">
        <w:t xml:space="preserve"> recognizes</w:t>
      </w:r>
      <w:r w:rsidR="001413E9" w:rsidRPr="00AA42B0">
        <w:t xml:space="preserve"> the</w:t>
      </w:r>
      <w:r w:rsidR="00501A18" w:rsidRPr="00AA42B0">
        <w:t xml:space="preserve"> basic foundation requirement for</w:t>
      </w:r>
      <w:r w:rsidR="004A1D17" w:rsidRPr="00AA42B0">
        <w:t xml:space="preserve"> a person to testify as an</w:t>
      </w:r>
      <w:r w:rsidR="00501A18" w:rsidRPr="00AA42B0">
        <w:t xml:space="preserve"> expert</w:t>
      </w:r>
      <w:r w:rsidR="009D4818" w:rsidRPr="00AA42B0">
        <w:t>, namely, that the person is</w:t>
      </w:r>
      <w:r w:rsidR="00501A18" w:rsidRPr="00AA42B0">
        <w:t xml:space="preserve"> “qualified as an expert by knowledge, skill, experience, training, or education</w:t>
      </w:r>
      <w:r w:rsidR="00414F76" w:rsidRPr="00AA42B0">
        <w:t>.</w:t>
      </w:r>
      <w:r w:rsidR="00501A18" w:rsidRPr="00AA42B0">
        <w:t xml:space="preserve">” </w:t>
      </w:r>
      <w:r w:rsidR="00414F76" w:rsidRPr="00AA42B0">
        <w:t>(</w:t>
      </w:r>
      <w:r w:rsidR="00DC2876" w:rsidRPr="00AA42B0">
        <w:t>Guide to NY Evid [</w:t>
      </w:r>
      <w:r w:rsidR="00501A18" w:rsidRPr="00AA42B0">
        <w:t>GNYE</w:t>
      </w:r>
      <w:r w:rsidR="00DC2876" w:rsidRPr="00AA42B0">
        <w:t>]</w:t>
      </w:r>
      <w:r w:rsidR="00501A18" w:rsidRPr="00AA42B0">
        <w:t xml:space="preserve"> rule 7.01</w:t>
      </w:r>
      <w:r w:rsidR="00CB54CB" w:rsidRPr="00AA42B0">
        <w:t xml:space="preserve"> </w:t>
      </w:r>
      <w:r w:rsidR="00414F76" w:rsidRPr="00AA42B0">
        <w:t>[</w:t>
      </w:r>
      <w:r w:rsidR="0088594A" w:rsidRPr="00AA42B0">
        <w:t>1</w:t>
      </w:r>
      <w:r w:rsidR="00414F76" w:rsidRPr="00AA42B0">
        <w:t>]</w:t>
      </w:r>
      <w:r w:rsidR="00041627" w:rsidRPr="00AA42B0">
        <w:t xml:space="preserve">, Opinion </w:t>
      </w:r>
      <w:r w:rsidR="005A4C60" w:rsidRPr="00AA42B0">
        <w:t>of Expert Witness</w:t>
      </w:r>
      <w:r w:rsidR="00E82C17" w:rsidRPr="00AA42B0">
        <w:t>.</w:t>
      </w:r>
      <w:r w:rsidR="00414F76" w:rsidRPr="00AA42B0">
        <w:t>)</w:t>
      </w:r>
      <w:r w:rsidR="002F08ED" w:rsidRPr="00AA42B0">
        <w:t xml:space="preserve"> </w:t>
      </w:r>
      <w:r w:rsidR="001E5061" w:rsidRPr="00AA42B0">
        <w:t>A party has the right to examine</w:t>
      </w:r>
      <w:r w:rsidR="00062D6B" w:rsidRPr="00AA42B0">
        <w:t xml:space="preserve"> </w:t>
      </w:r>
      <w:r w:rsidR="001E5061" w:rsidRPr="00AA42B0">
        <w:t xml:space="preserve">and potentially impeach a witness </w:t>
      </w:r>
      <w:r w:rsidR="00AC12A0" w:rsidRPr="00AA42B0">
        <w:t xml:space="preserve">before the trier of fact </w:t>
      </w:r>
      <w:r w:rsidR="001E5061" w:rsidRPr="00AA42B0">
        <w:t xml:space="preserve">for </w:t>
      </w:r>
      <w:r w:rsidR="00AC12A0" w:rsidRPr="00AA42B0">
        <w:t>not having the proper credentials to testify as an expert on the particular subject in issue</w:t>
      </w:r>
      <w:r w:rsidR="008342E2" w:rsidRPr="00AA42B0">
        <w:t>.</w:t>
      </w:r>
      <w:r w:rsidR="00041627" w:rsidRPr="00AA42B0">
        <w:t xml:space="preserve"> </w:t>
      </w:r>
      <w:r w:rsidR="00293830" w:rsidRPr="00AA42B0">
        <w:t>(</w:t>
      </w:r>
      <w:r w:rsidR="00972A0B" w:rsidRPr="00AA42B0">
        <w:rPr>
          <w:i/>
          <w:iCs/>
        </w:rPr>
        <w:t>See</w:t>
      </w:r>
      <w:r w:rsidR="00972A0B" w:rsidRPr="00AA42B0">
        <w:t xml:space="preserve"> </w:t>
      </w:r>
      <w:r w:rsidR="00423E59" w:rsidRPr="00AA42B0">
        <w:t>GNYE rule 1.09</w:t>
      </w:r>
      <w:r w:rsidR="00E82C17" w:rsidRPr="00AA42B0">
        <w:t xml:space="preserve"> </w:t>
      </w:r>
      <w:r w:rsidR="008324F0" w:rsidRPr="00AA42B0">
        <w:t>[</w:t>
      </w:r>
      <w:r w:rsidR="00B70711" w:rsidRPr="00AA42B0">
        <w:t>2</w:t>
      </w:r>
      <w:r w:rsidR="008324F0" w:rsidRPr="00AA42B0">
        <w:t>]</w:t>
      </w:r>
      <w:r w:rsidR="00423E59" w:rsidRPr="00AA42B0">
        <w:t xml:space="preserve">, </w:t>
      </w:r>
      <w:r w:rsidR="00B70711" w:rsidRPr="00AA42B0">
        <w:t>Court Determination of Preliminary Questions</w:t>
      </w:r>
      <w:r w:rsidR="00CB54CB" w:rsidRPr="00AA42B0">
        <w:t>;</w:t>
      </w:r>
      <w:r w:rsidR="00A02190" w:rsidRPr="00AA42B0">
        <w:t xml:space="preserve"> </w:t>
      </w:r>
      <w:r w:rsidR="00CB54CB" w:rsidRPr="00AA42B0">
        <w:rPr>
          <w:i/>
          <w:iCs/>
        </w:rPr>
        <w:t>s</w:t>
      </w:r>
      <w:r w:rsidR="00D054E8" w:rsidRPr="00AA42B0">
        <w:rPr>
          <w:i/>
          <w:iCs/>
        </w:rPr>
        <w:t>ee</w:t>
      </w:r>
      <w:r w:rsidR="00A02190" w:rsidRPr="00AA42B0">
        <w:t xml:space="preserve"> </w:t>
      </w:r>
      <w:r w:rsidR="005D204D" w:rsidRPr="00AA42B0">
        <w:rPr>
          <w:rFonts w:eastAsia="Times New Roman"/>
          <w:i/>
          <w:iCs/>
          <w:kern w:val="0"/>
          <w:bdr w:val="none" w:sz="0" w:space="0" w:color="auto" w:frame="1"/>
          <w14:ligatures w14:val="none"/>
        </w:rPr>
        <w:t>Grasso v Nassau County</w:t>
      </w:r>
      <w:r w:rsidR="005D204D" w:rsidRPr="00AA42B0">
        <w:rPr>
          <w:rFonts w:eastAsia="Times New Roman"/>
          <w:kern w:val="0"/>
          <w14:ligatures w14:val="none"/>
        </w:rPr>
        <w:t>, 180 AD3d 1008, 1012 [2d Dept 2020] [</w:t>
      </w:r>
      <w:r w:rsidR="00CB54CB" w:rsidRPr="00AA42B0">
        <w:rPr>
          <w:rFonts w:eastAsia="Times New Roman"/>
          <w:kern w:val="0"/>
          <w14:ligatures w14:val="none"/>
        </w:rPr>
        <w:t>o</w:t>
      </w:r>
      <w:r w:rsidR="005D204D" w:rsidRPr="00AA42B0">
        <w:rPr>
          <w:rFonts w:eastAsia="Times New Roman"/>
          <w:kern w:val="0"/>
          <w14:ligatures w14:val="none"/>
        </w:rPr>
        <w:t>n a motion for summary judgment, the claim that “plaintiffs</w:t>
      </w:r>
      <w:r w:rsidR="00575CB8" w:rsidRPr="00AA42B0">
        <w:rPr>
          <w:rFonts w:eastAsia="Times New Roman"/>
          <w:kern w:val="0"/>
          <w14:ligatures w14:val="none"/>
        </w:rPr>
        <w:t>’</w:t>
      </w:r>
      <w:r w:rsidR="005D204D" w:rsidRPr="00AA42B0">
        <w:rPr>
          <w:rFonts w:eastAsia="Times New Roman"/>
          <w:kern w:val="0"/>
          <w14:ligatures w14:val="none"/>
        </w:rPr>
        <w:t xml:space="preserve"> </w:t>
      </w:r>
      <w:r w:rsidR="005D204D" w:rsidRPr="00AA42B0">
        <w:rPr>
          <w:rFonts w:eastAsia="Times New Roman"/>
          <w:kern w:val="0"/>
          <w:bdr w:val="none" w:sz="0" w:space="0" w:color="auto" w:frame="1"/>
          <w:shd w:val="clear" w:color="auto" w:fill="FFFFFF"/>
          <w14:ligatures w14:val="none"/>
        </w:rPr>
        <w:t>expert</w:t>
      </w:r>
      <w:r w:rsidR="005D204D" w:rsidRPr="00AA42B0">
        <w:rPr>
          <w:rFonts w:eastAsia="Times New Roman"/>
          <w:kern w:val="0"/>
          <w14:ligatures w14:val="none"/>
        </w:rPr>
        <w:t xml:space="preserve"> was </w:t>
      </w:r>
      <w:r w:rsidR="005D204D" w:rsidRPr="00AA42B0">
        <w:rPr>
          <w:rFonts w:eastAsia="Times New Roman"/>
          <w:kern w:val="0"/>
          <w:bdr w:val="none" w:sz="0" w:space="0" w:color="auto" w:frame="1"/>
          <w:shd w:val="clear" w:color="auto" w:fill="FFFFFF"/>
          <w14:ligatures w14:val="none"/>
        </w:rPr>
        <w:t>unqualified</w:t>
      </w:r>
      <w:r w:rsidR="005D204D" w:rsidRPr="00AA42B0">
        <w:rPr>
          <w:rFonts w:eastAsia="Times New Roman"/>
          <w:kern w:val="0"/>
          <w14:ligatures w14:val="none"/>
        </w:rPr>
        <w:t xml:space="preserve"> because he has not performed surgery in more than 25 years, and that the </w:t>
      </w:r>
      <w:r w:rsidR="005D204D" w:rsidRPr="00AA42B0">
        <w:rPr>
          <w:rFonts w:eastAsia="Times New Roman"/>
          <w:kern w:val="0"/>
          <w:bdr w:val="none" w:sz="0" w:space="0" w:color="auto" w:frame="1"/>
          <w:shd w:val="clear" w:color="auto" w:fill="FFFFFF"/>
          <w14:ligatures w14:val="none"/>
        </w:rPr>
        <w:t>expert</w:t>
      </w:r>
      <w:r w:rsidR="005D204D" w:rsidRPr="00AA42B0">
        <w:rPr>
          <w:rFonts w:eastAsia="Times New Roman"/>
          <w:kern w:val="0"/>
          <w14:ligatures w14:val="none"/>
        </w:rPr>
        <w:t xml:space="preserve"> misstated facts from the record, are issues as to the </w:t>
      </w:r>
      <w:r w:rsidR="005D204D" w:rsidRPr="00AA42B0">
        <w:rPr>
          <w:rFonts w:eastAsia="Times New Roman"/>
          <w:kern w:val="0"/>
          <w:bdr w:val="none" w:sz="0" w:space="0" w:color="auto" w:frame="1"/>
          <w:shd w:val="clear" w:color="auto" w:fill="FFFFFF"/>
          <w14:ligatures w14:val="none"/>
        </w:rPr>
        <w:t>expert</w:t>
      </w:r>
      <w:r w:rsidR="00575CB8" w:rsidRPr="00AA42B0">
        <w:rPr>
          <w:rFonts w:eastAsia="Times New Roman"/>
          <w:kern w:val="0"/>
          <w:bdr w:val="none" w:sz="0" w:space="0" w:color="auto" w:frame="1"/>
          <w:shd w:val="clear" w:color="auto" w:fill="FFFFFF"/>
          <w14:ligatures w14:val="none"/>
        </w:rPr>
        <w:t>’</w:t>
      </w:r>
      <w:r w:rsidR="005D204D" w:rsidRPr="00AA42B0">
        <w:rPr>
          <w:rFonts w:eastAsia="Times New Roman"/>
          <w:kern w:val="0"/>
          <w:bdr w:val="none" w:sz="0" w:space="0" w:color="auto" w:frame="1"/>
          <w:shd w:val="clear" w:color="auto" w:fill="FFFFFF"/>
          <w14:ligatures w14:val="none"/>
        </w:rPr>
        <w:t>s</w:t>
      </w:r>
      <w:r w:rsidR="005D204D" w:rsidRPr="00AA42B0">
        <w:rPr>
          <w:rFonts w:eastAsia="Times New Roman"/>
          <w:kern w:val="0"/>
          <w14:ligatures w14:val="none"/>
        </w:rPr>
        <w:t xml:space="preserve"> credibility that should be resolved by a jury”]</w:t>
      </w:r>
      <w:r w:rsidR="00A02190" w:rsidRPr="00AA42B0">
        <w:rPr>
          <w:rFonts w:eastAsia="Times New Roman"/>
          <w:kern w:val="0"/>
          <w14:ligatures w14:val="none"/>
        </w:rPr>
        <w:t>.</w:t>
      </w:r>
      <w:r w:rsidR="00CB54CB" w:rsidRPr="00AA42B0">
        <w:rPr>
          <w:rFonts w:eastAsia="Times New Roman"/>
          <w:kern w:val="0"/>
          <w14:ligatures w14:val="none"/>
        </w:rPr>
        <w:t>)</w:t>
      </w:r>
    </w:p>
    <w:p w14:paraId="330A3F23" w14:textId="77777777" w:rsidR="004D2CAE" w:rsidRPr="00AA42B0" w:rsidRDefault="004D2CAE" w:rsidP="004D2CAE">
      <w:pPr>
        <w:spacing w:before="0" w:after="0"/>
        <w:ind w:firstLine="0"/>
        <w:jc w:val="both"/>
        <w:rPr>
          <w:rFonts w:eastAsia="Times New Roman"/>
          <w:kern w:val="0"/>
          <w14:ligatures w14:val="none"/>
        </w:rPr>
      </w:pPr>
    </w:p>
    <w:p w14:paraId="4015FFE8" w14:textId="679CB8EF" w:rsidR="00501A18" w:rsidRPr="00AA42B0" w:rsidRDefault="004D2CAE" w:rsidP="008501E1">
      <w:pPr>
        <w:tabs>
          <w:tab w:val="left" w:pos="720"/>
        </w:tabs>
        <w:spacing w:before="0" w:after="0"/>
        <w:ind w:right="-180" w:firstLine="0"/>
        <w:jc w:val="both"/>
      </w:pPr>
      <w:r w:rsidRPr="00AA42B0">
        <w:rPr>
          <w:b/>
          <w:bCs/>
        </w:rPr>
        <w:tab/>
      </w:r>
      <w:r w:rsidR="00010B17" w:rsidRPr="00AA42B0">
        <w:rPr>
          <w:b/>
          <w:bCs/>
        </w:rPr>
        <w:t>Subdivision (2)</w:t>
      </w:r>
      <w:r w:rsidR="00010B17" w:rsidRPr="00AA42B0">
        <w:t xml:space="preserve"> recognizes that an expert may</w:t>
      </w:r>
      <w:r w:rsidR="00492997" w:rsidRPr="00AA42B0">
        <w:t xml:space="preserve"> provide testimony on </w:t>
      </w:r>
      <w:r w:rsidR="003E19D3" w:rsidRPr="00AA42B0">
        <w:t>scientific “</w:t>
      </w:r>
      <w:r w:rsidR="00492997" w:rsidRPr="00AA42B0">
        <w:t>procedures, tests, or experiments”</w:t>
      </w:r>
      <w:r w:rsidR="0088594A" w:rsidRPr="00AA42B0">
        <w:t xml:space="preserve"> </w:t>
      </w:r>
      <w:r w:rsidR="00CB54CB" w:rsidRPr="00AA42B0">
        <w:t>(</w:t>
      </w:r>
      <w:r w:rsidR="0088594A" w:rsidRPr="00AA42B0">
        <w:t>GNYE rule 7.01</w:t>
      </w:r>
      <w:r w:rsidR="00CB54CB" w:rsidRPr="00AA42B0">
        <w:t xml:space="preserve"> [</w:t>
      </w:r>
      <w:r w:rsidR="005F3C04" w:rsidRPr="00AA42B0">
        <w:t>2</w:t>
      </w:r>
      <w:r w:rsidR="00CB54CB" w:rsidRPr="00AA42B0">
        <w:t>]</w:t>
      </w:r>
      <w:r w:rsidR="0088594A" w:rsidRPr="00AA42B0">
        <w:t>, Opinion of Expert Witness</w:t>
      </w:r>
      <w:r w:rsidR="00CB54CB" w:rsidRPr="00AA42B0">
        <w:t>)</w:t>
      </w:r>
      <w:r w:rsidR="005F3C04" w:rsidRPr="00AA42B0">
        <w:t xml:space="preserve"> </w:t>
      </w:r>
      <w:r w:rsidR="00782CFE" w:rsidRPr="00AA42B0">
        <w:t xml:space="preserve">and that the science may </w:t>
      </w:r>
      <w:r w:rsidR="00FF5FE5" w:rsidRPr="00AA42B0">
        <w:t xml:space="preserve">itself </w:t>
      </w:r>
      <w:r w:rsidR="00782CFE" w:rsidRPr="00AA42B0">
        <w:t xml:space="preserve">be subject </w:t>
      </w:r>
      <w:r w:rsidR="00EE7B3A" w:rsidRPr="00AA42B0">
        <w:t xml:space="preserve">to </w:t>
      </w:r>
      <w:r w:rsidR="00782CFE" w:rsidRPr="00AA42B0">
        <w:t>impeachment</w:t>
      </w:r>
      <w:r w:rsidR="00487D3C" w:rsidRPr="00AA42B0">
        <w:t xml:space="preserve">. </w:t>
      </w:r>
      <w:r w:rsidR="008342E2" w:rsidRPr="00AA42B0">
        <w:t>(</w:t>
      </w:r>
      <w:r w:rsidR="00487D3C" w:rsidRPr="00AA42B0">
        <w:rPr>
          <w:i/>
          <w:iCs/>
        </w:rPr>
        <w:t>E.g</w:t>
      </w:r>
      <w:r w:rsidR="00487D3C" w:rsidRPr="00AA42B0">
        <w:t xml:space="preserve">. GNYE rule </w:t>
      </w:r>
      <w:r w:rsidR="00FB64EB" w:rsidRPr="00AA42B0">
        <w:t>7.19</w:t>
      </w:r>
      <w:r w:rsidR="00CB54CB" w:rsidRPr="00AA42B0">
        <w:t xml:space="preserve"> [</w:t>
      </w:r>
      <w:r w:rsidR="00FB64EB" w:rsidRPr="00AA42B0">
        <w:t>2</w:t>
      </w:r>
      <w:r w:rsidR="00CB54CB" w:rsidRPr="00AA42B0">
        <w:t>]</w:t>
      </w:r>
      <w:r w:rsidR="00FB64EB" w:rsidRPr="00AA42B0">
        <w:t>, Scientific Evidence</w:t>
      </w:r>
      <w:r w:rsidR="00CB54CB" w:rsidRPr="00AA42B0">
        <w:t>.</w:t>
      </w:r>
      <w:r w:rsidR="008342E2" w:rsidRPr="00AA42B0">
        <w:t>)</w:t>
      </w:r>
    </w:p>
    <w:p w14:paraId="3512D86E" w14:textId="77777777" w:rsidR="004D2CAE" w:rsidRPr="00AA42B0" w:rsidRDefault="004D2CAE" w:rsidP="004D2CAE">
      <w:pPr>
        <w:spacing w:before="0" w:after="0"/>
        <w:ind w:firstLine="0"/>
        <w:jc w:val="both"/>
        <w:rPr>
          <w:b/>
          <w:bCs/>
        </w:rPr>
      </w:pPr>
    </w:p>
    <w:p w14:paraId="10FE7DE5" w14:textId="62747BFC" w:rsidR="007753B5" w:rsidRPr="00AA42B0" w:rsidRDefault="004D2CAE" w:rsidP="008501E1">
      <w:pPr>
        <w:tabs>
          <w:tab w:val="left" w:pos="720"/>
        </w:tabs>
        <w:spacing w:before="0" w:after="0"/>
        <w:ind w:right="-180" w:firstLine="0"/>
        <w:jc w:val="both"/>
      </w:pPr>
      <w:r w:rsidRPr="00AA42B0">
        <w:rPr>
          <w:b/>
          <w:bCs/>
        </w:rPr>
        <w:tab/>
      </w:r>
      <w:r w:rsidR="002B7E9E" w:rsidRPr="00AA42B0">
        <w:rPr>
          <w:b/>
          <w:bCs/>
        </w:rPr>
        <w:t>Subdivision (</w:t>
      </w:r>
      <w:r w:rsidR="00EE7B3A" w:rsidRPr="00AA42B0">
        <w:rPr>
          <w:b/>
          <w:bCs/>
        </w:rPr>
        <w:t>3</w:t>
      </w:r>
      <w:r w:rsidR="002B7E9E" w:rsidRPr="00AA42B0">
        <w:rPr>
          <w:b/>
          <w:bCs/>
        </w:rPr>
        <w:t>)</w:t>
      </w:r>
      <w:r w:rsidR="002B7E9E" w:rsidRPr="00AA42B0">
        <w:t xml:space="preserve"> states the</w:t>
      </w:r>
      <w:r w:rsidR="005530EE" w:rsidRPr="00AA42B0">
        <w:t xml:space="preserve"> well-settled </w:t>
      </w:r>
      <w:r w:rsidR="002B7E9E" w:rsidRPr="00AA42B0">
        <w:t xml:space="preserve">rule </w:t>
      </w:r>
      <w:r w:rsidR="005530EE" w:rsidRPr="00AA42B0">
        <w:t>that on cross-examination</w:t>
      </w:r>
      <w:r w:rsidR="005269F6" w:rsidRPr="00AA42B0">
        <w:t xml:space="preserve"> of an expert, the examiner may </w:t>
      </w:r>
      <w:r w:rsidR="00025AE9" w:rsidRPr="00AA42B0">
        <w:t>question the expert about a passage in a treatise</w:t>
      </w:r>
      <w:r w:rsidR="002B7786" w:rsidRPr="00AA42B0">
        <w:t xml:space="preserve">, </w:t>
      </w:r>
      <w:r w:rsidR="004E06A6" w:rsidRPr="00AA42B0">
        <w:t xml:space="preserve">book, </w:t>
      </w:r>
      <w:r w:rsidR="00614619" w:rsidRPr="00AA42B0">
        <w:t xml:space="preserve">or </w:t>
      </w:r>
      <w:r w:rsidR="004E06A6" w:rsidRPr="00AA42B0">
        <w:t>scientific</w:t>
      </w:r>
      <w:r w:rsidR="00725087" w:rsidRPr="00AA42B0">
        <w:rPr>
          <w:i/>
          <w:iCs/>
        </w:rPr>
        <w:t xml:space="preserve"> </w:t>
      </w:r>
      <w:r w:rsidR="00725087" w:rsidRPr="00AA42B0">
        <w:t xml:space="preserve">work </w:t>
      </w:r>
      <w:r w:rsidR="001D034B" w:rsidRPr="00AA42B0">
        <w:t>or</w:t>
      </w:r>
      <w:r w:rsidR="00725087" w:rsidRPr="00AA42B0">
        <w:t xml:space="preserve"> publication</w:t>
      </w:r>
      <w:r w:rsidR="00AA42B0" w:rsidRPr="00AA42B0">
        <w:t xml:space="preserve"> </w:t>
      </w:r>
      <w:r w:rsidR="000B2927" w:rsidRPr="00AA42B0">
        <w:t xml:space="preserve">that </w:t>
      </w:r>
      <w:r w:rsidR="00025AE9" w:rsidRPr="00AA42B0">
        <w:t xml:space="preserve">is inconsistent with the expert’s testimony, provided </w:t>
      </w:r>
      <w:r w:rsidR="0082041D" w:rsidRPr="00AA42B0">
        <w:t>the expert accepts the treatise o</w:t>
      </w:r>
      <w:r w:rsidR="00F401C7" w:rsidRPr="00AA42B0">
        <w:t>r</w:t>
      </w:r>
      <w:r w:rsidR="0082041D" w:rsidRPr="00AA42B0">
        <w:t xml:space="preserve"> book as authoritative. </w:t>
      </w:r>
      <w:r w:rsidR="00C013D3" w:rsidRPr="00AA42B0">
        <w:t>(</w:t>
      </w:r>
      <w:r w:rsidR="0082041D" w:rsidRPr="00AA42B0">
        <w:rPr>
          <w:i/>
          <w:iCs/>
        </w:rPr>
        <w:t>See People v Feldman</w:t>
      </w:r>
      <w:r w:rsidR="0082041D" w:rsidRPr="00AA42B0">
        <w:t>, 299 NY 153, 168</w:t>
      </w:r>
      <w:r w:rsidR="00BD3678" w:rsidRPr="00AA42B0">
        <w:t xml:space="preserve"> </w:t>
      </w:r>
      <w:r w:rsidR="0082041D" w:rsidRPr="00AA42B0">
        <w:t>[1949]</w:t>
      </w:r>
      <w:r w:rsidR="00BD3678" w:rsidRPr="00AA42B0">
        <w:t xml:space="preserve"> </w:t>
      </w:r>
      <w:r w:rsidR="00F401C7" w:rsidRPr="00AA42B0">
        <w:t>[</w:t>
      </w:r>
      <w:r w:rsidR="00575CB8" w:rsidRPr="00AA42B0">
        <w:t>“</w:t>
      </w:r>
      <w:r w:rsidR="0082041D" w:rsidRPr="00AA42B0">
        <w:t xml:space="preserve">In this State when an expert witness has given opinion testimony and on cross-examination has testified that a book called to </w:t>
      </w:r>
      <w:r w:rsidR="0049390F" w:rsidRPr="00AA42B0">
        <w:t>(</w:t>
      </w:r>
      <w:r w:rsidR="00AC6BA2" w:rsidRPr="00AA42B0">
        <w:t>the expert’s</w:t>
      </w:r>
      <w:r w:rsidR="0049390F" w:rsidRPr="00AA42B0">
        <w:t>)</w:t>
      </w:r>
      <w:r w:rsidR="0082041D" w:rsidRPr="00AA42B0">
        <w:t xml:space="preserve"> attention is recognized by </w:t>
      </w:r>
      <w:r w:rsidR="0049390F" w:rsidRPr="00AA42B0">
        <w:t>(</w:t>
      </w:r>
      <w:r w:rsidR="00AC6BA2" w:rsidRPr="00AA42B0">
        <w:t>the expert</w:t>
      </w:r>
      <w:r w:rsidR="0049390F" w:rsidRPr="00AA42B0">
        <w:t>)</w:t>
      </w:r>
      <w:r w:rsidR="0082041D" w:rsidRPr="00AA42B0">
        <w:t xml:space="preserve"> as an authority </w:t>
      </w:r>
      <w:bookmarkStart w:id="0" w:name="_Hlk205240118"/>
      <w:r w:rsidR="0082041D" w:rsidRPr="00AA42B0">
        <w:t xml:space="preserve">upon the subject as to which </w:t>
      </w:r>
      <w:r w:rsidR="0049390F" w:rsidRPr="00AA42B0">
        <w:t>(</w:t>
      </w:r>
      <w:r w:rsidR="007417DF" w:rsidRPr="00AA42B0">
        <w:t>the expert</w:t>
      </w:r>
      <w:r w:rsidR="0049390F" w:rsidRPr="00AA42B0">
        <w:t>)</w:t>
      </w:r>
      <w:r w:rsidR="0082041D" w:rsidRPr="00AA42B0">
        <w:t xml:space="preserve"> has given an opinion</w:t>
      </w:r>
      <w:bookmarkEnd w:id="0"/>
      <w:r w:rsidR="0082041D" w:rsidRPr="00AA42B0">
        <w:t xml:space="preserve">, </w:t>
      </w:r>
      <w:r w:rsidR="0049390F" w:rsidRPr="00AA42B0">
        <w:t>(</w:t>
      </w:r>
      <w:r w:rsidR="007417DF" w:rsidRPr="00AA42B0">
        <w:t>the expert</w:t>
      </w:r>
      <w:r w:rsidR="0049390F" w:rsidRPr="00AA42B0">
        <w:t>)</w:t>
      </w:r>
      <w:r w:rsidR="0082041D" w:rsidRPr="00AA42B0">
        <w:t xml:space="preserve"> may be confronted with a passage from the book which conflicts with the opinion </w:t>
      </w:r>
      <w:r w:rsidR="0049390F" w:rsidRPr="00AA42B0">
        <w:t>(</w:t>
      </w:r>
      <w:r w:rsidR="001811F0" w:rsidRPr="00AA42B0">
        <w:t>the expert</w:t>
      </w:r>
      <w:r w:rsidR="0049390F" w:rsidRPr="00AA42B0">
        <w:t>)</w:t>
      </w:r>
      <w:r w:rsidR="0082041D" w:rsidRPr="00AA42B0">
        <w:t xml:space="preserve"> has expressed. This is permitted for the purpose of discrediting or weakening </w:t>
      </w:r>
      <w:r w:rsidR="002E58A6" w:rsidRPr="00AA42B0">
        <w:t>(the expert’s)</w:t>
      </w:r>
      <w:r w:rsidR="0082041D" w:rsidRPr="00AA42B0">
        <w:t xml:space="preserve"> testimony</w:t>
      </w:r>
      <w:r w:rsidR="00575CB8" w:rsidRPr="00AA42B0">
        <w:t>”</w:t>
      </w:r>
      <w:r w:rsidR="00F401C7" w:rsidRPr="00AA42B0">
        <w:t xml:space="preserve">]; </w:t>
      </w:r>
      <w:r w:rsidR="006F7BDE" w:rsidRPr="00AA42B0">
        <w:rPr>
          <w:i/>
          <w:iCs/>
        </w:rPr>
        <w:t xml:space="preserve">Wolf v Persaud, </w:t>
      </w:r>
      <w:r w:rsidR="006F7BDE" w:rsidRPr="00AA42B0">
        <w:t xml:space="preserve">130 AD3d 1523, 1525 [4th Dept 2015] ["it is well settled that the use of scientific works and publications may be used for impeachment purposes during cross-examination if it has been demonstrated that the work is the type of material commonly relied upon in the profession and has been deemed authoritative by such expert”]; </w:t>
      </w:r>
      <w:r w:rsidR="002B7786" w:rsidRPr="00AA42B0">
        <w:rPr>
          <w:i/>
          <w:iCs/>
        </w:rPr>
        <w:t>Lenzini v Kessler</w:t>
      </w:r>
      <w:r w:rsidR="002B7786" w:rsidRPr="00AA42B0">
        <w:t xml:space="preserve">, 48 AD3d 220, 220 [1st Dept 2008] [“Although a scientific text is inadmissible as hearsay when offered for its truth or to establish a standard of care, it may be introduced to cross-examine an expert witness where it has been demonstrated that the work is the type of material commonly relied upon in the profession and has been deemed authoritative by such expert”]; </w:t>
      </w:r>
      <w:r w:rsidR="002B7786" w:rsidRPr="00AA42B0">
        <w:rPr>
          <w:i/>
          <w:iCs/>
        </w:rPr>
        <w:t>Bryant v Bui</w:t>
      </w:r>
      <w:r w:rsidR="002B7786" w:rsidRPr="00AA42B0">
        <w:t xml:space="preserve">, 265 AD2d 848, 849 [4th Dept 1999] [“An expert may be cross-examined on a textbook only after the expert has accepted the textbook as authoritative”]; </w:t>
      </w:r>
      <w:r w:rsidR="000347DC" w:rsidRPr="00AA42B0">
        <w:rPr>
          <w:i/>
          <w:iCs/>
        </w:rPr>
        <w:t>Labate v Plotkin</w:t>
      </w:r>
      <w:r w:rsidR="000347DC" w:rsidRPr="00AA42B0">
        <w:t xml:space="preserve">, 195 AD2d 444, 445 [2d Dept 1993] </w:t>
      </w:r>
      <w:r w:rsidR="007C13FE" w:rsidRPr="00AA42B0">
        <w:t>[</w:t>
      </w:r>
      <w:r w:rsidR="00575CB8" w:rsidRPr="00AA42B0">
        <w:t>“</w:t>
      </w:r>
      <w:r w:rsidR="000347DC" w:rsidRPr="00AA42B0">
        <w:t>an expert witness may be confronted with a passage from a treatise or book which contradicts the opinion the expert witness previously expressed on the stand, only after the expert witness has accepted the treatise or book as authoritative</w:t>
      </w:r>
      <w:r w:rsidR="00575CB8" w:rsidRPr="00AA42B0">
        <w:t>”</w:t>
      </w:r>
      <w:r w:rsidR="007C13FE" w:rsidRPr="00AA42B0">
        <w:t xml:space="preserve">]; </w:t>
      </w:r>
      <w:r w:rsidR="007753B5" w:rsidRPr="00AA42B0">
        <w:rPr>
          <w:i/>
          <w:iCs/>
        </w:rPr>
        <w:t>cf. Roveda v Weiss</w:t>
      </w:r>
      <w:r w:rsidR="007753B5" w:rsidRPr="00AA42B0">
        <w:t>, 11 AD2d 745, 74</w:t>
      </w:r>
      <w:r w:rsidR="00CE7E0F" w:rsidRPr="00AA42B0">
        <w:t>6</w:t>
      </w:r>
      <w:r w:rsidR="007753B5" w:rsidRPr="00AA42B0">
        <w:t xml:space="preserve"> [2d Dept 1960] [</w:t>
      </w:r>
      <w:r w:rsidR="00575CB8" w:rsidRPr="00AA42B0">
        <w:t>“</w:t>
      </w:r>
      <w:r w:rsidR="00CE7E0F" w:rsidRPr="00AA42B0">
        <w:t>T</w:t>
      </w:r>
      <w:r w:rsidR="007753B5" w:rsidRPr="00AA42B0">
        <w:t>he court</w:t>
      </w:r>
      <w:r w:rsidR="00575CB8" w:rsidRPr="00AA42B0">
        <w:t>’</w:t>
      </w:r>
      <w:r w:rsidR="007753B5" w:rsidRPr="00AA42B0">
        <w:t xml:space="preserve">s rulings in permitting the use of textbooks, which had not been </w:t>
      </w:r>
      <w:r w:rsidR="007753B5" w:rsidRPr="00AA42B0">
        <w:lastRenderedPageBreak/>
        <w:t>accepted as authoritative by the witness in each instance, were erroneous. Such rulings permitted violation of the hearsay evidence rule</w:t>
      </w:r>
      <w:r w:rsidR="00187D28" w:rsidRPr="00AA42B0">
        <w:t>”]</w:t>
      </w:r>
      <w:r w:rsidR="00CE7E0F" w:rsidRPr="00AA42B0">
        <w:t>.</w:t>
      </w:r>
      <w:r w:rsidR="002C18F0" w:rsidRPr="00AA42B0">
        <w:t>)</w:t>
      </w:r>
    </w:p>
    <w:p w14:paraId="23D95655" w14:textId="77777777" w:rsidR="001F0437" w:rsidRPr="00AA42B0" w:rsidRDefault="001F0437" w:rsidP="008501E1">
      <w:pPr>
        <w:tabs>
          <w:tab w:val="left" w:pos="720"/>
        </w:tabs>
        <w:spacing w:before="0" w:after="0"/>
        <w:ind w:right="-180" w:firstLine="0"/>
        <w:jc w:val="both"/>
      </w:pPr>
    </w:p>
    <w:p w14:paraId="65221325" w14:textId="4D66FE62" w:rsidR="00B73925" w:rsidRPr="00AA42B0" w:rsidRDefault="001F6567" w:rsidP="00B133B1">
      <w:pPr>
        <w:tabs>
          <w:tab w:val="left" w:pos="720"/>
        </w:tabs>
        <w:spacing w:before="0" w:after="0"/>
        <w:ind w:right="-180" w:firstLine="0"/>
        <w:jc w:val="both"/>
      </w:pPr>
      <w:r w:rsidRPr="00AA42B0">
        <w:tab/>
      </w:r>
      <w:r w:rsidR="00C321C9" w:rsidRPr="00AA42B0">
        <w:t xml:space="preserve">While the use of the word </w:t>
      </w:r>
      <w:r w:rsidR="006D24F6" w:rsidRPr="00AA42B0">
        <w:t>“authoritative”</w:t>
      </w:r>
      <w:r w:rsidR="00C321C9" w:rsidRPr="00AA42B0">
        <w:t xml:space="preserve"> is the “traditional verbal formulation</w:t>
      </w:r>
      <w:r w:rsidR="00333B65" w:rsidRPr="00AA42B0">
        <w:t>,</w:t>
      </w:r>
      <w:r w:rsidR="00C321C9" w:rsidRPr="00AA42B0">
        <w:t>”</w:t>
      </w:r>
      <w:r w:rsidR="00333B65" w:rsidRPr="00AA42B0">
        <w:t xml:space="preserve"> the “modern trend” is to “eschew a narrow and rigid reliance upon semantic choices when other words, and the testimony viewed as a whole, convey an equivalent meaning</w:t>
      </w:r>
      <w:r w:rsidR="00547EDD" w:rsidRPr="00AA42B0">
        <w:t>.</w:t>
      </w:r>
      <w:r w:rsidR="00333B65" w:rsidRPr="00AA42B0">
        <w:t>"</w:t>
      </w:r>
      <w:r w:rsidR="00547EDD" w:rsidRPr="00AA42B0">
        <w:t xml:space="preserve"> </w:t>
      </w:r>
      <w:r w:rsidR="006F7BDE" w:rsidRPr="00AA42B0">
        <w:rPr>
          <w:i/>
          <w:iCs/>
        </w:rPr>
        <w:t xml:space="preserve">Wolf v Persaud, </w:t>
      </w:r>
      <w:r w:rsidR="006F7BDE" w:rsidRPr="00AA42B0">
        <w:t xml:space="preserve">130 AD3d </w:t>
      </w:r>
      <w:r w:rsidR="00547EDD" w:rsidRPr="00AA42B0">
        <w:t xml:space="preserve">at </w:t>
      </w:r>
      <w:r w:rsidR="006F7BDE" w:rsidRPr="00AA42B0">
        <w:t>1525</w:t>
      </w:r>
      <w:r w:rsidR="00547EDD" w:rsidRPr="00AA42B0">
        <w:t xml:space="preserve"> [</w:t>
      </w:r>
      <w:r w:rsidR="00B73925" w:rsidRPr="00AA42B0">
        <w:t>It was sufficient that the defendant, a physician,</w:t>
      </w:r>
      <w:r w:rsidR="00EA4D5A" w:rsidRPr="00AA42B0">
        <w:t xml:space="preserve"> in his testimony</w:t>
      </w:r>
      <w:r w:rsidR="00B73925" w:rsidRPr="00AA42B0">
        <w:t xml:space="preserve"> “</w:t>
      </w:r>
      <w:r w:rsidR="00B133B1" w:rsidRPr="00AA42B0">
        <w:t xml:space="preserve">recognized the publication as a </w:t>
      </w:r>
      <w:r w:rsidR="00EA4D5A" w:rsidRPr="00AA42B0">
        <w:t>‘</w:t>
      </w:r>
      <w:r w:rsidR="00B133B1" w:rsidRPr="00AA42B0">
        <w:t>standard of care</w:t>
      </w:r>
      <w:r w:rsidR="00EA4D5A" w:rsidRPr="00AA42B0">
        <w:t>’</w:t>
      </w:r>
      <w:r w:rsidR="00B133B1" w:rsidRPr="00AA42B0">
        <w:t xml:space="preserve"> to which he attempted to </w:t>
      </w:r>
      <w:r w:rsidR="00EA4D5A" w:rsidRPr="00AA42B0">
        <w:t>‘</w:t>
      </w:r>
      <w:r w:rsidR="00B133B1" w:rsidRPr="00AA42B0">
        <w:t>adhere</w:t>
      </w:r>
      <w:r w:rsidR="00EA4D5A" w:rsidRPr="00AA42B0">
        <w:t>’</w:t>
      </w:r>
      <w:r w:rsidR="00B133B1" w:rsidRPr="00AA42B0">
        <w:t xml:space="preserve"> in his own practice</w:t>
      </w:r>
      <w:r w:rsidR="000E1AE0" w:rsidRPr="00AA42B0">
        <w:t>”</w:t>
      </w:r>
      <w:r w:rsidR="00EA4D5A" w:rsidRPr="00AA42B0">
        <w:t>].</w:t>
      </w:r>
    </w:p>
    <w:p w14:paraId="6ABF9E7A" w14:textId="77777777" w:rsidR="00B73925" w:rsidRPr="00AA42B0" w:rsidRDefault="00B73925" w:rsidP="00B133B1">
      <w:pPr>
        <w:tabs>
          <w:tab w:val="left" w:pos="720"/>
        </w:tabs>
        <w:spacing w:before="0" w:after="0"/>
        <w:ind w:right="-180" w:firstLine="0"/>
        <w:jc w:val="both"/>
      </w:pPr>
    </w:p>
    <w:p w14:paraId="3DAE3474" w14:textId="3E6ADF4A" w:rsidR="00AA412B" w:rsidRPr="00AA42B0" w:rsidRDefault="004D2CAE" w:rsidP="008501E1">
      <w:pPr>
        <w:tabs>
          <w:tab w:val="left" w:pos="720"/>
        </w:tabs>
        <w:spacing w:before="0" w:after="0"/>
        <w:ind w:right="-180" w:firstLine="0"/>
        <w:jc w:val="both"/>
      </w:pPr>
      <w:r w:rsidRPr="00AA42B0">
        <w:tab/>
      </w:r>
      <w:r w:rsidR="001F6567" w:rsidRPr="00AA42B0">
        <w:t>Nor is it</w:t>
      </w:r>
      <w:r w:rsidR="0017534C" w:rsidRPr="00AA42B0">
        <w:t xml:space="preserve"> required that the expert admit</w:t>
      </w:r>
      <w:r w:rsidR="00147F96" w:rsidRPr="00AA42B0">
        <w:t xml:space="preserve"> to having “</w:t>
      </w:r>
      <w:r w:rsidR="00C2170E" w:rsidRPr="00AA42B0">
        <w:t xml:space="preserve">read the book or article concerning which </w:t>
      </w:r>
      <w:r w:rsidR="00147F96" w:rsidRPr="00AA42B0">
        <w:t>[the expert</w:t>
      </w:r>
      <w:r w:rsidR="008F3662" w:rsidRPr="00AA42B0">
        <w:t xml:space="preserve">] </w:t>
      </w:r>
      <w:r w:rsidR="00C2170E" w:rsidRPr="00AA42B0">
        <w:t>is being questioned. However, in order to lay a proper foundation for the use of such material on cross-examination, the witness must concede its authoritativeness</w:t>
      </w:r>
      <w:r w:rsidR="00C72EDF" w:rsidRPr="00AA42B0">
        <w:t>.”</w:t>
      </w:r>
      <w:r w:rsidR="0017534C" w:rsidRPr="00AA42B0">
        <w:t xml:space="preserve"> </w:t>
      </w:r>
      <w:r w:rsidR="004617EA" w:rsidRPr="00AA42B0">
        <w:t>(</w:t>
      </w:r>
      <w:r w:rsidR="0017534C" w:rsidRPr="00AA42B0">
        <w:rPr>
          <w:i/>
          <w:iCs/>
        </w:rPr>
        <w:t>Mark v Colgate Univ.</w:t>
      </w:r>
      <w:r w:rsidR="0017534C" w:rsidRPr="00AA42B0">
        <w:t>, 53 AD2d 884, 886 [2d Dept 1976]</w:t>
      </w:r>
      <w:r w:rsidR="00CE7E0F" w:rsidRPr="00AA42B0">
        <w:t>.</w:t>
      </w:r>
      <w:r w:rsidR="00A87A04" w:rsidRPr="00AA42B0">
        <w:t>)</w:t>
      </w:r>
      <w:r w:rsidR="007C520D" w:rsidRPr="00AA42B0">
        <w:t xml:space="preserve"> </w:t>
      </w:r>
      <w:r w:rsidR="00C72EDF" w:rsidRPr="00AA42B0">
        <w:t>A</w:t>
      </w:r>
      <w:r w:rsidR="00B8751F" w:rsidRPr="00AA42B0">
        <w:t xml:space="preserve">n expert may </w:t>
      </w:r>
      <w:r w:rsidR="005E17DD" w:rsidRPr="00AA42B0">
        <w:t>admit</w:t>
      </w:r>
      <w:r w:rsidR="001367BB" w:rsidRPr="00AA42B0">
        <w:t xml:space="preserve"> </w:t>
      </w:r>
      <w:r w:rsidR="007237AA" w:rsidRPr="00AA42B0">
        <w:t xml:space="preserve">that </w:t>
      </w:r>
      <w:r w:rsidR="00B8751F" w:rsidRPr="00AA42B0">
        <w:t>on</w:t>
      </w:r>
      <w:r w:rsidR="001367BB" w:rsidRPr="00AA42B0">
        <w:t>ly</w:t>
      </w:r>
      <w:r w:rsidR="00B8751F" w:rsidRPr="00AA42B0">
        <w:t xml:space="preserve"> a </w:t>
      </w:r>
      <w:r w:rsidR="00A83EDD" w:rsidRPr="00AA42B0">
        <w:t>section</w:t>
      </w:r>
      <w:r w:rsidR="005E17DD" w:rsidRPr="00AA42B0">
        <w:t xml:space="preserve"> of a treatise or book </w:t>
      </w:r>
      <w:r w:rsidR="007237AA" w:rsidRPr="00AA42B0">
        <w:t>is authoritative</w:t>
      </w:r>
      <w:r w:rsidR="00196FA2" w:rsidRPr="00AA42B0">
        <w:t xml:space="preserve">, </w:t>
      </w:r>
      <w:r w:rsidR="00735A79" w:rsidRPr="00AA42B0">
        <w:t xml:space="preserve">which limits </w:t>
      </w:r>
      <w:r w:rsidR="005E17DD" w:rsidRPr="00AA42B0">
        <w:t xml:space="preserve">the cross-examination </w:t>
      </w:r>
      <w:r w:rsidR="007237AA" w:rsidRPr="00AA42B0">
        <w:t xml:space="preserve">to that </w:t>
      </w:r>
      <w:r w:rsidR="00820CC1" w:rsidRPr="00AA42B0">
        <w:t>section.</w:t>
      </w:r>
      <w:r w:rsidR="00212136" w:rsidRPr="00AA42B0">
        <w:t xml:space="preserve"> </w:t>
      </w:r>
      <w:r w:rsidR="007D1380" w:rsidRPr="00AA42B0">
        <w:t>(</w:t>
      </w:r>
      <w:r w:rsidR="00AA412B" w:rsidRPr="00AA42B0">
        <w:rPr>
          <w:i/>
          <w:iCs/>
        </w:rPr>
        <w:t>See Watkins v Labiak</w:t>
      </w:r>
      <w:r w:rsidR="00AA412B" w:rsidRPr="00AA42B0">
        <w:t>, 6 AD3d 426, 426-</w:t>
      </w:r>
      <w:r w:rsidR="00CE7E0F" w:rsidRPr="00AA42B0">
        <w:t>4</w:t>
      </w:r>
      <w:r w:rsidR="00AA412B" w:rsidRPr="00AA42B0">
        <w:t>27 [2d Dept 2004]</w:t>
      </w:r>
      <w:r w:rsidR="00CE7E0F" w:rsidRPr="00AA42B0">
        <w:t>.</w:t>
      </w:r>
      <w:r w:rsidR="007D1380" w:rsidRPr="00AA42B0">
        <w:t>)</w:t>
      </w:r>
    </w:p>
    <w:p w14:paraId="61039654" w14:textId="77777777" w:rsidR="004D2CAE" w:rsidRPr="00AA42B0" w:rsidRDefault="004D2CAE" w:rsidP="004D2CAE">
      <w:pPr>
        <w:tabs>
          <w:tab w:val="left" w:pos="720"/>
        </w:tabs>
        <w:spacing w:before="0" w:after="0"/>
        <w:ind w:firstLine="0"/>
        <w:jc w:val="both"/>
      </w:pPr>
    </w:p>
    <w:p w14:paraId="0D4685E3" w14:textId="1797E83A" w:rsidR="008205B8" w:rsidRPr="00AA42B0" w:rsidRDefault="004D2CAE" w:rsidP="008501E1">
      <w:pPr>
        <w:tabs>
          <w:tab w:val="left" w:pos="720"/>
        </w:tabs>
        <w:spacing w:before="0" w:after="0"/>
        <w:ind w:right="-180" w:firstLine="0"/>
        <w:jc w:val="both"/>
      </w:pPr>
      <w:r w:rsidRPr="00AA42B0">
        <w:tab/>
      </w:r>
      <w:r w:rsidR="002578ED" w:rsidRPr="00AA42B0">
        <w:t>A</w:t>
      </w:r>
      <w:r w:rsidR="000123EE" w:rsidRPr="00AA42B0">
        <w:t>n</w:t>
      </w:r>
      <w:r w:rsidR="003B76C2" w:rsidRPr="00AA42B0">
        <w:t xml:space="preserve">  </w:t>
      </w:r>
      <w:r w:rsidR="000123EE" w:rsidRPr="00AA42B0">
        <w:t>expert may “</w:t>
      </w:r>
      <w:r w:rsidR="00CE7E0F" w:rsidRPr="00AA42B0">
        <w:t>‘</w:t>
      </w:r>
      <w:r w:rsidR="000123EE" w:rsidRPr="00AA42B0">
        <w:t>not foreclose full cross-examination by the semantic trick of announcing that he</w:t>
      </w:r>
      <w:r w:rsidR="001809C3" w:rsidRPr="00AA42B0">
        <w:t xml:space="preserve"> </w:t>
      </w:r>
      <w:r w:rsidR="00751224" w:rsidRPr="00AA42B0">
        <w:t>[</w:t>
      </w:r>
      <w:r w:rsidR="001809C3" w:rsidRPr="00AA42B0">
        <w:t>or she</w:t>
      </w:r>
      <w:r w:rsidR="00751224" w:rsidRPr="00AA42B0">
        <w:t>]</w:t>
      </w:r>
      <w:r w:rsidR="000123EE" w:rsidRPr="00AA42B0">
        <w:t xml:space="preserve"> did not find the work authoritative</w:t>
      </w:r>
      <w:r w:rsidR="00CE7E0F" w:rsidRPr="00AA42B0">
        <w:t>’</w:t>
      </w:r>
      <w:r w:rsidR="000123EE" w:rsidRPr="00AA42B0">
        <w:t xml:space="preserve"> where </w:t>
      </w:r>
      <w:r w:rsidR="00751224" w:rsidRPr="00AA42B0">
        <w:t>[the expert]</w:t>
      </w:r>
      <w:r w:rsidR="000123EE" w:rsidRPr="00AA42B0">
        <w:t xml:space="preserve"> has already relied upon the text and testified in substance that he </w:t>
      </w:r>
      <w:r w:rsidR="004652B3" w:rsidRPr="00AA42B0">
        <w:t>[or she</w:t>
      </w:r>
      <w:r w:rsidR="00373364" w:rsidRPr="00AA42B0">
        <w:t xml:space="preserve">] </w:t>
      </w:r>
      <w:r w:rsidR="000123EE" w:rsidRPr="00AA42B0">
        <w:t>finds it reliable and trustworthy</w:t>
      </w:r>
      <w:r w:rsidR="009C3DCE" w:rsidRPr="00AA42B0">
        <w:t>.</w:t>
      </w:r>
      <w:r w:rsidR="00575CB8" w:rsidRPr="00AA42B0">
        <w:t>”</w:t>
      </w:r>
      <w:r w:rsidR="000123EE" w:rsidRPr="00AA42B0">
        <w:t xml:space="preserve"> </w:t>
      </w:r>
      <w:r w:rsidR="009C3DCE" w:rsidRPr="00AA42B0">
        <w:t>(</w:t>
      </w:r>
      <w:r w:rsidR="002578ED" w:rsidRPr="00AA42B0">
        <w:rPr>
          <w:i/>
          <w:iCs/>
        </w:rPr>
        <w:t>Kearney v Papish,</w:t>
      </w:r>
      <w:r w:rsidR="002578ED" w:rsidRPr="00AA42B0">
        <w:t xml:space="preserve"> 136 AD3d 690, 690 [2d Dept 2016]</w:t>
      </w:r>
      <w:r w:rsidR="009C3DCE" w:rsidRPr="00AA42B0">
        <w:t xml:space="preserve">; </w:t>
      </w:r>
      <w:r w:rsidR="009C3DCE" w:rsidRPr="00AA42B0">
        <w:rPr>
          <w:i/>
          <w:iCs/>
        </w:rPr>
        <w:t>see</w:t>
      </w:r>
      <w:r w:rsidR="00BA3243" w:rsidRPr="00AA42B0">
        <w:rPr>
          <w:i/>
          <w:iCs/>
        </w:rPr>
        <w:t xml:space="preserve"> Spiegel v Levy</w:t>
      </w:r>
      <w:r w:rsidR="00BA3243" w:rsidRPr="00AA42B0">
        <w:t>, 201 AD2d 378, 379 [1st Dept 1994] [</w:t>
      </w:r>
      <w:r w:rsidR="00575CB8" w:rsidRPr="00AA42B0">
        <w:t>“</w:t>
      </w:r>
      <w:r w:rsidR="00BA3243" w:rsidRPr="00AA42B0">
        <w:t>Given the expert</w:t>
      </w:r>
      <w:r w:rsidR="00575CB8" w:rsidRPr="00AA42B0">
        <w:t>’</w:t>
      </w:r>
      <w:r w:rsidR="00BA3243" w:rsidRPr="00AA42B0">
        <w:t xml:space="preserve">s reliance on the treatise in his direct examination and his testimony that he agreed with much of it, the physician could not foreclose full cross-examination by the semantic trick of announcing that he did not find the work authoritative”]; </w:t>
      </w:r>
      <w:r w:rsidR="008205B8" w:rsidRPr="00AA42B0">
        <w:rPr>
          <w:i/>
          <w:iCs/>
        </w:rPr>
        <w:t>Lenzini v Kessler</w:t>
      </w:r>
      <w:r w:rsidR="008205B8" w:rsidRPr="00AA42B0">
        <w:t>, 48 AD3d 220, 220 [1st Dept 2008] [</w:t>
      </w:r>
      <w:r w:rsidR="00575CB8" w:rsidRPr="00AA42B0">
        <w:t>“</w:t>
      </w:r>
      <w:r w:rsidR="008205B8" w:rsidRPr="00AA42B0">
        <w:t>Plaintiffs</w:t>
      </w:r>
      <w:r w:rsidR="00575CB8" w:rsidRPr="00AA42B0">
        <w:t>’</w:t>
      </w:r>
      <w:r w:rsidR="008205B8" w:rsidRPr="00AA42B0">
        <w:t xml:space="preserve"> expert in radiology was, in that regard, questioned about a medical text he had brought to court, made notes thereon, and clearly deemed sufficiently authoritative notwithstanding that he may not have accepted everything contained in it</w:t>
      </w:r>
      <w:r w:rsidR="00575CB8" w:rsidRPr="00AA42B0">
        <w:t>”</w:t>
      </w:r>
      <w:r w:rsidR="008205B8" w:rsidRPr="00AA42B0">
        <w:t>].</w:t>
      </w:r>
      <w:r w:rsidR="00D807FC" w:rsidRPr="00AA42B0">
        <w:t>)</w:t>
      </w:r>
    </w:p>
    <w:p w14:paraId="4CC41B14" w14:textId="77777777" w:rsidR="003A6126" w:rsidRPr="00AA42B0" w:rsidRDefault="003A6126" w:rsidP="004D2CAE">
      <w:pPr>
        <w:tabs>
          <w:tab w:val="left" w:pos="720"/>
        </w:tabs>
        <w:spacing w:before="0" w:after="0"/>
        <w:ind w:firstLine="0"/>
        <w:jc w:val="both"/>
      </w:pPr>
    </w:p>
    <w:p w14:paraId="07A2626A" w14:textId="2FC96C10" w:rsidR="00CD552B" w:rsidRPr="00AA42B0" w:rsidRDefault="003A6126" w:rsidP="008501E1">
      <w:pPr>
        <w:tabs>
          <w:tab w:val="left" w:pos="720"/>
        </w:tabs>
        <w:spacing w:before="0" w:after="0"/>
        <w:ind w:right="-180" w:firstLine="0"/>
        <w:jc w:val="both"/>
      </w:pPr>
      <w:r w:rsidRPr="00AA42B0">
        <w:tab/>
      </w:r>
      <w:hyperlink r:id="rId7" w:history="1">
        <w:r w:rsidR="00F86FF9" w:rsidRPr="00AA42B0">
          <w:rPr>
            <w:rStyle w:val="Hyperlink"/>
            <w:color w:val="auto"/>
            <w:u w:val="none"/>
          </w:rPr>
          <w:t>T</w:t>
        </w:r>
        <w:r w:rsidR="00CD552B" w:rsidRPr="00AA42B0">
          <w:rPr>
            <w:rStyle w:val="Hyperlink"/>
            <w:color w:val="auto"/>
            <w:u w:val="none"/>
          </w:rPr>
          <w:t>he Federal Rules of Evidence</w:t>
        </w:r>
      </w:hyperlink>
      <w:r w:rsidR="00F86FF9" w:rsidRPr="00AA42B0">
        <w:t xml:space="preserve"> </w:t>
      </w:r>
      <w:r w:rsidR="001E3177" w:rsidRPr="00AA42B0">
        <w:t xml:space="preserve">rule </w:t>
      </w:r>
      <w:r w:rsidR="00F86FF9" w:rsidRPr="00AA42B0">
        <w:t>803</w:t>
      </w:r>
      <w:r w:rsidR="001E3177" w:rsidRPr="00AA42B0">
        <w:t xml:space="preserve"> </w:t>
      </w:r>
      <w:r w:rsidR="00F86FF9" w:rsidRPr="00AA42B0">
        <w:t>(18)</w:t>
      </w:r>
      <w:r w:rsidR="00CD552B" w:rsidRPr="00AA42B0">
        <w:t xml:space="preserve"> allow</w:t>
      </w:r>
      <w:r w:rsidR="001E3177" w:rsidRPr="00AA42B0">
        <w:t>s</w:t>
      </w:r>
      <w:r w:rsidR="00CD552B" w:rsidRPr="00AA42B0">
        <w:t xml:space="preserve"> the use of</w:t>
      </w:r>
      <w:r w:rsidR="00B21407" w:rsidRPr="00AA42B0">
        <w:t xml:space="preserve"> a “</w:t>
      </w:r>
      <w:r w:rsidR="00293B9C" w:rsidRPr="00AA42B0">
        <w:t>treatise, periodical, or pamphlet</w:t>
      </w:r>
      <w:r w:rsidR="00B21407" w:rsidRPr="00AA42B0">
        <w:t>”</w:t>
      </w:r>
      <w:r w:rsidR="00CD552B" w:rsidRPr="00AA42B0">
        <w:t xml:space="preserve"> on cross-examination of an</w:t>
      </w:r>
      <w:r w:rsidR="00575CB8" w:rsidRPr="00AA42B0">
        <w:t xml:space="preserve"> </w:t>
      </w:r>
      <w:r w:rsidR="00CD552B" w:rsidRPr="00AA42B0">
        <w:t>expert</w:t>
      </w:r>
      <w:r w:rsidR="00575CB8" w:rsidRPr="00AA42B0">
        <w:t xml:space="preserve"> </w:t>
      </w:r>
      <w:r w:rsidR="006D3337" w:rsidRPr="00AA42B0">
        <w:t>if “the statement is called to the attention of an expert witness on cross-examination or relied on by the expert on direct examination</w:t>
      </w:r>
      <w:r w:rsidR="00881808" w:rsidRPr="00AA42B0">
        <w:t>,</w:t>
      </w:r>
      <w:r w:rsidR="00DA4367" w:rsidRPr="00AA42B0">
        <w:t>”</w:t>
      </w:r>
      <w:r w:rsidR="006D3337" w:rsidRPr="00AA42B0">
        <w:t xml:space="preserve"> and “the publication is established as a reliable authority by the expert’s admission or testimony, by another expert’s testimony, or by judicial notice</w:t>
      </w:r>
      <w:r w:rsidR="00EF7702" w:rsidRPr="00AA42B0">
        <w:t xml:space="preserve">. </w:t>
      </w:r>
      <w:r w:rsidR="006D3337" w:rsidRPr="00AA42B0">
        <w:t>If admitted, the statement may be read into evidence but not received as an exhibit.”</w:t>
      </w:r>
    </w:p>
    <w:p w14:paraId="3DB1F975" w14:textId="77777777" w:rsidR="003A6126" w:rsidRPr="00AA42B0" w:rsidRDefault="003A6126" w:rsidP="003A6126">
      <w:pPr>
        <w:tabs>
          <w:tab w:val="left" w:pos="720"/>
        </w:tabs>
        <w:spacing w:before="0" w:after="0"/>
        <w:ind w:firstLine="0"/>
        <w:jc w:val="both"/>
      </w:pPr>
    </w:p>
    <w:p w14:paraId="6489550C" w14:textId="0C1584DD" w:rsidR="00F258B8" w:rsidRPr="00AA42B0" w:rsidRDefault="003A6126" w:rsidP="008501E1">
      <w:pPr>
        <w:shd w:val="clear" w:color="auto" w:fill="FFFFFF"/>
        <w:tabs>
          <w:tab w:val="left" w:pos="720"/>
        </w:tabs>
        <w:spacing w:before="0" w:after="0"/>
        <w:ind w:right="-180" w:firstLine="0"/>
        <w:jc w:val="both"/>
        <w:rPr>
          <w:rFonts w:eastAsia="Times New Roman"/>
          <w:kern w:val="0"/>
          <w:bdr w:val="none" w:sz="0" w:space="0" w:color="auto" w:frame="1"/>
          <w:shd w:val="clear" w:color="auto" w:fill="FFFFFF"/>
          <w14:ligatures w14:val="none"/>
        </w:rPr>
      </w:pPr>
      <w:r w:rsidRPr="00AA42B0">
        <w:rPr>
          <w:b/>
          <w:bCs/>
        </w:rPr>
        <w:tab/>
      </w:r>
      <w:r w:rsidR="006A6930" w:rsidRPr="00AA42B0">
        <w:rPr>
          <w:b/>
          <w:bCs/>
        </w:rPr>
        <w:t xml:space="preserve">Subdivision </w:t>
      </w:r>
      <w:r w:rsidR="00126731" w:rsidRPr="00AA42B0">
        <w:rPr>
          <w:b/>
          <w:bCs/>
        </w:rPr>
        <w:t>(</w:t>
      </w:r>
      <w:r w:rsidR="00ED7DE9" w:rsidRPr="00AA42B0">
        <w:rPr>
          <w:b/>
          <w:bCs/>
        </w:rPr>
        <w:t>4</w:t>
      </w:r>
      <w:r w:rsidR="00126731" w:rsidRPr="00AA42B0">
        <w:rPr>
          <w:b/>
          <w:bCs/>
        </w:rPr>
        <w:t>)</w:t>
      </w:r>
      <w:r w:rsidR="005B2AFE" w:rsidRPr="00AA42B0">
        <w:t xml:space="preserve"> begins with the self-eviden</w:t>
      </w:r>
      <w:r w:rsidR="0055300D" w:rsidRPr="00AA42B0">
        <w:t>t</w:t>
      </w:r>
      <w:r w:rsidR="005B2AFE" w:rsidRPr="00AA42B0">
        <w:t xml:space="preserve"> </w:t>
      </w:r>
      <w:r w:rsidR="009B6286" w:rsidRPr="00AA42B0">
        <w:t xml:space="preserve">principle that an expert witness is subject to the same forms of impeachment as any other witness. </w:t>
      </w:r>
      <w:r w:rsidR="004D1E57" w:rsidRPr="00AA42B0">
        <w:t>(</w:t>
      </w:r>
      <w:r w:rsidR="003E19D3" w:rsidRPr="00AA42B0">
        <w:rPr>
          <w:i/>
          <w:iCs/>
        </w:rPr>
        <w:t>E.g.</w:t>
      </w:r>
      <w:r w:rsidR="003E19D3" w:rsidRPr="00AA42B0">
        <w:t xml:space="preserve"> </w:t>
      </w:r>
      <w:r w:rsidR="006B1343" w:rsidRPr="00AA42B0">
        <w:rPr>
          <w:i/>
          <w:iCs/>
        </w:rPr>
        <w:t>Towne v Burns</w:t>
      </w:r>
      <w:r w:rsidR="006B1343" w:rsidRPr="00AA42B0">
        <w:t>, 125 AD3d 1471, 1471 [4th Dept 2015] [the expert was subject to impeachment for the expert’s prior conviction for “contempt” “based upon lies told by the expert to a judge during the course of the expert’s trial testimony</w:t>
      </w:r>
      <w:r w:rsidR="00575CB8" w:rsidRPr="00AA42B0">
        <w:t>”</w:t>
      </w:r>
      <w:r w:rsidR="006B1343" w:rsidRPr="00AA42B0">
        <w:t>]</w:t>
      </w:r>
      <w:r w:rsidR="006F3AAF" w:rsidRPr="00AA42B0">
        <w:t xml:space="preserve">; </w:t>
      </w:r>
      <w:r w:rsidR="006F3AAF" w:rsidRPr="00AA42B0">
        <w:rPr>
          <w:rFonts w:eastAsia="Times New Roman"/>
          <w:i/>
          <w:iCs/>
          <w:kern w:val="0"/>
          <w:bdr w:val="none" w:sz="0" w:space="0" w:color="auto" w:frame="1"/>
          <w14:ligatures w14:val="none"/>
        </w:rPr>
        <w:t>People v Kelly</w:t>
      </w:r>
      <w:r w:rsidR="006F3AAF" w:rsidRPr="00AA42B0">
        <w:rPr>
          <w:rFonts w:eastAsia="Times New Roman"/>
          <w:kern w:val="0"/>
          <w14:ligatures w14:val="none"/>
        </w:rPr>
        <w:t xml:space="preserve">, 158 AD3d 520, 521 [1st Dept 2018] [“The court providently exercised its discretion in </w:t>
      </w:r>
      <w:r w:rsidR="006F3AAF" w:rsidRPr="00AA42B0">
        <w:rPr>
          <w:rFonts w:eastAsia="Times New Roman"/>
          <w:kern w:val="0"/>
          <w14:ligatures w14:val="none"/>
        </w:rPr>
        <w:lastRenderedPageBreak/>
        <w:t xml:space="preserve">allowing </w:t>
      </w:r>
      <w:r w:rsidR="006F3AAF" w:rsidRPr="00AA42B0">
        <w:rPr>
          <w:rFonts w:eastAsia="Times New Roman"/>
          <w:kern w:val="0"/>
          <w:bdr w:val="none" w:sz="0" w:space="0" w:color="auto" w:frame="1"/>
          <w:shd w:val="clear" w:color="auto" w:fill="FFFFFF"/>
          <w14:ligatures w14:val="none"/>
        </w:rPr>
        <w:t>impeachment</w:t>
      </w:r>
      <w:r w:rsidR="006F3AAF" w:rsidRPr="00AA42B0">
        <w:rPr>
          <w:rFonts w:eastAsia="Times New Roman"/>
          <w:kern w:val="0"/>
          <w14:ligatures w14:val="none"/>
        </w:rPr>
        <w:t xml:space="preserve"> of the psychologist about acts of misconduct in other cases where he testified as an </w:t>
      </w:r>
      <w:r w:rsidR="006F3AAF" w:rsidRPr="00AA42B0">
        <w:rPr>
          <w:rFonts w:eastAsia="Times New Roman"/>
          <w:kern w:val="0"/>
          <w:bdr w:val="none" w:sz="0" w:space="0" w:color="auto" w:frame="1"/>
          <w:shd w:val="clear" w:color="auto" w:fill="FFFFFF"/>
          <w14:ligatures w14:val="none"/>
        </w:rPr>
        <w:t>expert</w:t>
      </w:r>
      <w:r w:rsidR="006F3AAF" w:rsidRPr="00AA42B0">
        <w:rPr>
          <w:rFonts w:eastAsia="Times New Roman"/>
          <w:kern w:val="0"/>
          <w14:ligatures w14:val="none"/>
        </w:rPr>
        <w:t xml:space="preserve"> </w:t>
      </w:r>
      <w:r w:rsidR="006F3AAF" w:rsidRPr="00AA42B0">
        <w:rPr>
          <w:rFonts w:eastAsia="Times New Roman"/>
          <w:kern w:val="0"/>
          <w:bdr w:val="none" w:sz="0" w:space="0" w:color="auto" w:frame="1"/>
          <w:shd w:val="clear" w:color="auto" w:fill="FFFFFF"/>
          <w14:ligatures w14:val="none"/>
        </w:rPr>
        <w:t>witness”].</w:t>
      </w:r>
      <w:r w:rsidR="00126731" w:rsidRPr="00AA42B0">
        <w:rPr>
          <w:rFonts w:eastAsia="Times New Roman"/>
          <w:kern w:val="0"/>
          <w:bdr w:val="none" w:sz="0" w:space="0" w:color="auto" w:frame="1"/>
          <w:shd w:val="clear" w:color="auto" w:fill="FFFFFF"/>
          <w14:ligatures w14:val="none"/>
        </w:rPr>
        <w:t>)</w:t>
      </w:r>
    </w:p>
    <w:p w14:paraId="6E1E6460" w14:textId="77777777" w:rsidR="00063780" w:rsidRPr="00AA42B0" w:rsidRDefault="00063780" w:rsidP="003A6126">
      <w:pPr>
        <w:shd w:val="clear" w:color="auto" w:fill="FFFFFF"/>
        <w:tabs>
          <w:tab w:val="left" w:pos="720"/>
        </w:tabs>
        <w:spacing w:before="0" w:after="0"/>
        <w:ind w:firstLine="0"/>
        <w:jc w:val="both"/>
      </w:pPr>
    </w:p>
    <w:p w14:paraId="4A967CE6" w14:textId="6A48BDF9" w:rsidR="00722E89" w:rsidRPr="00AA42B0" w:rsidRDefault="00063780" w:rsidP="008501E1">
      <w:pPr>
        <w:tabs>
          <w:tab w:val="left" w:pos="720"/>
        </w:tabs>
        <w:spacing w:before="0" w:after="0"/>
        <w:ind w:right="-180" w:firstLine="0"/>
        <w:jc w:val="both"/>
      </w:pPr>
      <w:r w:rsidRPr="00AA42B0">
        <w:tab/>
      </w:r>
      <w:r w:rsidR="00F258B8" w:rsidRPr="00AA42B0">
        <w:t xml:space="preserve">The more common forms of impeachment </w:t>
      </w:r>
      <w:r w:rsidR="00D47C21" w:rsidRPr="00AA42B0">
        <w:t xml:space="preserve">as stated </w:t>
      </w:r>
      <w:r w:rsidR="00493F3A" w:rsidRPr="00AA42B0">
        <w:t xml:space="preserve">for example </w:t>
      </w:r>
      <w:r w:rsidR="00D47C21" w:rsidRPr="00AA42B0">
        <w:t>in subdivision (4) are:</w:t>
      </w:r>
      <w:r w:rsidR="00543C45" w:rsidRPr="00AA42B0">
        <w:t xml:space="preserve"> </w:t>
      </w:r>
      <w:r w:rsidR="00722E89" w:rsidRPr="00AA42B0">
        <w:t xml:space="preserve">Impeachment by </w:t>
      </w:r>
      <w:r w:rsidR="00A34F82" w:rsidRPr="00AA42B0">
        <w:t xml:space="preserve">Prior </w:t>
      </w:r>
      <w:r w:rsidR="00722E89" w:rsidRPr="00AA42B0">
        <w:t>Inconsistent Statement</w:t>
      </w:r>
      <w:r w:rsidR="00A34F82" w:rsidRPr="00AA42B0">
        <w:t xml:space="preserve"> (CPLR 4514; CPL 60.35 [2])</w:t>
      </w:r>
      <w:r w:rsidR="00722E89" w:rsidRPr="00AA42B0">
        <w:t xml:space="preserve"> </w:t>
      </w:r>
      <w:r w:rsidR="00A34F82" w:rsidRPr="00AA42B0">
        <w:t>(</w:t>
      </w:r>
      <w:r w:rsidR="00722E89" w:rsidRPr="00AA42B0">
        <w:t>GNYE rule 6.15</w:t>
      </w:r>
      <w:r w:rsidR="00A34F82" w:rsidRPr="00AA42B0">
        <w:t>)</w:t>
      </w:r>
      <w:r w:rsidR="00722E89" w:rsidRPr="00AA42B0">
        <w:t>; Impeachment</w:t>
      </w:r>
      <w:r w:rsidR="00A34F82" w:rsidRPr="00AA42B0">
        <w:t>—By B</w:t>
      </w:r>
      <w:r w:rsidR="00722E89" w:rsidRPr="00AA42B0">
        <w:t>enefit to</w:t>
      </w:r>
      <w:r w:rsidR="00A34F82" w:rsidRPr="00AA42B0">
        <w:t xml:space="preserve"> a</w:t>
      </w:r>
      <w:r w:rsidR="00722E89" w:rsidRPr="00AA42B0">
        <w:t xml:space="preserve"> Witness </w:t>
      </w:r>
      <w:r w:rsidR="00A34F82" w:rsidRPr="00AA42B0">
        <w:t>(</w:t>
      </w:r>
      <w:r w:rsidR="00722E89" w:rsidRPr="00AA42B0">
        <w:t>GNYE rule 6.12</w:t>
      </w:r>
      <w:r w:rsidR="00A34F82" w:rsidRPr="00AA42B0">
        <w:t>)</w:t>
      </w:r>
      <w:r w:rsidR="005331AD" w:rsidRPr="00AA42B0">
        <w:t>;</w:t>
      </w:r>
      <w:r w:rsidR="00722E89" w:rsidRPr="00AA42B0">
        <w:t xml:space="preserve"> and Impeachment by Bias</w:t>
      </w:r>
      <w:r w:rsidR="00A34F82" w:rsidRPr="00AA42B0">
        <w:t>, Hostility,</w:t>
      </w:r>
      <w:r w:rsidR="00722E89" w:rsidRPr="00AA42B0">
        <w:t xml:space="preserve"> Interest </w:t>
      </w:r>
      <w:r w:rsidR="00A34F82" w:rsidRPr="00AA42B0">
        <w:t>(</w:t>
      </w:r>
      <w:r w:rsidR="00722E89" w:rsidRPr="00AA42B0">
        <w:t>GNYE rule 6.13</w:t>
      </w:r>
      <w:r w:rsidR="00A34F82" w:rsidRPr="00AA42B0">
        <w:t>)</w:t>
      </w:r>
      <w:r w:rsidR="00543C45" w:rsidRPr="00AA42B0">
        <w:t>.</w:t>
      </w:r>
    </w:p>
    <w:p w14:paraId="26B922B1" w14:textId="77777777" w:rsidR="00063780" w:rsidRPr="00AA42B0" w:rsidRDefault="00063780" w:rsidP="00063780">
      <w:pPr>
        <w:tabs>
          <w:tab w:val="left" w:pos="720"/>
        </w:tabs>
        <w:spacing w:before="0" w:after="0"/>
        <w:ind w:firstLine="0"/>
        <w:jc w:val="both"/>
      </w:pPr>
    </w:p>
    <w:p w14:paraId="560591A1" w14:textId="3841AB70" w:rsidR="00231795" w:rsidRPr="00AA42B0" w:rsidRDefault="00063780" w:rsidP="008501E1">
      <w:pPr>
        <w:shd w:val="clear" w:color="auto" w:fill="FFFFFF"/>
        <w:tabs>
          <w:tab w:val="left" w:pos="720"/>
        </w:tabs>
        <w:spacing w:before="0" w:after="0"/>
        <w:ind w:right="-180" w:firstLine="0"/>
        <w:jc w:val="both"/>
        <w:rPr>
          <w:rFonts w:eastAsia="Times New Roman"/>
          <w:kern w:val="0"/>
          <w14:ligatures w14:val="none"/>
        </w:rPr>
      </w:pPr>
      <w:r w:rsidRPr="00AA42B0">
        <w:rPr>
          <w:b/>
          <w:bCs/>
        </w:rPr>
        <w:tab/>
      </w:r>
      <w:r w:rsidR="00CF1FEE" w:rsidRPr="00AA42B0">
        <w:rPr>
          <w:b/>
          <w:bCs/>
        </w:rPr>
        <w:t>Paragraph (a)</w:t>
      </w:r>
      <w:r w:rsidR="00CF1FEE" w:rsidRPr="00AA42B0">
        <w:t xml:space="preserve"> of subdivision (4) in referenc</w:t>
      </w:r>
      <w:r w:rsidR="00815F2E" w:rsidRPr="00AA42B0">
        <w:t>e</w:t>
      </w:r>
      <w:r w:rsidR="00CA3A6E" w:rsidRPr="00AA42B0">
        <w:t xml:space="preserve"> to</w:t>
      </w:r>
      <w:r w:rsidR="00CF1FEE" w:rsidRPr="00AA42B0">
        <w:t xml:space="preserve"> impeachment by inconsistent statements sets forth a</w:t>
      </w:r>
      <w:r w:rsidR="00EE45DA" w:rsidRPr="00AA42B0">
        <w:t xml:space="preserve">n example </w:t>
      </w:r>
      <w:r w:rsidR="006207E2" w:rsidRPr="00AA42B0">
        <w:t>perhaps more common in the case of an expert witness</w:t>
      </w:r>
      <w:r w:rsidR="009B4A57" w:rsidRPr="00AA42B0">
        <w:t xml:space="preserve"> and is illustrated by </w:t>
      </w:r>
      <w:r w:rsidR="009B4A57" w:rsidRPr="00AA42B0">
        <w:rPr>
          <w:i/>
          <w:iCs/>
        </w:rPr>
        <w:t>Garces v Hip Hosp.</w:t>
      </w:r>
      <w:r w:rsidR="009B4A57" w:rsidRPr="00AA42B0">
        <w:t xml:space="preserve"> </w:t>
      </w:r>
      <w:r w:rsidR="00FC46C4" w:rsidRPr="00AA42B0">
        <w:t>(</w:t>
      </w:r>
      <w:r w:rsidR="009B4A57" w:rsidRPr="00AA42B0">
        <w:t>201 AD2d 615, 616 [2d Dept 1994] [</w:t>
      </w:r>
      <w:r w:rsidR="00575CB8" w:rsidRPr="00AA42B0">
        <w:t>“</w:t>
      </w:r>
      <w:r w:rsidR="009B4A57" w:rsidRPr="00AA42B0">
        <w:t>Once the plaintiff</w:t>
      </w:r>
      <w:r w:rsidR="00575CB8" w:rsidRPr="00AA42B0">
        <w:t>’</w:t>
      </w:r>
      <w:r w:rsidR="009B4A57" w:rsidRPr="00AA42B0">
        <w:t>s expert denied that an electronystagmography test (hereinafter ENG) was warranted to determine whether the infant</w:t>
      </w:r>
      <w:r w:rsidR="00575CB8" w:rsidRPr="00AA42B0">
        <w:t>’</w:t>
      </w:r>
      <w:r w:rsidR="009B4A57" w:rsidRPr="00AA42B0">
        <w:t>s deafness was caused by gentamicin, the Supreme Court properly allowed defense counsel to cross-examine the plaintiff</w:t>
      </w:r>
      <w:r w:rsidR="00575CB8" w:rsidRPr="00AA42B0">
        <w:t>’</w:t>
      </w:r>
      <w:r w:rsidR="009B4A57" w:rsidRPr="00AA42B0">
        <w:t>s expert on his prior recommendation, in another case, that an ENG should be conducted to determine whether gentamicin caused that child</w:t>
      </w:r>
      <w:r w:rsidR="00575CB8" w:rsidRPr="00AA42B0">
        <w:t>’</w:t>
      </w:r>
      <w:r w:rsidR="009B4A57" w:rsidRPr="00AA42B0">
        <w:t>s deafness</w:t>
      </w:r>
      <w:r w:rsidR="00575CB8" w:rsidRPr="00AA42B0">
        <w:t>”</w:t>
      </w:r>
      <w:r w:rsidR="009B4A57" w:rsidRPr="00AA42B0">
        <w:t>]</w:t>
      </w:r>
      <w:r w:rsidR="00FC46C4" w:rsidRPr="00AA42B0">
        <w:t>)</w:t>
      </w:r>
      <w:r w:rsidR="00B95011" w:rsidRPr="00AA42B0">
        <w:t>. (</w:t>
      </w:r>
      <w:r w:rsidR="00B95011" w:rsidRPr="00AA42B0">
        <w:rPr>
          <w:i/>
          <w:iCs/>
        </w:rPr>
        <w:t>See</w:t>
      </w:r>
      <w:r w:rsidR="00EE38DC" w:rsidRPr="00AA42B0">
        <w:rPr>
          <w:i/>
          <w:iCs/>
        </w:rPr>
        <w:t xml:space="preserve"> Matter of Hicksville Props</w:t>
      </w:r>
      <w:r w:rsidR="00381F5C" w:rsidRPr="00AA42B0">
        <w:rPr>
          <w:i/>
          <w:iCs/>
        </w:rPr>
        <w:t>.</w:t>
      </w:r>
      <w:r w:rsidR="00EE38DC" w:rsidRPr="00AA42B0">
        <w:rPr>
          <w:i/>
          <w:iCs/>
        </w:rPr>
        <w:t xml:space="preserve"> v B</w:t>
      </w:r>
      <w:r w:rsidR="00381F5C" w:rsidRPr="00AA42B0">
        <w:rPr>
          <w:i/>
          <w:iCs/>
        </w:rPr>
        <w:t>oar</w:t>
      </w:r>
      <w:r w:rsidR="00EE38DC" w:rsidRPr="00AA42B0">
        <w:rPr>
          <w:i/>
          <w:iCs/>
        </w:rPr>
        <w:t>d of Assessors</w:t>
      </w:r>
      <w:r w:rsidR="00381F5C" w:rsidRPr="00AA42B0">
        <w:rPr>
          <w:i/>
          <w:iCs/>
        </w:rPr>
        <w:t xml:space="preserve"> of County of Nassau</w:t>
      </w:r>
      <w:r w:rsidR="00EE38DC" w:rsidRPr="00AA42B0">
        <w:t>, 116 AD2d 717, 718</w:t>
      </w:r>
      <w:r w:rsidR="00EC4F1A" w:rsidRPr="00AA42B0">
        <w:t xml:space="preserve"> </w:t>
      </w:r>
      <w:r w:rsidR="00EE38DC" w:rsidRPr="00AA42B0">
        <w:t>[2d Dept 1986] [</w:t>
      </w:r>
      <w:r w:rsidR="00800CE6" w:rsidRPr="00AA42B0">
        <w:t>“</w:t>
      </w:r>
      <w:r w:rsidR="00EE38DC" w:rsidRPr="00AA42B0">
        <w:t>where an unfiled appraisal report was prepared by a party</w:t>
      </w:r>
      <w:r w:rsidR="00800CE6" w:rsidRPr="00AA42B0">
        <w:t>’</w:t>
      </w:r>
      <w:r w:rsidR="00EE38DC" w:rsidRPr="00AA42B0">
        <w:t>s trial expert and is inconsistent with his trial testimony, the unfiled report may be introduced into evidence for impeachment purposes and used to cross-examine the witness</w:t>
      </w:r>
      <w:r w:rsidR="00800CE6" w:rsidRPr="00AA42B0">
        <w:t>”</w:t>
      </w:r>
      <w:r w:rsidR="00EE38DC" w:rsidRPr="00AA42B0">
        <w:t>]</w:t>
      </w:r>
      <w:r w:rsidR="000F3094" w:rsidRPr="00AA42B0">
        <w:t xml:space="preserve">; </w:t>
      </w:r>
      <w:r w:rsidR="000F3094" w:rsidRPr="00AA42B0">
        <w:rPr>
          <w:i/>
          <w:iCs/>
        </w:rPr>
        <w:t>cf.</w:t>
      </w:r>
      <w:r w:rsidR="00231795" w:rsidRPr="00AA42B0">
        <w:rPr>
          <w:i/>
          <w:iCs/>
          <w:bdr w:val="none" w:sz="0" w:space="0" w:color="auto" w:frame="1"/>
        </w:rPr>
        <w:t xml:space="preserve"> </w:t>
      </w:r>
      <w:r w:rsidR="00070E36" w:rsidRPr="00AA42B0">
        <w:rPr>
          <w:rFonts w:eastAsia="Times New Roman"/>
          <w:i/>
          <w:iCs/>
          <w:kern w:val="0"/>
          <w:bdr w:val="none" w:sz="0" w:space="0" w:color="auto" w:frame="1"/>
          <w14:ligatures w14:val="none"/>
        </w:rPr>
        <w:t>Guthrie v Overmyer</w:t>
      </w:r>
      <w:r w:rsidR="00070E36" w:rsidRPr="00AA42B0">
        <w:rPr>
          <w:rFonts w:eastAsia="Times New Roman"/>
          <w:kern w:val="0"/>
          <w14:ligatures w14:val="none"/>
        </w:rPr>
        <w:t>, 19 AD3d 1169, 1171 [4th Dept 2005] [“plaintiff</w:t>
      </w:r>
      <w:r w:rsidR="00575CB8" w:rsidRPr="00AA42B0">
        <w:rPr>
          <w:rFonts w:eastAsia="Times New Roman"/>
          <w:kern w:val="0"/>
          <w14:ligatures w14:val="none"/>
        </w:rPr>
        <w:t>’</w:t>
      </w:r>
      <w:r w:rsidR="00070E36" w:rsidRPr="00AA42B0">
        <w:rPr>
          <w:rFonts w:eastAsia="Times New Roman"/>
          <w:kern w:val="0"/>
          <w14:ligatures w14:val="none"/>
        </w:rPr>
        <w:t>s expert previously had determined that plaintiff was permanently partially disabled as a result of the earlier injury, yet plaintiff testified herein that the earlier disability no longer existed. Thus, plaintiff</w:t>
      </w:r>
      <w:r w:rsidR="00575CB8" w:rsidRPr="00AA42B0">
        <w:rPr>
          <w:rFonts w:eastAsia="Times New Roman"/>
          <w:kern w:val="0"/>
          <w14:ligatures w14:val="none"/>
        </w:rPr>
        <w:t>’</w:t>
      </w:r>
      <w:r w:rsidR="00070E36" w:rsidRPr="00AA42B0">
        <w:rPr>
          <w:rFonts w:eastAsia="Times New Roman"/>
          <w:kern w:val="0"/>
          <w14:ligatures w14:val="none"/>
        </w:rPr>
        <w:t xml:space="preserve">s expert was properly </w:t>
      </w:r>
      <w:r w:rsidR="00070E36" w:rsidRPr="00AA42B0">
        <w:rPr>
          <w:rFonts w:eastAsia="Times New Roman"/>
          <w:kern w:val="0"/>
          <w:bdr w:val="none" w:sz="0" w:space="0" w:color="auto" w:frame="1"/>
          <w:shd w:val="clear" w:color="auto" w:fill="FFFFFF"/>
          <w14:ligatures w14:val="none"/>
        </w:rPr>
        <w:t>impeached</w:t>
      </w:r>
      <w:r w:rsidR="00070E36" w:rsidRPr="00AA42B0">
        <w:rPr>
          <w:rFonts w:eastAsia="Times New Roman"/>
          <w:kern w:val="0"/>
          <w14:ligatures w14:val="none"/>
        </w:rPr>
        <w:t xml:space="preserve"> with that evidence”</w:t>
      </w:r>
      <w:r w:rsidR="000F3094" w:rsidRPr="00AA42B0">
        <w:rPr>
          <w:rFonts w:eastAsia="Times New Roman"/>
          <w:kern w:val="0"/>
          <w14:ligatures w14:val="none"/>
        </w:rPr>
        <w:t>]</w:t>
      </w:r>
      <w:r w:rsidR="00EB1836" w:rsidRPr="00AA42B0">
        <w:rPr>
          <w:rFonts w:eastAsia="Times New Roman"/>
          <w:kern w:val="0"/>
          <w14:ligatures w14:val="none"/>
        </w:rPr>
        <w:t>.</w:t>
      </w:r>
      <w:r w:rsidR="000F3094" w:rsidRPr="00AA42B0">
        <w:rPr>
          <w:rFonts w:eastAsia="Times New Roman"/>
          <w:kern w:val="0"/>
          <w14:ligatures w14:val="none"/>
        </w:rPr>
        <w:t>)</w:t>
      </w:r>
    </w:p>
    <w:p w14:paraId="7D0750F7" w14:textId="77777777" w:rsidR="00063780" w:rsidRPr="00AA42B0" w:rsidRDefault="00063780" w:rsidP="00063780">
      <w:pPr>
        <w:shd w:val="clear" w:color="auto" w:fill="FFFFFF"/>
        <w:spacing w:before="0" w:after="0"/>
        <w:ind w:right="720" w:firstLine="0"/>
        <w:jc w:val="both"/>
        <w:rPr>
          <w:rFonts w:eastAsia="Times New Roman"/>
          <w:kern w:val="0"/>
          <w14:ligatures w14:val="none"/>
        </w:rPr>
      </w:pPr>
    </w:p>
    <w:p w14:paraId="72A694E3" w14:textId="7A372A4D" w:rsidR="006B01E0" w:rsidRPr="00AA42B0" w:rsidRDefault="00063780" w:rsidP="008501E1">
      <w:pPr>
        <w:tabs>
          <w:tab w:val="left" w:pos="720"/>
        </w:tabs>
        <w:spacing w:before="0" w:after="0"/>
        <w:ind w:right="-180" w:firstLine="0"/>
        <w:jc w:val="both"/>
      </w:pPr>
      <w:r w:rsidRPr="00AA42B0">
        <w:rPr>
          <w:b/>
          <w:bCs/>
        </w:rPr>
        <w:tab/>
      </w:r>
      <w:r w:rsidR="006F15D2" w:rsidRPr="00AA42B0">
        <w:rPr>
          <w:b/>
          <w:bCs/>
        </w:rPr>
        <w:t>Paragraph (b)</w:t>
      </w:r>
      <w:r w:rsidR="00A26040" w:rsidRPr="00AA42B0">
        <w:rPr>
          <w:b/>
          <w:bCs/>
        </w:rPr>
        <w:t xml:space="preserve"> </w:t>
      </w:r>
      <w:r w:rsidR="00466E1A" w:rsidRPr="00AA42B0">
        <w:t xml:space="preserve">of subdivision (4) </w:t>
      </w:r>
      <w:r w:rsidR="00F82808" w:rsidRPr="00AA42B0">
        <w:t>provides</w:t>
      </w:r>
      <w:r w:rsidR="00237D76" w:rsidRPr="00AA42B0">
        <w:t xml:space="preserve"> the “standard”</w:t>
      </w:r>
      <w:r w:rsidR="00F82808" w:rsidRPr="00AA42B0">
        <w:t xml:space="preserve"> examples of impeachment of an expert by an interest, financial or otherwise, the expert has in testifying. </w:t>
      </w:r>
      <w:r w:rsidR="001A7696" w:rsidRPr="00AA42B0">
        <w:t>(</w:t>
      </w:r>
      <w:r w:rsidR="00237D76" w:rsidRPr="00AA42B0">
        <w:rPr>
          <w:i/>
          <w:iCs/>
        </w:rPr>
        <w:t>See</w:t>
      </w:r>
      <w:r w:rsidR="00237D76" w:rsidRPr="00AA42B0">
        <w:rPr>
          <w:b/>
          <w:bCs/>
        </w:rPr>
        <w:t xml:space="preserve"> </w:t>
      </w:r>
      <w:r w:rsidR="00D375D3" w:rsidRPr="00AA42B0">
        <w:rPr>
          <w:rFonts w:eastAsia="Times New Roman"/>
          <w:i/>
          <w:iCs/>
          <w:kern w:val="0"/>
          <w:bdr w:val="none" w:sz="0" w:space="0" w:color="auto" w:frame="1"/>
          <w14:ligatures w14:val="none"/>
        </w:rPr>
        <w:t>People v Coakley</w:t>
      </w:r>
      <w:r w:rsidR="00D375D3" w:rsidRPr="00AA42B0">
        <w:rPr>
          <w:rFonts w:eastAsia="Times New Roman"/>
          <w:kern w:val="0"/>
          <w14:ligatures w14:val="none"/>
        </w:rPr>
        <w:t xml:space="preserve">, 73 </w:t>
      </w:r>
      <w:r w:rsidR="00800CE6" w:rsidRPr="00AA42B0">
        <w:rPr>
          <w:rFonts w:eastAsia="Times New Roman"/>
          <w:kern w:val="0"/>
          <w14:ligatures w14:val="none"/>
        </w:rPr>
        <w:t>AD</w:t>
      </w:r>
      <w:r w:rsidR="00D375D3" w:rsidRPr="00AA42B0">
        <w:rPr>
          <w:rFonts w:eastAsia="Times New Roman"/>
          <w:kern w:val="0"/>
          <w14:ligatures w14:val="none"/>
        </w:rPr>
        <w:t>3d 565</w:t>
      </w:r>
      <w:r w:rsidR="00EB1836" w:rsidRPr="00AA42B0">
        <w:rPr>
          <w:rFonts w:eastAsia="Times New Roman"/>
          <w:kern w:val="0"/>
          <w14:ligatures w14:val="none"/>
        </w:rPr>
        <w:t>, 565</w:t>
      </w:r>
      <w:r w:rsidR="00237D76" w:rsidRPr="00AA42B0">
        <w:rPr>
          <w:rFonts w:eastAsia="Times New Roman"/>
          <w:kern w:val="0"/>
          <w14:ligatures w14:val="none"/>
        </w:rPr>
        <w:t xml:space="preserve"> </w:t>
      </w:r>
      <w:r w:rsidR="00D375D3" w:rsidRPr="00AA42B0">
        <w:rPr>
          <w:rFonts w:eastAsia="Times New Roman"/>
          <w:kern w:val="0"/>
          <w14:ligatures w14:val="none"/>
        </w:rPr>
        <w:t>[1</w:t>
      </w:r>
      <w:r w:rsidR="00EB1836" w:rsidRPr="00AA42B0">
        <w:rPr>
          <w:rFonts w:eastAsia="Times New Roman"/>
          <w:kern w:val="0"/>
          <w14:ligatures w14:val="none"/>
        </w:rPr>
        <w:t>st</w:t>
      </w:r>
      <w:r w:rsidR="00D375D3" w:rsidRPr="00AA42B0">
        <w:rPr>
          <w:rFonts w:eastAsia="Times New Roman"/>
          <w:kern w:val="0"/>
          <w14:ligatures w14:val="none"/>
        </w:rPr>
        <w:t xml:space="preserve"> Dept 2010] [</w:t>
      </w:r>
      <w:r w:rsidR="00237D76" w:rsidRPr="00AA42B0">
        <w:rPr>
          <w:rFonts w:eastAsia="Times New Roman"/>
          <w:kern w:val="0"/>
          <w14:ligatures w14:val="none"/>
        </w:rPr>
        <w:t>“</w:t>
      </w:r>
      <w:r w:rsidR="00EB1836" w:rsidRPr="00AA42B0">
        <w:rPr>
          <w:rFonts w:eastAsia="Times New Roman"/>
          <w:kern w:val="0"/>
          <w14:ligatures w14:val="none"/>
        </w:rPr>
        <w:t xml:space="preserve"> </w:t>
      </w:r>
      <w:r w:rsidR="00D375D3" w:rsidRPr="00AA42B0">
        <w:rPr>
          <w:rFonts w:eastAsia="Times New Roman"/>
          <w:kern w:val="0"/>
          <w14:ligatures w14:val="none"/>
        </w:rPr>
        <w:t>‘</w:t>
      </w:r>
      <w:r w:rsidR="00EB1836" w:rsidRPr="00AA42B0">
        <w:rPr>
          <w:rFonts w:eastAsia="Times New Roman"/>
          <w:kern w:val="0"/>
          <w14:ligatures w14:val="none"/>
        </w:rPr>
        <w:t>(</w:t>
      </w:r>
      <w:r w:rsidR="00D375D3" w:rsidRPr="00AA42B0">
        <w:rPr>
          <w:rFonts w:eastAsia="Times New Roman"/>
          <w:kern w:val="0"/>
          <w14:ligatures w14:val="none"/>
        </w:rPr>
        <w:t>s</w:t>
      </w:r>
      <w:r w:rsidR="00EB1836" w:rsidRPr="00AA42B0">
        <w:rPr>
          <w:rFonts w:eastAsia="Times New Roman"/>
          <w:kern w:val="0"/>
          <w14:ligatures w14:val="none"/>
        </w:rPr>
        <w:t>)</w:t>
      </w:r>
      <w:r w:rsidR="00D375D3" w:rsidRPr="00AA42B0">
        <w:rPr>
          <w:rFonts w:eastAsia="Times New Roman"/>
          <w:kern w:val="0"/>
          <w14:ligatures w14:val="none"/>
        </w:rPr>
        <w:t>howing that an expert witness is testifying for a fee is a standard impeachment technique’</w:t>
      </w:r>
      <w:r w:rsidR="00EB1836" w:rsidRPr="00AA42B0">
        <w:rPr>
          <w:rFonts w:eastAsia="Times New Roman"/>
          <w:kern w:val="0"/>
          <w14:ligatures w14:val="none"/>
        </w:rPr>
        <w:t xml:space="preserve"> </w:t>
      </w:r>
      <w:r w:rsidR="00D375D3" w:rsidRPr="00AA42B0">
        <w:rPr>
          <w:rFonts w:eastAsia="Times New Roman"/>
          <w:kern w:val="0"/>
          <w14:ligatures w14:val="none"/>
        </w:rPr>
        <w:t>”</w:t>
      </w:r>
      <w:r w:rsidR="0086512B" w:rsidRPr="00AA42B0">
        <w:rPr>
          <w:rFonts w:eastAsia="Times New Roman"/>
          <w:kern w:val="0"/>
          <w14:ligatures w14:val="none"/>
        </w:rPr>
        <w:t>]</w:t>
      </w:r>
      <w:r w:rsidR="002D57C7" w:rsidRPr="00AA42B0">
        <w:rPr>
          <w:rFonts w:eastAsia="Times New Roman"/>
          <w:kern w:val="0"/>
          <w14:ligatures w14:val="none"/>
        </w:rPr>
        <w:t xml:space="preserve">; </w:t>
      </w:r>
      <w:r w:rsidR="00EB6ED7" w:rsidRPr="00AA42B0">
        <w:rPr>
          <w:i/>
          <w:iCs/>
        </w:rPr>
        <w:t>Zimmer v Third Ave. R.</w:t>
      </w:r>
      <w:r w:rsidR="00CB09AD" w:rsidRPr="00AA42B0">
        <w:rPr>
          <w:i/>
          <w:iCs/>
        </w:rPr>
        <w:t>R.</w:t>
      </w:r>
      <w:r w:rsidR="00EB6ED7" w:rsidRPr="00AA42B0">
        <w:rPr>
          <w:i/>
          <w:iCs/>
        </w:rPr>
        <w:t xml:space="preserve"> Co.</w:t>
      </w:r>
      <w:r w:rsidR="00EB6ED7" w:rsidRPr="00AA42B0">
        <w:t xml:space="preserve">, 36 </w:t>
      </w:r>
      <w:r w:rsidR="00800CE6" w:rsidRPr="00AA42B0">
        <w:t>A</w:t>
      </w:r>
      <w:r w:rsidR="00CB09AD" w:rsidRPr="00AA42B0">
        <w:t xml:space="preserve">pp </w:t>
      </w:r>
      <w:r w:rsidR="00800CE6" w:rsidRPr="00AA42B0">
        <w:t>D</w:t>
      </w:r>
      <w:r w:rsidR="00CB09AD" w:rsidRPr="00AA42B0">
        <w:t>iv</w:t>
      </w:r>
      <w:r w:rsidR="00EB6ED7" w:rsidRPr="00AA42B0">
        <w:t xml:space="preserve"> 273, 274 [2d Dept 1899] [“Plainly the size of the fee a witness is to receive for his testimony may, in the case of a weak character, bias his judgment, and the parties and the jury are entitled to know just what compensation an expert witness has received or is to receive”];</w:t>
      </w:r>
      <w:r w:rsidR="002D57C7" w:rsidRPr="00AA42B0">
        <w:t xml:space="preserve"> </w:t>
      </w:r>
      <w:r w:rsidR="00454D55" w:rsidRPr="00AA42B0">
        <w:rPr>
          <w:i/>
          <w:iCs/>
        </w:rPr>
        <w:t>Andrew Carothers, M.D., P.C. v GEICO Indem. Co.</w:t>
      </w:r>
      <w:r w:rsidR="00454D55" w:rsidRPr="00AA42B0">
        <w:t xml:space="preserve">, 20 Misc </w:t>
      </w:r>
      <w:proofErr w:type="spellStart"/>
      <w:r w:rsidR="00454D55" w:rsidRPr="00AA42B0">
        <w:t>3d</w:t>
      </w:r>
      <w:proofErr w:type="spellEnd"/>
      <w:r w:rsidR="00454D55" w:rsidRPr="00AA42B0">
        <w:t xml:space="preserve"> 1137</w:t>
      </w:r>
      <w:r w:rsidR="00F936B9" w:rsidRPr="00AA42B0">
        <w:t>[</w:t>
      </w:r>
      <w:r w:rsidR="00454D55" w:rsidRPr="00AA42B0">
        <w:t>A</w:t>
      </w:r>
      <w:r w:rsidR="00F936B9" w:rsidRPr="00AA42B0">
        <w:t>], 2008 NY Slip Op 51775[U], *2</w:t>
      </w:r>
      <w:r w:rsidR="00EC4F1A" w:rsidRPr="00AA42B0">
        <w:t xml:space="preserve"> </w:t>
      </w:r>
      <w:r w:rsidR="00454D55" w:rsidRPr="00AA42B0">
        <w:t>[Civ Ct</w:t>
      </w:r>
      <w:r w:rsidR="00F936B9" w:rsidRPr="00AA42B0">
        <w:t>, Kings County</w:t>
      </w:r>
      <w:r w:rsidR="00454D55" w:rsidRPr="00AA42B0">
        <w:t xml:space="preserve"> 2008] [</w:t>
      </w:r>
      <w:r w:rsidR="00800CE6" w:rsidRPr="00AA42B0">
        <w:t>“</w:t>
      </w:r>
      <w:r w:rsidR="00454D55" w:rsidRPr="00AA42B0">
        <w:t xml:space="preserve">A medical expert can be questioned about fee arrangements </w:t>
      </w:r>
      <w:r w:rsidR="00B80393" w:rsidRPr="00AA42B0">
        <w:t>. . .</w:t>
      </w:r>
      <w:r w:rsidR="00454D55" w:rsidRPr="00AA42B0">
        <w:t xml:space="preserve"> and financial interest in the outcome of the case</w:t>
      </w:r>
      <w:r w:rsidR="00800CE6" w:rsidRPr="00AA42B0">
        <w:t>”</w:t>
      </w:r>
      <w:r w:rsidR="00454D55" w:rsidRPr="00AA42B0">
        <w:t>]</w:t>
      </w:r>
      <w:r w:rsidR="002D57C7" w:rsidRPr="00AA42B0">
        <w:t>.</w:t>
      </w:r>
      <w:r w:rsidR="00F936B9" w:rsidRPr="00AA42B0">
        <w:t>)</w:t>
      </w:r>
    </w:p>
    <w:p w14:paraId="1BD7572A" w14:textId="77777777" w:rsidR="00063780" w:rsidRPr="00AA42B0" w:rsidRDefault="00063780" w:rsidP="00063780">
      <w:pPr>
        <w:tabs>
          <w:tab w:val="left" w:pos="720"/>
        </w:tabs>
        <w:spacing w:before="0" w:after="0"/>
        <w:ind w:firstLine="0"/>
        <w:jc w:val="both"/>
      </w:pPr>
    </w:p>
    <w:p w14:paraId="63091868" w14:textId="39B4AB46" w:rsidR="001A72B8" w:rsidRPr="00AA42B0" w:rsidRDefault="00063780" w:rsidP="008501E1">
      <w:pPr>
        <w:tabs>
          <w:tab w:val="left" w:pos="720"/>
        </w:tabs>
        <w:spacing w:before="0" w:after="0"/>
        <w:ind w:right="-180" w:firstLine="0"/>
        <w:jc w:val="both"/>
      </w:pPr>
      <w:r w:rsidRPr="00AA42B0">
        <w:rPr>
          <w:b/>
          <w:bCs/>
        </w:rPr>
        <w:tab/>
      </w:r>
      <w:r w:rsidR="00EE38DC" w:rsidRPr="00AA42B0">
        <w:rPr>
          <w:b/>
          <w:bCs/>
        </w:rPr>
        <w:t xml:space="preserve">Paragraph (c) </w:t>
      </w:r>
      <w:r w:rsidR="00466E1A" w:rsidRPr="00AA42B0">
        <w:t xml:space="preserve">of subdivision (4) </w:t>
      </w:r>
      <w:r w:rsidR="009B3D3A" w:rsidRPr="00AA42B0">
        <w:t xml:space="preserve">allows for impeachment </w:t>
      </w:r>
      <w:r w:rsidR="000A4BF0" w:rsidRPr="00AA42B0">
        <w:t xml:space="preserve">that </w:t>
      </w:r>
      <w:r w:rsidR="009B3D3A" w:rsidRPr="00AA42B0">
        <w:t>explores an expert’s potential bias.</w:t>
      </w:r>
      <w:r w:rsidR="009B3D3A" w:rsidRPr="00AA42B0">
        <w:rPr>
          <w:i/>
          <w:iCs/>
        </w:rPr>
        <w:t xml:space="preserve"> </w:t>
      </w:r>
      <w:r w:rsidR="00466E1A" w:rsidRPr="00AA42B0">
        <w:t>(</w:t>
      </w:r>
      <w:r w:rsidR="00466E1A" w:rsidRPr="00AA42B0">
        <w:rPr>
          <w:i/>
          <w:iCs/>
        </w:rPr>
        <w:t xml:space="preserve">See </w:t>
      </w:r>
      <w:r w:rsidR="00AB1C58" w:rsidRPr="00AA42B0">
        <w:rPr>
          <w:i/>
          <w:iCs/>
          <w:bdr w:val="none" w:sz="0" w:space="0" w:color="auto" w:frame="1"/>
        </w:rPr>
        <w:t>Salm v Moses</w:t>
      </w:r>
      <w:r w:rsidR="00AB1C58" w:rsidRPr="00AA42B0">
        <w:t xml:space="preserve">, 13 NY3d 816, 818 [2009] [“it was proper to allow cross-examination of a </w:t>
      </w:r>
      <w:r w:rsidR="00AB1C58" w:rsidRPr="00AA42B0">
        <w:rPr>
          <w:bdr w:val="none" w:sz="0" w:space="0" w:color="auto" w:frame="1"/>
          <w:shd w:val="clear" w:color="auto" w:fill="FFFFFF"/>
        </w:rPr>
        <w:t>physician</w:t>
      </w:r>
      <w:r w:rsidR="00AB1C58" w:rsidRPr="00AA42B0">
        <w:t xml:space="preserve"> regarding the fact that the defendant</w:t>
      </w:r>
      <w:r w:rsidR="00575CB8" w:rsidRPr="00AA42B0">
        <w:t>’</w:t>
      </w:r>
      <w:r w:rsidR="00AB1C58" w:rsidRPr="00AA42B0">
        <w:t xml:space="preserve">s insurance company retained him to examine the plaintiff in order to show bias or interest on the part of the witness”]; </w:t>
      </w:r>
      <w:r w:rsidR="00A3265B" w:rsidRPr="00AA42B0">
        <w:rPr>
          <w:i/>
          <w:iCs/>
        </w:rPr>
        <w:t>Young v Knickerbocker Arena</w:t>
      </w:r>
      <w:r w:rsidR="00A3265B" w:rsidRPr="00AA42B0">
        <w:t>, 281 AD2d 761, 763 [</w:t>
      </w:r>
      <w:proofErr w:type="spellStart"/>
      <w:r w:rsidR="00A3265B" w:rsidRPr="00AA42B0">
        <w:t>3d</w:t>
      </w:r>
      <w:proofErr w:type="spellEnd"/>
      <w:r w:rsidR="00A3265B" w:rsidRPr="00AA42B0">
        <w:t xml:space="preserve"> Dept 2001] [it was not error for “counsel for plaintiffs </w:t>
      </w:r>
      <w:r w:rsidR="00853F94" w:rsidRPr="00AA42B0">
        <w:t>(</w:t>
      </w:r>
      <w:r w:rsidR="00A3265B" w:rsidRPr="00AA42B0">
        <w:t>to</w:t>
      </w:r>
      <w:r w:rsidR="00853F94" w:rsidRPr="00AA42B0">
        <w:t>)</w:t>
      </w:r>
      <w:r w:rsidR="00A3265B" w:rsidRPr="00AA42B0">
        <w:t xml:space="preserve"> twice question</w:t>
      </w:r>
      <w:r w:rsidR="00853F94" w:rsidRPr="00AA42B0">
        <w:t>(</w:t>
      </w:r>
      <w:r w:rsidR="00F936B9" w:rsidRPr="00AA42B0">
        <w:t xml:space="preserve"> </w:t>
      </w:r>
      <w:r w:rsidR="00853F94" w:rsidRPr="00AA42B0">
        <w:t>)</w:t>
      </w:r>
      <w:r w:rsidR="00A3265B" w:rsidRPr="00AA42B0">
        <w:t xml:space="preserve"> defendants’ expert regarding how much income he derived from testifying on behalf of insurance companies and/or law firms that performed insurance defense work”];</w:t>
      </w:r>
      <w:r w:rsidR="00C74A81" w:rsidRPr="00AA42B0">
        <w:t xml:space="preserve"> </w:t>
      </w:r>
      <w:r w:rsidR="00847144" w:rsidRPr="00AA42B0">
        <w:t xml:space="preserve"> </w:t>
      </w:r>
      <w:r w:rsidR="00AB1C58" w:rsidRPr="00AA42B0">
        <w:rPr>
          <w:i/>
          <w:iCs/>
        </w:rPr>
        <w:t>McClain v Lockport Mem. Hosp</w:t>
      </w:r>
      <w:r w:rsidR="00AB1C58" w:rsidRPr="00AA42B0">
        <w:t>., 236 AD2d 864, 86</w:t>
      </w:r>
      <w:r w:rsidR="00C74A81" w:rsidRPr="00AA42B0">
        <w:t>5</w:t>
      </w:r>
      <w:r w:rsidR="00AB1C58" w:rsidRPr="00AA42B0">
        <w:t xml:space="preserve"> [4th Dept 1997] [</w:t>
      </w:r>
      <w:r w:rsidR="00575CB8" w:rsidRPr="00AA42B0">
        <w:t>“</w:t>
      </w:r>
      <w:r w:rsidR="00AB1C58" w:rsidRPr="00AA42B0">
        <w:t xml:space="preserve">The </w:t>
      </w:r>
      <w:r w:rsidR="00AB1C58" w:rsidRPr="00AA42B0">
        <w:lastRenderedPageBreak/>
        <w:t>impeachment of plaintiff</w:t>
      </w:r>
      <w:r w:rsidR="00575CB8" w:rsidRPr="00AA42B0">
        <w:t>’</w:t>
      </w:r>
      <w:r w:rsidR="00AB1C58" w:rsidRPr="00AA42B0">
        <w:t>s expert witness with evidence that he had testified in over 100 cases was proper</w:t>
      </w:r>
      <w:r w:rsidR="00575CB8" w:rsidRPr="00AA42B0">
        <w:t>”</w:t>
      </w:r>
      <w:r w:rsidR="00AB1C58" w:rsidRPr="00AA42B0">
        <w:t>];</w:t>
      </w:r>
      <w:r w:rsidR="00E55621" w:rsidRPr="00AA42B0">
        <w:t xml:space="preserve"> </w:t>
      </w:r>
      <w:r w:rsidR="00B80393" w:rsidRPr="00AA42B0">
        <w:rPr>
          <w:i/>
          <w:iCs/>
        </w:rPr>
        <w:t>Andrew Carothers, M.D., P.C.</w:t>
      </w:r>
      <w:r w:rsidR="00C74A81" w:rsidRPr="00AA42B0">
        <w:t>, 2008 NY Slip Op 51775[U], *2</w:t>
      </w:r>
      <w:r w:rsidR="00C0550C" w:rsidRPr="00AA42B0">
        <w:t xml:space="preserve"> </w:t>
      </w:r>
      <w:r w:rsidR="00C74A81" w:rsidRPr="00AA42B0">
        <w:t>[</w:t>
      </w:r>
      <w:r w:rsidR="00B80393" w:rsidRPr="00AA42B0">
        <w:t xml:space="preserve">“A medical expert can be questioned about </w:t>
      </w:r>
      <w:r w:rsidR="0015631D" w:rsidRPr="00AA42B0">
        <w:t>. . .</w:t>
      </w:r>
      <w:r w:rsidR="00B80393" w:rsidRPr="00AA42B0">
        <w:t xml:space="preserve"> prior testimony for the same party</w:t>
      </w:r>
      <w:r w:rsidR="0015631D" w:rsidRPr="00AA42B0">
        <w:t>”]</w:t>
      </w:r>
      <w:r w:rsidR="00C74A81" w:rsidRPr="00AA42B0">
        <w:t xml:space="preserve">; </w:t>
      </w:r>
      <w:r w:rsidR="00C74A81" w:rsidRPr="00AA42B0">
        <w:rPr>
          <w:i/>
          <w:iCs/>
        </w:rPr>
        <w:t>b</w:t>
      </w:r>
      <w:r w:rsidR="00671D93" w:rsidRPr="00AA42B0">
        <w:rPr>
          <w:i/>
          <w:iCs/>
        </w:rPr>
        <w:t>ut see</w:t>
      </w:r>
      <w:r w:rsidR="00671D93" w:rsidRPr="00AA42B0">
        <w:t xml:space="preserve"> </w:t>
      </w:r>
      <w:r w:rsidR="00671D93" w:rsidRPr="00AA42B0">
        <w:rPr>
          <w:i/>
          <w:iCs/>
          <w:bdr w:val="none" w:sz="0" w:space="0" w:color="auto" w:frame="1"/>
        </w:rPr>
        <w:t>Feaster v New York City Tr. Auth.</w:t>
      </w:r>
      <w:r w:rsidR="00671D93" w:rsidRPr="00AA42B0">
        <w:t xml:space="preserve">, 172 AD2d 284, 285 [1st Dept 1991] </w:t>
      </w:r>
      <w:r w:rsidR="00AA2CFC" w:rsidRPr="00AA42B0">
        <w:t>[</w:t>
      </w:r>
      <w:r w:rsidR="00C74A81" w:rsidRPr="00AA42B0">
        <w:t>“</w:t>
      </w:r>
      <w:r w:rsidR="00671D93" w:rsidRPr="00AA42B0">
        <w:t>it was severely prejudicial to permit plaintiff</w:t>
      </w:r>
      <w:r w:rsidR="00575CB8" w:rsidRPr="00AA42B0">
        <w:t>’</w:t>
      </w:r>
      <w:r w:rsidR="00671D93" w:rsidRPr="00AA42B0">
        <w:t xml:space="preserve">s counsel, on cross-examination, to </w:t>
      </w:r>
      <w:r w:rsidR="00671D93" w:rsidRPr="00AA42B0">
        <w:rPr>
          <w:bdr w:val="none" w:sz="0" w:space="0" w:color="auto" w:frame="1"/>
          <w:shd w:val="clear" w:color="auto" w:fill="FFFFFF"/>
        </w:rPr>
        <w:t>impeach</w:t>
      </w:r>
      <w:r w:rsidR="00671D93" w:rsidRPr="00AA42B0">
        <w:t xml:space="preserve"> defendant</w:t>
      </w:r>
      <w:r w:rsidR="00575CB8" w:rsidRPr="00AA42B0">
        <w:t>’</w:t>
      </w:r>
      <w:r w:rsidR="00671D93" w:rsidRPr="00AA42B0">
        <w:t>s engineering expert by eliciting that he had previously testified as defendant</w:t>
      </w:r>
      <w:r w:rsidR="00575CB8" w:rsidRPr="00AA42B0">
        <w:t>’</w:t>
      </w:r>
      <w:r w:rsidR="00671D93" w:rsidRPr="00AA42B0">
        <w:t xml:space="preserve">s expert in a similar case in which the jury returned a six million dollar verdict against defendant. The only possible purpose of such testimony was to </w:t>
      </w:r>
      <w:r w:rsidR="00671D93" w:rsidRPr="00AA42B0">
        <w:rPr>
          <w:bdr w:val="none" w:sz="0" w:space="0" w:color="auto" w:frame="1"/>
          <w:shd w:val="clear" w:color="auto" w:fill="FFFFFF"/>
        </w:rPr>
        <w:t>impeach</w:t>
      </w:r>
      <w:r w:rsidR="00671D93" w:rsidRPr="00AA42B0">
        <w:t xml:space="preserve"> the witness because he was on the losing side in another, factually distinguishable case where the verdict was in the millions of dollars. Clearly, the amount of damages awarded had nothing to do with the witness</w:t>
      </w:r>
      <w:r w:rsidR="00575CB8" w:rsidRPr="00AA42B0">
        <w:t>’</w:t>
      </w:r>
      <w:r w:rsidR="00671D93" w:rsidRPr="00AA42B0">
        <w:t>s credibility</w:t>
      </w:r>
      <w:r w:rsidR="00AA2CFC" w:rsidRPr="00AA42B0">
        <w:t>”]</w:t>
      </w:r>
      <w:r w:rsidR="00C74A81" w:rsidRPr="00AA42B0">
        <w:t>.</w:t>
      </w:r>
      <w:r w:rsidR="002F08ED" w:rsidRPr="00AA42B0">
        <w:t>)</w:t>
      </w:r>
    </w:p>
    <w:sectPr w:rsidR="001A72B8" w:rsidRPr="00AA42B0" w:rsidSect="004D2CAE">
      <w:footerReference w:type="default" r:id="rId8"/>
      <w:pgSz w:w="12240" w:h="15840" w:code="1"/>
      <w:pgMar w:top="1440" w:right="2160" w:bottom="1440" w:left="216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0F8A7" w14:textId="77777777" w:rsidR="00B47F3B" w:rsidRDefault="00B47F3B" w:rsidP="00FF6372">
      <w:pPr>
        <w:spacing w:before="0" w:after="0"/>
      </w:pPr>
      <w:r>
        <w:separator/>
      </w:r>
    </w:p>
  </w:endnote>
  <w:endnote w:type="continuationSeparator" w:id="0">
    <w:p w14:paraId="1380D61B" w14:textId="77777777" w:rsidR="00B47F3B" w:rsidRDefault="00B47F3B" w:rsidP="00FF637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481017"/>
      <w:docPartObj>
        <w:docPartGallery w:val="Page Numbers (Bottom of Page)"/>
        <w:docPartUnique/>
      </w:docPartObj>
    </w:sdtPr>
    <w:sdtEndPr>
      <w:rPr>
        <w:noProof/>
      </w:rPr>
    </w:sdtEndPr>
    <w:sdtContent>
      <w:p w14:paraId="5D60E69C" w14:textId="5D91CA6E" w:rsidR="00FF6372" w:rsidRDefault="00FF6372" w:rsidP="00FF63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0CCB" w14:textId="77777777" w:rsidR="00B47F3B" w:rsidRDefault="00B47F3B" w:rsidP="00FF6372">
      <w:pPr>
        <w:spacing w:before="0" w:after="0"/>
      </w:pPr>
      <w:r>
        <w:separator/>
      </w:r>
    </w:p>
  </w:footnote>
  <w:footnote w:type="continuationSeparator" w:id="0">
    <w:p w14:paraId="7946B15D" w14:textId="77777777" w:rsidR="00B47F3B" w:rsidRDefault="00B47F3B" w:rsidP="00FF637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8FA"/>
    <w:multiLevelType w:val="hybridMultilevel"/>
    <w:tmpl w:val="BD72428C"/>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17D034E3"/>
    <w:multiLevelType w:val="hybridMultilevel"/>
    <w:tmpl w:val="28407410"/>
    <w:lvl w:ilvl="0" w:tplc="2A2643A4">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9E07D9"/>
    <w:multiLevelType w:val="hybridMultilevel"/>
    <w:tmpl w:val="BD72428C"/>
    <w:lvl w:ilvl="0" w:tplc="FFFFFFFF">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29B950AF"/>
    <w:multiLevelType w:val="multilevel"/>
    <w:tmpl w:val="05AAA422"/>
    <w:lvl w:ilvl="0">
      <w:start w:val="6"/>
      <w:numFmt w:val="decimal"/>
      <w:lvlText w:val="%1"/>
      <w:lvlJc w:val="left"/>
      <w:pPr>
        <w:ind w:left="525" w:hanging="525"/>
      </w:pPr>
      <w:rPr>
        <w:rFonts w:hint="default"/>
      </w:rPr>
    </w:lvl>
    <w:lvl w:ilvl="1">
      <w:start w:val="2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4E0257A"/>
    <w:multiLevelType w:val="hybridMultilevel"/>
    <w:tmpl w:val="FA7850C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5" w15:restartNumberingAfterBreak="0">
    <w:nsid w:val="3EC53C0D"/>
    <w:multiLevelType w:val="hybridMultilevel"/>
    <w:tmpl w:val="1A68461A"/>
    <w:lvl w:ilvl="0" w:tplc="4412F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7E0810"/>
    <w:multiLevelType w:val="hybridMultilevel"/>
    <w:tmpl w:val="3FA29BE2"/>
    <w:lvl w:ilvl="0" w:tplc="CDD639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2AA0191"/>
    <w:multiLevelType w:val="hybridMultilevel"/>
    <w:tmpl w:val="B400F068"/>
    <w:lvl w:ilvl="0" w:tplc="58A2A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2678B9"/>
    <w:multiLevelType w:val="hybridMultilevel"/>
    <w:tmpl w:val="FA7850C0"/>
    <w:lvl w:ilvl="0" w:tplc="E86E4A68">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7D266048"/>
    <w:multiLevelType w:val="hybridMultilevel"/>
    <w:tmpl w:val="BD72428C"/>
    <w:lvl w:ilvl="0" w:tplc="3E8E31C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479735002">
    <w:abstractNumId w:val="8"/>
  </w:num>
  <w:num w:numId="2" w16cid:durableId="1799257088">
    <w:abstractNumId w:val="4"/>
  </w:num>
  <w:num w:numId="3" w16cid:durableId="1862011941">
    <w:abstractNumId w:val="1"/>
  </w:num>
  <w:num w:numId="4" w16cid:durableId="1886796329">
    <w:abstractNumId w:val="6"/>
  </w:num>
  <w:num w:numId="5" w16cid:durableId="797339115">
    <w:abstractNumId w:val="5"/>
  </w:num>
  <w:num w:numId="6" w16cid:durableId="1270550662">
    <w:abstractNumId w:val="9"/>
  </w:num>
  <w:num w:numId="7" w16cid:durableId="209195266">
    <w:abstractNumId w:val="0"/>
  </w:num>
  <w:num w:numId="8" w16cid:durableId="1263565715">
    <w:abstractNumId w:val="2"/>
  </w:num>
  <w:num w:numId="9" w16cid:durableId="603197740">
    <w:abstractNumId w:val="3"/>
  </w:num>
  <w:num w:numId="10" w16cid:durableId="1042054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F6"/>
    <w:rsid w:val="00010B17"/>
    <w:rsid w:val="000123EE"/>
    <w:rsid w:val="0001464E"/>
    <w:rsid w:val="0001537D"/>
    <w:rsid w:val="000172D0"/>
    <w:rsid w:val="00025AE9"/>
    <w:rsid w:val="00025B0F"/>
    <w:rsid w:val="00025C03"/>
    <w:rsid w:val="000347DC"/>
    <w:rsid w:val="00041627"/>
    <w:rsid w:val="00044B0E"/>
    <w:rsid w:val="0005441B"/>
    <w:rsid w:val="00060243"/>
    <w:rsid w:val="00062D6B"/>
    <w:rsid w:val="00063780"/>
    <w:rsid w:val="000659D3"/>
    <w:rsid w:val="00070DB4"/>
    <w:rsid w:val="00070E36"/>
    <w:rsid w:val="00073BA4"/>
    <w:rsid w:val="00073D42"/>
    <w:rsid w:val="000775D0"/>
    <w:rsid w:val="00086174"/>
    <w:rsid w:val="000908CC"/>
    <w:rsid w:val="000923DB"/>
    <w:rsid w:val="00097E0D"/>
    <w:rsid w:val="000A4BF0"/>
    <w:rsid w:val="000A7C71"/>
    <w:rsid w:val="000B13A0"/>
    <w:rsid w:val="000B2927"/>
    <w:rsid w:val="000C096B"/>
    <w:rsid w:val="000C3CCF"/>
    <w:rsid w:val="000C3DF6"/>
    <w:rsid w:val="000D2F4C"/>
    <w:rsid w:val="000E082E"/>
    <w:rsid w:val="000E1AE0"/>
    <w:rsid w:val="000F1DFA"/>
    <w:rsid w:val="000F3094"/>
    <w:rsid w:val="001010D2"/>
    <w:rsid w:val="00107997"/>
    <w:rsid w:val="00110465"/>
    <w:rsid w:val="001136DD"/>
    <w:rsid w:val="00114B52"/>
    <w:rsid w:val="0012517D"/>
    <w:rsid w:val="00126731"/>
    <w:rsid w:val="001367BB"/>
    <w:rsid w:val="00140B7A"/>
    <w:rsid w:val="00140C10"/>
    <w:rsid w:val="001411C8"/>
    <w:rsid w:val="001413E9"/>
    <w:rsid w:val="001423B6"/>
    <w:rsid w:val="00145F57"/>
    <w:rsid w:val="00147F96"/>
    <w:rsid w:val="0015631D"/>
    <w:rsid w:val="001653E8"/>
    <w:rsid w:val="001657E0"/>
    <w:rsid w:val="001665F0"/>
    <w:rsid w:val="0017534C"/>
    <w:rsid w:val="001809C3"/>
    <w:rsid w:val="001811F0"/>
    <w:rsid w:val="001822D8"/>
    <w:rsid w:val="00184474"/>
    <w:rsid w:val="00185743"/>
    <w:rsid w:val="00187D28"/>
    <w:rsid w:val="00191626"/>
    <w:rsid w:val="00196FA2"/>
    <w:rsid w:val="001A72B8"/>
    <w:rsid w:val="001A7696"/>
    <w:rsid w:val="001B073C"/>
    <w:rsid w:val="001B1D88"/>
    <w:rsid w:val="001B2724"/>
    <w:rsid w:val="001D034B"/>
    <w:rsid w:val="001D03F9"/>
    <w:rsid w:val="001D120F"/>
    <w:rsid w:val="001D2E6E"/>
    <w:rsid w:val="001E0DAD"/>
    <w:rsid w:val="001E3177"/>
    <w:rsid w:val="001E5061"/>
    <w:rsid w:val="001F0437"/>
    <w:rsid w:val="001F35B6"/>
    <w:rsid w:val="001F4FC3"/>
    <w:rsid w:val="001F6567"/>
    <w:rsid w:val="0020086B"/>
    <w:rsid w:val="002018FD"/>
    <w:rsid w:val="00202AF6"/>
    <w:rsid w:val="00203CBE"/>
    <w:rsid w:val="002045AF"/>
    <w:rsid w:val="00205FED"/>
    <w:rsid w:val="00210A51"/>
    <w:rsid w:val="0021176A"/>
    <w:rsid w:val="00212136"/>
    <w:rsid w:val="00212226"/>
    <w:rsid w:val="00212863"/>
    <w:rsid w:val="002171C8"/>
    <w:rsid w:val="00222DA7"/>
    <w:rsid w:val="00224A4A"/>
    <w:rsid w:val="0022523D"/>
    <w:rsid w:val="0022524A"/>
    <w:rsid w:val="0022525A"/>
    <w:rsid w:val="00226A34"/>
    <w:rsid w:val="00227359"/>
    <w:rsid w:val="00227F75"/>
    <w:rsid w:val="00231577"/>
    <w:rsid w:val="00231795"/>
    <w:rsid w:val="00235F05"/>
    <w:rsid w:val="00236D07"/>
    <w:rsid w:val="00237D76"/>
    <w:rsid w:val="00240763"/>
    <w:rsid w:val="00241694"/>
    <w:rsid w:val="002441B5"/>
    <w:rsid w:val="002460DC"/>
    <w:rsid w:val="002474F2"/>
    <w:rsid w:val="00252918"/>
    <w:rsid w:val="00254815"/>
    <w:rsid w:val="002578ED"/>
    <w:rsid w:val="00264783"/>
    <w:rsid w:val="0026512D"/>
    <w:rsid w:val="00270DE0"/>
    <w:rsid w:val="00271926"/>
    <w:rsid w:val="00272F58"/>
    <w:rsid w:val="002738A2"/>
    <w:rsid w:val="00291B7D"/>
    <w:rsid w:val="00293830"/>
    <w:rsid w:val="00293B9C"/>
    <w:rsid w:val="00294F5D"/>
    <w:rsid w:val="00297E5B"/>
    <w:rsid w:val="002A20AA"/>
    <w:rsid w:val="002A2B83"/>
    <w:rsid w:val="002A308A"/>
    <w:rsid w:val="002A4FA6"/>
    <w:rsid w:val="002A6AC2"/>
    <w:rsid w:val="002B1E8A"/>
    <w:rsid w:val="002B2DE6"/>
    <w:rsid w:val="002B3DDF"/>
    <w:rsid w:val="002B7786"/>
    <w:rsid w:val="002B7E9E"/>
    <w:rsid w:val="002C008E"/>
    <w:rsid w:val="002C18F0"/>
    <w:rsid w:val="002C1CAF"/>
    <w:rsid w:val="002D4632"/>
    <w:rsid w:val="002D529B"/>
    <w:rsid w:val="002D57C7"/>
    <w:rsid w:val="002D5D84"/>
    <w:rsid w:val="002E417F"/>
    <w:rsid w:val="002E58A6"/>
    <w:rsid w:val="002F03DD"/>
    <w:rsid w:val="002F08ED"/>
    <w:rsid w:val="002F6CCD"/>
    <w:rsid w:val="00300D8A"/>
    <w:rsid w:val="00302917"/>
    <w:rsid w:val="003035A9"/>
    <w:rsid w:val="003043CF"/>
    <w:rsid w:val="00312D83"/>
    <w:rsid w:val="0032278B"/>
    <w:rsid w:val="00323F29"/>
    <w:rsid w:val="00324428"/>
    <w:rsid w:val="00324CBF"/>
    <w:rsid w:val="003267AF"/>
    <w:rsid w:val="00333B65"/>
    <w:rsid w:val="00347621"/>
    <w:rsid w:val="0035195D"/>
    <w:rsid w:val="00357574"/>
    <w:rsid w:val="003641D2"/>
    <w:rsid w:val="00370122"/>
    <w:rsid w:val="00373364"/>
    <w:rsid w:val="00381F5C"/>
    <w:rsid w:val="00387BE8"/>
    <w:rsid w:val="00392BCF"/>
    <w:rsid w:val="003A6126"/>
    <w:rsid w:val="003A62A6"/>
    <w:rsid w:val="003B0127"/>
    <w:rsid w:val="003B76C2"/>
    <w:rsid w:val="003C2BC6"/>
    <w:rsid w:val="003C67D9"/>
    <w:rsid w:val="003E08AB"/>
    <w:rsid w:val="003E19D3"/>
    <w:rsid w:val="003E3FD8"/>
    <w:rsid w:val="003F5652"/>
    <w:rsid w:val="0040390F"/>
    <w:rsid w:val="00404209"/>
    <w:rsid w:val="00414F76"/>
    <w:rsid w:val="00423E59"/>
    <w:rsid w:val="0043428F"/>
    <w:rsid w:val="004366F2"/>
    <w:rsid w:val="004405F7"/>
    <w:rsid w:val="00440AE0"/>
    <w:rsid w:val="0044105A"/>
    <w:rsid w:val="00441508"/>
    <w:rsid w:val="004449E8"/>
    <w:rsid w:val="00445DCF"/>
    <w:rsid w:val="00447591"/>
    <w:rsid w:val="00451D53"/>
    <w:rsid w:val="00452E0C"/>
    <w:rsid w:val="00454D55"/>
    <w:rsid w:val="0045600B"/>
    <w:rsid w:val="00456DBE"/>
    <w:rsid w:val="0046031B"/>
    <w:rsid w:val="004617EA"/>
    <w:rsid w:val="004652B3"/>
    <w:rsid w:val="004657ED"/>
    <w:rsid w:val="00466474"/>
    <w:rsid w:val="00466E1A"/>
    <w:rsid w:val="0047156A"/>
    <w:rsid w:val="00474562"/>
    <w:rsid w:val="00475196"/>
    <w:rsid w:val="0048152C"/>
    <w:rsid w:val="00487D3C"/>
    <w:rsid w:val="004915CE"/>
    <w:rsid w:val="00492997"/>
    <w:rsid w:val="0049390F"/>
    <w:rsid w:val="00493F3A"/>
    <w:rsid w:val="004A11D1"/>
    <w:rsid w:val="004A1D17"/>
    <w:rsid w:val="004A2A31"/>
    <w:rsid w:val="004B2B98"/>
    <w:rsid w:val="004B30CB"/>
    <w:rsid w:val="004C1467"/>
    <w:rsid w:val="004D1E57"/>
    <w:rsid w:val="004D2452"/>
    <w:rsid w:val="004D2CAE"/>
    <w:rsid w:val="004D4A09"/>
    <w:rsid w:val="004E06A6"/>
    <w:rsid w:val="004E4E45"/>
    <w:rsid w:val="004F533B"/>
    <w:rsid w:val="00501A18"/>
    <w:rsid w:val="00517092"/>
    <w:rsid w:val="0052021B"/>
    <w:rsid w:val="00524758"/>
    <w:rsid w:val="005269F6"/>
    <w:rsid w:val="005331AD"/>
    <w:rsid w:val="00543C45"/>
    <w:rsid w:val="00545B37"/>
    <w:rsid w:val="00547E0B"/>
    <w:rsid w:val="00547EDD"/>
    <w:rsid w:val="0055252D"/>
    <w:rsid w:val="0055300D"/>
    <w:rsid w:val="005530EE"/>
    <w:rsid w:val="005533A8"/>
    <w:rsid w:val="00554FBE"/>
    <w:rsid w:val="00560D79"/>
    <w:rsid w:val="005731D6"/>
    <w:rsid w:val="00575CB8"/>
    <w:rsid w:val="00576FB4"/>
    <w:rsid w:val="005773DD"/>
    <w:rsid w:val="00577629"/>
    <w:rsid w:val="005950B1"/>
    <w:rsid w:val="005A052B"/>
    <w:rsid w:val="005A4C60"/>
    <w:rsid w:val="005A7E52"/>
    <w:rsid w:val="005B2AFE"/>
    <w:rsid w:val="005C109C"/>
    <w:rsid w:val="005C6F2F"/>
    <w:rsid w:val="005C71A6"/>
    <w:rsid w:val="005C7D3A"/>
    <w:rsid w:val="005D204D"/>
    <w:rsid w:val="005E0D55"/>
    <w:rsid w:val="005E17DD"/>
    <w:rsid w:val="005E1A79"/>
    <w:rsid w:val="005F0A10"/>
    <w:rsid w:val="005F2F7C"/>
    <w:rsid w:val="005F3C04"/>
    <w:rsid w:val="005F4D18"/>
    <w:rsid w:val="005F7DB9"/>
    <w:rsid w:val="006106D0"/>
    <w:rsid w:val="00610900"/>
    <w:rsid w:val="00611985"/>
    <w:rsid w:val="006119AD"/>
    <w:rsid w:val="006142F4"/>
    <w:rsid w:val="00614619"/>
    <w:rsid w:val="006155F9"/>
    <w:rsid w:val="006177C4"/>
    <w:rsid w:val="006207E2"/>
    <w:rsid w:val="00624704"/>
    <w:rsid w:val="00625A22"/>
    <w:rsid w:val="00630AE8"/>
    <w:rsid w:val="006317C1"/>
    <w:rsid w:val="00643A11"/>
    <w:rsid w:val="0064449E"/>
    <w:rsid w:val="00644DEB"/>
    <w:rsid w:val="00647BE4"/>
    <w:rsid w:val="00662208"/>
    <w:rsid w:val="00671D93"/>
    <w:rsid w:val="00683A8E"/>
    <w:rsid w:val="00685908"/>
    <w:rsid w:val="00691A2E"/>
    <w:rsid w:val="006A06A5"/>
    <w:rsid w:val="006A1B2C"/>
    <w:rsid w:val="006A3EB6"/>
    <w:rsid w:val="006A6930"/>
    <w:rsid w:val="006B01E0"/>
    <w:rsid w:val="006B1343"/>
    <w:rsid w:val="006B1A07"/>
    <w:rsid w:val="006B7884"/>
    <w:rsid w:val="006C54AB"/>
    <w:rsid w:val="006C696F"/>
    <w:rsid w:val="006D0F5E"/>
    <w:rsid w:val="006D24F6"/>
    <w:rsid w:val="006D3337"/>
    <w:rsid w:val="006D3D1C"/>
    <w:rsid w:val="006D483A"/>
    <w:rsid w:val="006D78C9"/>
    <w:rsid w:val="006E02E8"/>
    <w:rsid w:val="006F15D2"/>
    <w:rsid w:val="006F32F3"/>
    <w:rsid w:val="006F3AAF"/>
    <w:rsid w:val="006F6103"/>
    <w:rsid w:val="006F6B73"/>
    <w:rsid w:val="006F7BDE"/>
    <w:rsid w:val="007048EE"/>
    <w:rsid w:val="00705C72"/>
    <w:rsid w:val="00711FD0"/>
    <w:rsid w:val="007142ED"/>
    <w:rsid w:val="00722E89"/>
    <w:rsid w:val="007237AA"/>
    <w:rsid w:val="00725087"/>
    <w:rsid w:val="007268DA"/>
    <w:rsid w:val="00730CAE"/>
    <w:rsid w:val="0073357D"/>
    <w:rsid w:val="00735A79"/>
    <w:rsid w:val="00736B10"/>
    <w:rsid w:val="00736FBC"/>
    <w:rsid w:val="007404B8"/>
    <w:rsid w:val="007417DF"/>
    <w:rsid w:val="00747947"/>
    <w:rsid w:val="00751224"/>
    <w:rsid w:val="00753048"/>
    <w:rsid w:val="00754831"/>
    <w:rsid w:val="00757721"/>
    <w:rsid w:val="00765F4E"/>
    <w:rsid w:val="00772979"/>
    <w:rsid w:val="007744B7"/>
    <w:rsid w:val="007753B5"/>
    <w:rsid w:val="00782CFE"/>
    <w:rsid w:val="00782E1F"/>
    <w:rsid w:val="0078604D"/>
    <w:rsid w:val="0079214D"/>
    <w:rsid w:val="007A140C"/>
    <w:rsid w:val="007A1495"/>
    <w:rsid w:val="007A18C3"/>
    <w:rsid w:val="007B4D7A"/>
    <w:rsid w:val="007C13FE"/>
    <w:rsid w:val="007C1508"/>
    <w:rsid w:val="007C2D88"/>
    <w:rsid w:val="007C4A08"/>
    <w:rsid w:val="007C520D"/>
    <w:rsid w:val="007C7F6C"/>
    <w:rsid w:val="007D1380"/>
    <w:rsid w:val="007D1928"/>
    <w:rsid w:val="007D26E6"/>
    <w:rsid w:val="007D30CF"/>
    <w:rsid w:val="007F084A"/>
    <w:rsid w:val="00800CE6"/>
    <w:rsid w:val="00803FD4"/>
    <w:rsid w:val="00811FE7"/>
    <w:rsid w:val="0081236A"/>
    <w:rsid w:val="00815F2E"/>
    <w:rsid w:val="0082041D"/>
    <w:rsid w:val="008205B8"/>
    <w:rsid w:val="00820CC1"/>
    <w:rsid w:val="00823DBD"/>
    <w:rsid w:val="00824CB2"/>
    <w:rsid w:val="00824D20"/>
    <w:rsid w:val="008274C2"/>
    <w:rsid w:val="00827524"/>
    <w:rsid w:val="008324F0"/>
    <w:rsid w:val="008342E2"/>
    <w:rsid w:val="008366E4"/>
    <w:rsid w:val="00837DB5"/>
    <w:rsid w:val="00843003"/>
    <w:rsid w:val="00843C82"/>
    <w:rsid w:val="008461CC"/>
    <w:rsid w:val="00846C20"/>
    <w:rsid w:val="00847144"/>
    <w:rsid w:val="008473A9"/>
    <w:rsid w:val="008501E1"/>
    <w:rsid w:val="008523D4"/>
    <w:rsid w:val="00852B46"/>
    <w:rsid w:val="00853F94"/>
    <w:rsid w:val="00861A23"/>
    <w:rsid w:val="00864020"/>
    <w:rsid w:val="0086512B"/>
    <w:rsid w:val="00865130"/>
    <w:rsid w:val="0086792B"/>
    <w:rsid w:val="008705FB"/>
    <w:rsid w:val="00870894"/>
    <w:rsid w:val="00871575"/>
    <w:rsid w:val="00873EBC"/>
    <w:rsid w:val="0087793C"/>
    <w:rsid w:val="00881808"/>
    <w:rsid w:val="00881D14"/>
    <w:rsid w:val="0088594A"/>
    <w:rsid w:val="008927BD"/>
    <w:rsid w:val="00897D0F"/>
    <w:rsid w:val="008A008B"/>
    <w:rsid w:val="008A04E1"/>
    <w:rsid w:val="008B417C"/>
    <w:rsid w:val="008B602B"/>
    <w:rsid w:val="008C03AF"/>
    <w:rsid w:val="008C507B"/>
    <w:rsid w:val="008D72F6"/>
    <w:rsid w:val="008E20F0"/>
    <w:rsid w:val="008E6AC1"/>
    <w:rsid w:val="008F3662"/>
    <w:rsid w:val="008F3CEC"/>
    <w:rsid w:val="008F4156"/>
    <w:rsid w:val="009117E4"/>
    <w:rsid w:val="009312F2"/>
    <w:rsid w:val="00935B0B"/>
    <w:rsid w:val="0094139B"/>
    <w:rsid w:val="00943057"/>
    <w:rsid w:val="00945821"/>
    <w:rsid w:val="009462CE"/>
    <w:rsid w:val="00956876"/>
    <w:rsid w:val="00966FE7"/>
    <w:rsid w:val="009677BD"/>
    <w:rsid w:val="00972A0B"/>
    <w:rsid w:val="00985C05"/>
    <w:rsid w:val="00990747"/>
    <w:rsid w:val="00992990"/>
    <w:rsid w:val="009935D9"/>
    <w:rsid w:val="00995E09"/>
    <w:rsid w:val="009A0C36"/>
    <w:rsid w:val="009A78BE"/>
    <w:rsid w:val="009B3D3A"/>
    <w:rsid w:val="009B4A57"/>
    <w:rsid w:val="009B6286"/>
    <w:rsid w:val="009B72A8"/>
    <w:rsid w:val="009C3DCE"/>
    <w:rsid w:val="009C3F37"/>
    <w:rsid w:val="009D4818"/>
    <w:rsid w:val="009E14A3"/>
    <w:rsid w:val="009E6219"/>
    <w:rsid w:val="009E6D0E"/>
    <w:rsid w:val="009F1A5B"/>
    <w:rsid w:val="009F2283"/>
    <w:rsid w:val="009F3C36"/>
    <w:rsid w:val="00A02190"/>
    <w:rsid w:val="00A1119B"/>
    <w:rsid w:val="00A1132D"/>
    <w:rsid w:val="00A14DDC"/>
    <w:rsid w:val="00A220A7"/>
    <w:rsid w:val="00A234CE"/>
    <w:rsid w:val="00A244A0"/>
    <w:rsid w:val="00A26040"/>
    <w:rsid w:val="00A3265B"/>
    <w:rsid w:val="00A34AEC"/>
    <w:rsid w:val="00A34F82"/>
    <w:rsid w:val="00A443AE"/>
    <w:rsid w:val="00A649A0"/>
    <w:rsid w:val="00A6700A"/>
    <w:rsid w:val="00A83800"/>
    <w:rsid w:val="00A83EDD"/>
    <w:rsid w:val="00A87A04"/>
    <w:rsid w:val="00A90E4B"/>
    <w:rsid w:val="00A93959"/>
    <w:rsid w:val="00AA2CFC"/>
    <w:rsid w:val="00AA324D"/>
    <w:rsid w:val="00AA325D"/>
    <w:rsid w:val="00AA412B"/>
    <w:rsid w:val="00AA42B0"/>
    <w:rsid w:val="00AA70C9"/>
    <w:rsid w:val="00AB1553"/>
    <w:rsid w:val="00AB1C58"/>
    <w:rsid w:val="00AC12A0"/>
    <w:rsid w:val="00AC6BA2"/>
    <w:rsid w:val="00AD48FC"/>
    <w:rsid w:val="00AD6073"/>
    <w:rsid w:val="00AE7E1C"/>
    <w:rsid w:val="00AF009E"/>
    <w:rsid w:val="00AF57B7"/>
    <w:rsid w:val="00AF7F2B"/>
    <w:rsid w:val="00B006DB"/>
    <w:rsid w:val="00B0228E"/>
    <w:rsid w:val="00B05E6D"/>
    <w:rsid w:val="00B133B1"/>
    <w:rsid w:val="00B16993"/>
    <w:rsid w:val="00B20897"/>
    <w:rsid w:val="00B21407"/>
    <w:rsid w:val="00B31C1D"/>
    <w:rsid w:val="00B47F3B"/>
    <w:rsid w:val="00B51882"/>
    <w:rsid w:val="00B70711"/>
    <w:rsid w:val="00B714A0"/>
    <w:rsid w:val="00B73925"/>
    <w:rsid w:val="00B73C1A"/>
    <w:rsid w:val="00B80393"/>
    <w:rsid w:val="00B8751F"/>
    <w:rsid w:val="00B90D2B"/>
    <w:rsid w:val="00B90DF4"/>
    <w:rsid w:val="00B911F3"/>
    <w:rsid w:val="00B95011"/>
    <w:rsid w:val="00B9744C"/>
    <w:rsid w:val="00BA1467"/>
    <w:rsid w:val="00BA3243"/>
    <w:rsid w:val="00BB1537"/>
    <w:rsid w:val="00BC0787"/>
    <w:rsid w:val="00BC4197"/>
    <w:rsid w:val="00BC4985"/>
    <w:rsid w:val="00BC4ECE"/>
    <w:rsid w:val="00BC7750"/>
    <w:rsid w:val="00BD14DF"/>
    <w:rsid w:val="00BD3678"/>
    <w:rsid w:val="00BD652D"/>
    <w:rsid w:val="00BE2A4E"/>
    <w:rsid w:val="00BE5CAD"/>
    <w:rsid w:val="00BF058E"/>
    <w:rsid w:val="00BF46A5"/>
    <w:rsid w:val="00BF6471"/>
    <w:rsid w:val="00C013D3"/>
    <w:rsid w:val="00C015AB"/>
    <w:rsid w:val="00C01CAE"/>
    <w:rsid w:val="00C0550C"/>
    <w:rsid w:val="00C11E81"/>
    <w:rsid w:val="00C14536"/>
    <w:rsid w:val="00C15524"/>
    <w:rsid w:val="00C20658"/>
    <w:rsid w:val="00C2170E"/>
    <w:rsid w:val="00C24234"/>
    <w:rsid w:val="00C2554B"/>
    <w:rsid w:val="00C2706E"/>
    <w:rsid w:val="00C27F93"/>
    <w:rsid w:val="00C30E72"/>
    <w:rsid w:val="00C3150E"/>
    <w:rsid w:val="00C321C9"/>
    <w:rsid w:val="00C33C26"/>
    <w:rsid w:val="00C41F08"/>
    <w:rsid w:val="00C50A9B"/>
    <w:rsid w:val="00C57E5E"/>
    <w:rsid w:val="00C644F0"/>
    <w:rsid w:val="00C72EDF"/>
    <w:rsid w:val="00C74A81"/>
    <w:rsid w:val="00C8359F"/>
    <w:rsid w:val="00C85180"/>
    <w:rsid w:val="00CA3A6E"/>
    <w:rsid w:val="00CB09AD"/>
    <w:rsid w:val="00CB194C"/>
    <w:rsid w:val="00CB453F"/>
    <w:rsid w:val="00CB54CB"/>
    <w:rsid w:val="00CB6169"/>
    <w:rsid w:val="00CC03BC"/>
    <w:rsid w:val="00CC22FF"/>
    <w:rsid w:val="00CC3166"/>
    <w:rsid w:val="00CD552B"/>
    <w:rsid w:val="00CD6359"/>
    <w:rsid w:val="00CD70BA"/>
    <w:rsid w:val="00CE013E"/>
    <w:rsid w:val="00CE3C0B"/>
    <w:rsid w:val="00CE7E0F"/>
    <w:rsid w:val="00CF1FEE"/>
    <w:rsid w:val="00CF30A5"/>
    <w:rsid w:val="00CF54D2"/>
    <w:rsid w:val="00CF7ADC"/>
    <w:rsid w:val="00D0332E"/>
    <w:rsid w:val="00D048D0"/>
    <w:rsid w:val="00D054E8"/>
    <w:rsid w:val="00D12603"/>
    <w:rsid w:val="00D14FED"/>
    <w:rsid w:val="00D25EA3"/>
    <w:rsid w:val="00D27491"/>
    <w:rsid w:val="00D33F20"/>
    <w:rsid w:val="00D374DA"/>
    <w:rsid w:val="00D375D3"/>
    <w:rsid w:val="00D37D06"/>
    <w:rsid w:val="00D44BE9"/>
    <w:rsid w:val="00D47C21"/>
    <w:rsid w:val="00D61C8F"/>
    <w:rsid w:val="00D66679"/>
    <w:rsid w:val="00D66719"/>
    <w:rsid w:val="00D67724"/>
    <w:rsid w:val="00D74E19"/>
    <w:rsid w:val="00D75D27"/>
    <w:rsid w:val="00D802B1"/>
    <w:rsid w:val="00D807FC"/>
    <w:rsid w:val="00D84F49"/>
    <w:rsid w:val="00D86342"/>
    <w:rsid w:val="00D9189E"/>
    <w:rsid w:val="00D91E42"/>
    <w:rsid w:val="00D96F29"/>
    <w:rsid w:val="00DA4367"/>
    <w:rsid w:val="00DA6268"/>
    <w:rsid w:val="00DA6A6D"/>
    <w:rsid w:val="00DA7072"/>
    <w:rsid w:val="00DB532B"/>
    <w:rsid w:val="00DC25E5"/>
    <w:rsid w:val="00DC2876"/>
    <w:rsid w:val="00DD4028"/>
    <w:rsid w:val="00DD6E8F"/>
    <w:rsid w:val="00DD7F00"/>
    <w:rsid w:val="00DE2790"/>
    <w:rsid w:val="00E14619"/>
    <w:rsid w:val="00E1515B"/>
    <w:rsid w:val="00E165E9"/>
    <w:rsid w:val="00E21178"/>
    <w:rsid w:val="00E224AE"/>
    <w:rsid w:val="00E310A0"/>
    <w:rsid w:val="00E3168F"/>
    <w:rsid w:val="00E31DAF"/>
    <w:rsid w:val="00E41129"/>
    <w:rsid w:val="00E43276"/>
    <w:rsid w:val="00E46115"/>
    <w:rsid w:val="00E46524"/>
    <w:rsid w:val="00E512E2"/>
    <w:rsid w:val="00E55621"/>
    <w:rsid w:val="00E55C51"/>
    <w:rsid w:val="00E666DB"/>
    <w:rsid w:val="00E72E15"/>
    <w:rsid w:val="00E733AE"/>
    <w:rsid w:val="00E82C17"/>
    <w:rsid w:val="00E832E0"/>
    <w:rsid w:val="00E86147"/>
    <w:rsid w:val="00E87F1B"/>
    <w:rsid w:val="00E95E8F"/>
    <w:rsid w:val="00EA2D47"/>
    <w:rsid w:val="00EA4291"/>
    <w:rsid w:val="00EA4D5A"/>
    <w:rsid w:val="00EA7DEB"/>
    <w:rsid w:val="00EB1237"/>
    <w:rsid w:val="00EB1487"/>
    <w:rsid w:val="00EB1836"/>
    <w:rsid w:val="00EB6ED7"/>
    <w:rsid w:val="00EC122F"/>
    <w:rsid w:val="00EC2199"/>
    <w:rsid w:val="00EC4F1A"/>
    <w:rsid w:val="00ED1810"/>
    <w:rsid w:val="00ED5976"/>
    <w:rsid w:val="00ED7DE9"/>
    <w:rsid w:val="00EE38DC"/>
    <w:rsid w:val="00EE45DA"/>
    <w:rsid w:val="00EE475D"/>
    <w:rsid w:val="00EE5152"/>
    <w:rsid w:val="00EE7B3A"/>
    <w:rsid w:val="00EF00DE"/>
    <w:rsid w:val="00EF71C9"/>
    <w:rsid w:val="00EF7702"/>
    <w:rsid w:val="00F022F2"/>
    <w:rsid w:val="00F13C8A"/>
    <w:rsid w:val="00F144BF"/>
    <w:rsid w:val="00F17651"/>
    <w:rsid w:val="00F20D97"/>
    <w:rsid w:val="00F24BE9"/>
    <w:rsid w:val="00F258B8"/>
    <w:rsid w:val="00F31813"/>
    <w:rsid w:val="00F32204"/>
    <w:rsid w:val="00F32D21"/>
    <w:rsid w:val="00F35C97"/>
    <w:rsid w:val="00F35CA4"/>
    <w:rsid w:val="00F36A14"/>
    <w:rsid w:val="00F401C7"/>
    <w:rsid w:val="00F41904"/>
    <w:rsid w:val="00F44D9D"/>
    <w:rsid w:val="00F5037C"/>
    <w:rsid w:val="00F72182"/>
    <w:rsid w:val="00F77B0E"/>
    <w:rsid w:val="00F82808"/>
    <w:rsid w:val="00F86FF9"/>
    <w:rsid w:val="00F936B9"/>
    <w:rsid w:val="00F948AE"/>
    <w:rsid w:val="00F95A36"/>
    <w:rsid w:val="00FA2EF5"/>
    <w:rsid w:val="00FB1B87"/>
    <w:rsid w:val="00FB64EB"/>
    <w:rsid w:val="00FC1393"/>
    <w:rsid w:val="00FC46C4"/>
    <w:rsid w:val="00FC60F0"/>
    <w:rsid w:val="00FC704E"/>
    <w:rsid w:val="00FD014D"/>
    <w:rsid w:val="00FD2095"/>
    <w:rsid w:val="00FD44E9"/>
    <w:rsid w:val="00FD553A"/>
    <w:rsid w:val="00FE1559"/>
    <w:rsid w:val="00FE3A84"/>
    <w:rsid w:val="00FE3BA5"/>
    <w:rsid w:val="00FE51D3"/>
    <w:rsid w:val="00FE7828"/>
    <w:rsid w:val="00FF3A13"/>
    <w:rsid w:val="00FF3C12"/>
    <w:rsid w:val="00FF5FE5"/>
    <w:rsid w:val="00FF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5E25"/>
  <w15:chartTrackingRefBased/>
  <w15:docId w15:val="{59B89B28-66F7-4668-A6FA-BBA49B84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24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68F"/>
    <w:pPr>
      <w:spacing w:after="120"/>
      <w:jc w:val="left"/>
    </w:pPr>
  </w:style>
  <w:style w:type="paragraph" w:styleId="Heading1">
    <w:name w:val="heading 1"/>
    <w:basedOn w:val="Normal"/>
    <w:next w:val="Normal"/>
    <w:link w:val="Heading1Char"/>
    <w:uiPriority w:val="9"/>
    <w:qFormat/>
    <w:rsid w:val="00D12603"/>
    <w:pPr>
      <w:keepNext/>
      <w:keepLines/>
      <w:spacing w:before="360" w:after="80" w:line="278" w:lineRule="auto"/>
      <w:outlineLvl w:val="0"/>
    </w:pPr>
    <w:rPr>
      <w:rFonts w:eastAsiaTheme="majorEastAsia" w:cstheme="majorBidi"/>
      <w:szCs w:val="40"/>
    </w:rPr>
  </w:style>
  <w:style w:type="paragraph" w:styleId="Heading2">
    <w:name w:val="heading 2"/>
    <w:basedOn w:val="Normal"/>
    <w:next w:val="Normal"/>
    <w:link w:val="Heading2Char"/>
    <w:uiPriority w:val="9"/>
    <w:semiHidden/>
    <w:unhideWhenUsed/>
    <w:qFormat/>
    <w:rsid w:val="00202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2AF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2AF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02AF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02A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2AF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2AF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2AF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rmal"/>
    <w:next w:val="Normal"/>
    <w:autoRedefine/>
    <w:uiPriority w:val="39"/>
    <w:unhideWhenUsed/>
    <w:qFormat/>
    <w:rsid w:val="00F144BF"/>
    <w:pPr>
      <w:spacing w:line="278" w:lineRule="auto"/>
    </w:pPr>
    <w:rPr>
      <w:rFonts w:eastAsiaTheme="minorEastAsia" w:cstheme="minorBidi"/>
      <w:b/>
      <w:bCs/>
      <w:szCs w:val="20"/>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NoSpacing">
    <w:name w:val="No Spacing"/>
    <w:uiPriority w:val="1"/>
    <w:qFormat/>
    <w:rsid w:val="00107997"/>
  </w:style>
  <w:style w:type="character" w:customStyle="1" w:styleId="Heading1Char">
    <w:name w:val="Heading 1 Char"/>
    <w:basedOn w:val="DefaultParagraphFont"/>
    <w:link w:val="Heading1"/>
    <w:uiPriority w:val="9"/>
    <w:rsid w:val="00D12603"/>
    <w:rPr>
      <w:rFonts w:eastAsiaTheme="majorEastAsia" w:cstheme="majorBidi"/>
      <w:szCs w:val="40"/>
    </w:rPr>
  </w:style>
  <w:style w:type="character" w:customStyle="1" w:styleId="Heading2Char">
    <w:name w:val="Heading 2 Char"/>
    <w:basedOn w:val="DefaultParagraphFont"/>
    <w:link w:val="Heading2"/>
    <w:uiPriority w:val="9"/>
    <w:semiHidden/>
    <w:rsid w:val="00202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AF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2A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02A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02A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2A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2A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2A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2AF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AF6"/>
    <w:pPr>
      <w:numPr>
        <w:ilvl w:val="1"/>
      </w:numPr>
      <w:spacing w:after="160"/>
      <w:ind w:firstLine="43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A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2A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2AF6"/>
    <w:rPr>
      <w:i/>
      <w:iCs/>
      <w:color w:val="404040" w:themeColor="text1" w:themeTint="BF"/>
    </w:rPr>
  </w:style>
  <w:style w:type="paragraph" w:styleId="ListParagraph">
    <w:name w:val="List Paragraph"/>
    <w:basedOn w:val="Normal"/>
    <w:uiPriority w:val="34"/>
    <w:qFormat/>
    <w:rsid w:val="00202AF6"/>
    <w:pPr>
      <w:ind w:left="720"/>
      <w:contextualSpacing/>
    </w:pPr>
  </w:style>
  <w:style w:type="character" w:styleId="IntenseEmphasis">
    <w:name w:val="Intense Emphasis"/>
    <w:basedOn w:val="DefaultParagraphFont"/>
    <w:uiPriority w:val="21"/>
    <w:qFormat/>
    <w:rsid w:val="00202AF6"/>
    <w:rPr>
      <w:i/>
      <w:iCs/>
      <w:color w:val="2F5496" w:themeColor="accent1" w:themeShade="BF"/>
    </w:rPr>
  </w:style>
  <w:style w:type="paragraph" w:styleId="IntenseQuote">
    <w:name w:val="Intense Quote"/>
    <w:basedOn w:val="Normal"/>
    <w:next w:val="Normal"/>
    <w:link w:val="IntenseQuoteChar"/>
    <w:uiPriority w:val="30"/>
    <w:qFormat/>
    <w:rsid w:val="00202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2AF6"/>
    <w:rPr>
      <w:i/>
      <w:iCs/>
      <w:color w:val="2F5496" w:themeColor="accent1" w:themeShade="BF"/>
    </w:rPr>
  </w:style>
  <w:style w:type="character" w:styleId="IntenseReference">
    <w:name w:val="Intense Reference"/>
    <w:basedOn w:val="DefaultParagraphFont"/>
    <w:uiPriority w:val="32"/>
    <w:qFormat/>
    <w:rsid w:val="00202AF6"/>
    <w:rPr>
      <w:b/>
      <w:bCs/>
      <w:smallCaps/>
      <w:color w:val="2F5496" w:themeColor="accent1" w:themeShade="BF"/>
      <w:spacing w:val="5"/>
    </w:rPr>
  </w:style>
  <w:style w:type="character" w:styleId="Hyperlink">
    <w:name w:val="Hyperlink"/>
    <w:basedOn w:val="DefaultParagraphFont"/>
    <w:uiPriority w:val="99"/>
    <w:unhideWhenUsed/>
    <w:rsid w:val="00202AF6"/>
    <w:rPr>
      <w:color w:val="0563C1" w:themeColor="hyperlink"/>
      <w:u w:val="single"/>
    </w:rPr>
  </w:style>
  <w:style w:type="character" w:styleId="UnresolvedMention">
    <w:name w:val="Unresolved Mention"/>
    <w:basedOn w:val="DefaultParagraphFont"/>
    <w:uiPriority w:val="99"/>
    <w:semiHidden/>
    <w:unhideWhenUsed/>
    <w:rsid w:val="00202AF6"/>
    <w:rPr>
      <w:color w:val="605E5C"/>
      <w:shd w:val="clear" w:color="auto" w:fill="E1DFDD"/>
    </w:rPr>
  </w:style>
  <w:style w:type="character" w:customStyle="1" w:styleId="costarpage">
    <w:name w:val="co_starpage"/>
    <w:basedOn w:val="DefaultParagraphFont"/>
    <w:rsid w:val="00D14FED"/>
  </w:style>
  <w:style w:type="character" w:customStyle="1" w:styleId="coconcept814">
    <w:name w:val="co_concept_8_14"/>
    <w:basedOn w:val="DefaultParagraphFont"/>
    <w:rsid w:val="006F3AAF"/>
  </w:style>
  <w:style w:type="character" w:customStyle="1" w:styleId="coconcept1924">
    <w:name w:val="co_concept_19_24"/>
    <w:basedOn w:val="DefaultParagraphFont"/>
    <w:rsid w:val="006F3AAF"/>
  </w:style>
  <w:style w:type="character" w:customStyle="1" w:styleId="coconcept2632">
    <w:name w:val="co_concept_26_32"/>
    <w:basedOn w:val="DefaultParagraphFont"/>
    <w:rsid w:val="006F3AAF"/>
  </w:style>
  <w:style w:type="character" w:customStyle="1" w:styleId="coconcept1826">
    <w:name w:val="co_concept_18_26"/>
    <w:basedOn w:val="DefaultParagraphFont"/>
    <w:rsid w:val="00AB1C58"/>
  </w:style>
  <w:style w:type="character" w:customStyle="1" w:styleId="coconcept27">
    <w:name w:val="co_concept_2_7"/>
    <w:basedOn w:val="DefaultParagraphFont"/>
    <w:rsid w:val="00F77B0E"/>
  </w:style>
  <w:style w:type="character" w:customStyle="1" w:styleId="coconcept1226">
    <w:name w:val="co_concept_12_26"/>
    <w:basedOn w:val="DefaultParagraphFont"/>
    <w:rsid w:val="00F77B0E"/>
  </w:style>
  <w:style w:type="character" w:styleId="Emphasis">
    <w:name w:val="Emphasis"/>
    <w:basedOn w:val="DefaultParagraphFont"/>
    <w:uiPriority w:val="20"/>
    <w:qFormat/>
    <w:rsid w:val="00F77B0E"/>
    <w:rPr>
      <w:i/>
      <w:iCs/>
    </w:rPr>
  </w:style>
  <w:style w:type="character" w:customStyle="1" w:styleId="coconcept2838">
    <w:name w:val="co_concept_28_38"/>
    <w:basedOn w:val="DefaultParagraphFont"/>
    <w:rsid w:val="005D204D"/>
  </w:style>
  <w:style w:type="character" w:styleId="CommentReference">
    <w:name w:val="annotation reference"/>
    <w:basedOn w:val="DefaultParagraphFont"/>
    <w:uiPriority w:val="99"/>
    <w:semiHidden/>
    <w:unhideWhenUsed/>
    <w:rsid w:val="000923DB"/>
    <w:rPr>
      <w:sz w:val="16"/>
      <w:szCs w:val="16"/>
    </w:rPr>
  </w:style>
  <w:style w:type="paragraph" w:styleId="CommentText">
    <w:name w:val="annotation text"/>
    <w:basedOn w:val="Normal"/>
    <w:link w:val="CommentTextChar"/>
    <w:uiPriority w:val="99"/>
    <w:unhideWhenUsed/>
    <w:rsid w:val="000923DB"/>
    <w:rPr>
      <w:sz w:val="20"/>
      <w:szCs w:val="20"/>
    </w:rPr>
  </w:style>
  <w:style w:type="character" w:customStyle="1" w:styleId="CommentTextChar">
    <w:name w:val="Comment Text Char"/>
    <w:basedOn w:val="DefaultParagraphFont"/>
    <w:link w:val="CommentText"/>
    <w:uiPriority w:val="99"/>
    <w:rsid w:val="000923DB"/>
    <w:rPr>
      <w:sz w:val="20"/>
      <w:szCs w:val="20"/>
    </w:rPr>
  </w:style>
  <w:style w:type="paragraph" w:styleId="CommentSubject">
    <w:name w:val="annotation subject"/>
    <w:basedOn w:val="CommentText"/>
    <w:next w:val="CommentText"/>
    <w:link w:val="CommentSubjectChar"/>
    <w:uiPriority w:val="99"/>
    <w:semiHidden/>
    <w:unhideWhenUsed/>
    <w:rsid w:val="000923DB"/>
    <w:rPr>
      <w:b/>
      <w:bCs/>
    </w:rPr>
  </w:style>
  <w:style w:type="character" w:customStyle="1" w:styleId="CommentSubjectChar">
    <w:name w:val="Comment Subject Char"/>
    <w:basedOn w:val="CommentTextChar"/>
    <w:link w:val="CommentSubject"/>
    <w:uiPriority w:val="99"/>
    <w:semiHidden/>
    <w:rsid w:val="000923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892">
      <w:bodyDiv w:val="1"/>
      <w:marLeft w:val="0"/>
      <w:marRight w:val="0"/>
      <w:marTop w:val="0"/>
      <w:marBottom w:val="0"/>
      <w:divBdr>
        <w:top w:val="none" w:sz="0" w:space="0" w:color="auto"/>
        <w:left w:val="none" w:sz="0" w:space="0" w:color="auto"/>
        <w:bottom w:val="none" w:sz="0" w:space="0" w:color="auto"/>
        <w:right w:val="none" w:sz="0" w:space="0" w:color="auto"/>
      </w:divBdr>
      <w:divsChild>
        <w:div w:id="1471628826">
          <w:marLeft w:val="0"/>
          <w:marRight w:val="0"/>
          <w:marTop w:val="0"/>
          <w:marBottom w:val="0"/>
          <w:divBdr>
            <w:top w:val="none" w:sz="0" w:space="0" w:color="3D3D3D"/>
            <w:left w:val="none" w:sz="0" w:space="0" w:color="3D3D3D"/>
            <w:bottom w:val="none" w:sz="0" w:space="0" w:color="3D3D3D"/>
            <w:right w:val="none" w:sz="0" w:space="0" w:color="3D3D3D"/>
          </w:divBdr>
          <w:divsChild>
            <w:div w:id="98762958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6079563">
      <w:bodyDiv w:val="1"/>
      <w:marLeft w:val="0"/>
      <w:marRight w:val="0"/>
      <w:marTop w:val="0"/>
      <w:marBottom w:val="0"/>
      <w:divBdr>
        <w:top w:val="none" w:sz="0" w:space="0" w:color="auto"/>
        <w:left w:val="none" w:sz="0" w:space="0" w:color="auto"/>
        <w:bottom w:val="none" w:sz="0" w:space="0" w:color="auto"/>
        <w:right w:val="none" w:sz="0" w:space="0" w:color="auto"/>
      </w:divBdr>
      <w:divsChild>
        <w:div w:id="597298821">
          <w:marLeft w:val="0"/>
          <w:marRight w:val="0"/>
          <w:marTop w:val="0"/>
          <w:marBottom w:val="0"/>
          <w:divBdr>
            <w:top w:val="none" w:sz="0" w:space="0" w:color="3D3D3D"/>
            <w:left w:val="none" w:sz="0" w:space="0" w:color="3D3D3D"/>
            <w:bottom w:val="none" w:sz="0" w:space="0" w:color="3D3D3D"/>
            <w:right w:val="none" w:sz="0" w:space="0" w:color="3D3D3D"/>
          </w:divBdr>
          <w:divsChild>
            <w:div w:id="14246443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49234986">
      <w:bodyDiv w:val="1"/>
      <w:marLeft w:val="0"/>
      <w:marRight w:val="0"/>
      <w:marTop w:val="0"/>
      <w:marBottom w:val="0"/>
      <w:divBdr>
        <w:top w:val="none" w:sz="0" w:space="0" w:color="auto"/>
        <w:left w:val="none" w:sz="0" w:space="0" w:color="auto"/>
        <w:bottom w:val="none" w:sz="0" w:space="0" w:color="auto"/>
        <w:right w:val="none" w:sz="0" w:space="0" w:color="auto"/>
      </w:divBdr>
      <w:divsChild>
        <w:div w:id="525211625">
          <w:marLeft w:val="0"/>
          <w:marRight w:val="0"/>
          <w:marTop w:val="0"/>
          <w:marBottom w:val="0"/>
          <w:divBdr>
            <w:top w:val="none" w:sz="0" w:space="0" w:color="auto"/>
            <w:left w:val="none" w:sz="0" w:space="0" w:color="auto"/>
            <w:bottom w:val="none" w:sz="0" w:space="0" w:color="auto"/>
            <w:right w:val="none" w:sz="0" w:space="0" w:color="auto"/>
          </w:divBdr>
        </w:div>
        <w:div w:id="1547522209">
          <w:marLeft w:val="0"/>
          <w:marRight w:val="0"/>
          <w:marTop w:val="0"/>
          <w:marBottom w:val="0"/>
          <w:divBdr>
            <w:top w:val="none" w:sz="0" w:space="0" w:color="auto"/>
            <w:left w:val="none" w:sz="0" w:space="0" w:color="auto"/>
            <w:bottom w:val="none" w:sz="0" w:space="0" w:color="auto"/>
            <w:right w:val="none" w:sz="0" w:space="0" w:color="auto"/>
          </w:divBdr>
          <w:divsChild>
            <w:div w:id="363598957">
              <w:marLeft w:val="0"/>
              <w:marRight w:val="0"/>
              <w:marTop w:val="0"/>
              <w:marBottom w:val="0"/>
              <w:divBdr>
                <w:top w:val="none" w:sz="0" w:space="0" w:color="auto"/>
                <w:left w:val="none" w:sz="0" w:space="0" w:color="auto"/>
                <w:bottom w:val="none" w:sz="0" w:space="0" w:color="auto"/>
                <w:right w:val="none" w:sz="0" w:space="0" w:color="auto"/>
              </w:divBdr>
              <w:divsChild>
                <w:div w:id="1317224662">
                  <w:marLeft w:val="0"/>
                  <w:marRight w:val="0"/>
                  <w:marTop w:val="0"/>
                  <w:marBottom w:val="0"/>
                  <w:divBdr>
                    <w:top w:val="none" w:sz="0" w:space="0" w:color="auto"/>
                    <w:left w:val="none" w:sz="0" w:space="0" w:color="auto"/>
                    <w:bottom w:val="none" w:sz="0" w:space="0" w:color="auto"/>
                    <w:right w:val="none" w:sz="0" w:space="0" w:color="auto"/>
                  </w:divBdr>
                </w:div>
                <w:div w:id="1075854285">
                  <w:marLeft w:val="0"/>
                  <w:marRight w:val="0"/>
                  <w:marTop w:val="0"/>
                  <w:marBottom w:val="0"/>
                  <w:divBdr>
                    <w:top w:val="none" w:sz="0" w:space="0" w:color="auto"/>
                    <w:left w:val="none" w:sz="0" w:space="0" w:color="auto"/>
                    <w:bottom w:val="none" w:sz="0" w:space="0" w:color="auto"/>
                    <w:right w:val="none" w:sz="0" w:space="0" w:color="auto"/>
                  </w:divBdr>
                  <w:divsChild>
                    <w:div w:id="2093969461">
                      <w:marLeft w:val="0"/>
                      <w:marRight w:val="0"/>
                      <w:marTop w:val="0"/>
                      <w:marBottom w:val="0"/>
                      <w:divBdr>
                        <w:top w:val="none" w:sz="0" w:space="0" w:color="auto"/>
                        <w:left w:val="none" w:sz="0" w:space="0" w:color="auto"/>
                        <w:bottom w:val="none" w:sz="0" w:space="0" w:color="auto"/>
                        <w:right w:val="none" w:sz="0" w:space="0" w:color="auto"/>
                      </w:divBdr>
                    </w:div>
                  </w:divsChild>
                </w:div>
                <w:div w:id="490996523">
                  <w:blockQuote w:val="1"/>
                  <w:marLeft w:val="300"/>
                  <w:marRight w:val="300"/>
                  <w:marTop w:val="240"/>
                  <w:marBottom w:val="240"/>
                  <w:divBdr>
                    <w:top w:val="none" w:sz="0" w:space="0" w:color="auto"/>
                    <w:left w:val="none" w:sz="0" w:space="0" w:color="auto"/>
                    <w:bottom w:val="none" w:sz="0" w:space="0" w:color="auto"/>
                    <w:right w:val="none" w:sz="0" w:space="0" w:color="auto"/>
                  </w:divBdr>
                  <w:divsChild>
                    <w:div w:id="1076591732">
                      <w:marLeft w:val="0"/>
                      <w:marRight w:val="0"/>
                      <w:marTop w:val="0"/>
                      <w:marBottom w:val="0"/>
                      <w:divBdr>
                        <w:top w:val="none" w:sz="0" w:space="0" w:color="auto"/>
                        <w:left w:val="none" w:sz="0" w:space="0" w:color="auto"/>
                        <w:bottom w:val="none" w:sz="0" w:space="0" w:color="auto"/>
                        <w:right w:val="none" w:sz="0" w:space="0" w:color="auto"/>
                      </w:divBdr>
                      <w:divsChild>
                        <w:div w:id="2083209879">
                          <w:marLeft w:val="0"/>
                          <w:marRight w:val="0"/>
                          <w:marTop w:val="0"/>
                          <w:marBottom w:val="0"/>
                          <w:divBdr>
                            <w:top w:val="none" w:sz="0" w:space="0" w:color="auto"/>
                            <w:left w:val="none" w:sz="0" w:space="0" w:color="auto"/>
                            <w:bottom w:val="none" w:sz="0" w:space="0" w:color="auto"/>
                            <w:right w:val="none" w:sz="0" w:space="0" w:color="auto"/>
                          </w:divBdr>
                          <w:divsChild>
                            <w:div w:id="13665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94930">
              <w:marLeft w:val="0"/>
              <w:marRight w:val="0"/>
              <w:marTop w:val="0"/>
              <w:marBottom w:val="0"/>
              <w:divBdr>
                <w:top w:val="none" w:sz="0" w:space="0" w:color="auto"/>
                <w:left w:val="none" w:sz="0" w:space="0" w:color="auto"/>
                <w:bottom w:val="none" w:sz="0" w:space="0" w:color="auto"/>
                <w:right w:val="none" w:sz="0" w:space="0" w:color="auto"/>
              </w:divBdr>
              <w:divsChild>
                <w:div w:id="819004900">
                  <w:marLeft w:val="0"/>
                  <w:marRight w:val="0"/>
                  <w:marTop w:val="0"/>
                  <w:marBottom w:val="0"/>
                  <w:divBdr>
                    <w:top w:val="none" w:sz="0" w:space="0" w:color="auto"/>
                    <w:left w:val="none" w:sz="0" w:space="0" w:color="auto"/>
                    <w:bottom w:val="none" w:sz="0" w:space="0" w:color="auto"/>
                    <w:right w:val="none" w:sz="0" w:space="0" w:color="auto"/>
                  </w:divBdr>
                </w:div>
                <w:div w:id="45032588">
                  <w:marLeft w:val="0"/>
                  <w:marRight w:val="0"/>
                  <w:marTop w:val="0"/>
                  <w:marBottom w:val="0"/>
                  <w:divBdr>
                    <w:top w:val="none" w:sz="0" w:space="0" w:color="auto"/>
                    <w:left w:val="none" w:sz="0" w:space="0" w:color="auto"/>
                    <w:bottom w:val="none" w:sz="0" w:space="0" w:color="auto"/>
                    <w:right w:val="none" w:sz="0" w:space="0" w:color="auto"/>
                  </w:divBdr>
                </w:div>
              </w:divsChild>
            </w:div>
            <w:div w:id="1848598103">
              <w:marLeft w:val="0"/>
              <w:marRight w:val="0"/>
              <w:marTop w:val="0"/>
              <w:marBottom w:val="0"/>
              <w:divBdr>
                <w:top w:val="none" w:sz="0" w:space="0" w:color="auto"/>
                <w:left w:val="none" w:sz="0" w:space="0" w:color="auto"/>
                <w:bottom w:val="none" w:sz="0" w:space="0" w:color="auto"/>
                <w:right w:val="none" w:sz="0" w:space="0" w:color="auto"/>
              </w:divBdr>
              <w:divsChild>
                <w:div w:id="6058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6991">
          <w:marLeft w:val="0"/>
          <w:marRight w:val="0"/>
          <w:marTop w:val="600"/>
          <w:marBottom w:val="0"/>
          <w:divBdr>
            <w:top w:val="none" w:sz="0" w:space="0" w:color="auto"/>
            <w:left w:val="none" w:sz="0" w:space="0" w:color="auto"/>
            <w:bottom w:val="none" w:sz="0" w:space="0" w:color="auto"/>
            <w:right w:val="none" w:sz="0" w:space="0" w:color="auto"/>
          </w:divBdr>
        </w:div>
      </w:divsChild>
    </w:div>
    <w:div w:id="979385705">
      <w:bodyDiv w:val="1"/>
      <w:marLeft w:val="0"/>
      <w:marRight w:val="0"/>
      <w:marTop w:val="0"/>
      <w:marBottom w:val="0"/>
      <w:divBdr>
        <w:top w:val="none" w:sz="0" w:space="0" w:color="auto"/>
        <w:left w:val="none" w:sz="0" w:space="0" w:color="auto"/>
        <w:bottom w:val="none" w:sz="0" w:space="0" w:color="auto"/>
        <w:right w:val="none" w:sz="0" w:space="0" w:color="auto"/>
      </w:divBdr>
      <w:divsChild>
        <w:div w:id="1122841655">
          <w:marLeft w:val="0"/>
          <w:marRight w:val="0"/>
          <w:marTop w:val="0"/>
          <w:marBottom w:val="0"/>
          <w:divBdr>
            <w:top w:val="none" w:sz="0" w:space="0" w:color="3D3D3D"/>
            <w:left w:val="none" w:sz="0" w:space="0" w:color="3D3D3D"/>
            <w:bottom w:val="none" w:sz="0" w:space="0" w:color="3D3D3D"/>
            <w:right w:val="none" w:sz="0" w:space="0" w:color="3D3D3D"/>
          </w:divBdr>
          <w:divsChild>
            <w:div w:id="6885333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43422550">
      <w:bodyDiv w:val="1"/>
      <w:marLeft w:val="0"/>
      <w:marRight w:val="0"/>
      <w:marTop w:val="0"/>
      <w:marBottom w:val="0"/>
      <w:divBdr>
        <w:top w:val="none" w:sz="0" w:space="0" w:color="auto"/>
        <w:left w:val="none" w:sz="0" w:space="0" w:color="auto"/>
        <w:bottom w:val="none" w:sz="0" w:space="0" w:color="auto"/>
        <w:right w:val="none" w:sz="0" w:space="0" w:color="auto"/>
      </w:divBdr>
      <w:divsChild>
        <w:div w:id="2136831620">
          <w:marLeft w:val="0"/>
          <w:marRight w:val="0"/>
          <w:marTop w:val="0"/>
          <w:marBottom w:val="0"/>
          <w:divBdr>
            <w:top w:val="none" w:sz="0" w:space="0" w:color="3D3D3D"/>
            <w:left w:val="none" w:sz="0" w:space="0" w:color="3D3D3D"/>
            <w:bottom w:val="none" w:sz="0" w:space="0" w:color="3D3D3D"/>
            <w:right w:val="none" w:sz="0" w:space="0" w:color="3D3D3D"/>
          </w:divBdr>
          <w:divsChild>
            <w:div w:id="9401854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039429009">
          <w:marLeft w:val="0"/>
          <w:marRight w:val="0"/>
          <w:marTop w:val="0"/>
          <w:marBottom w:val="0"/>
          <w:divBdr>
            <w:top w:val="none" w:sz="0" w:space="0" w:color="3D3D3D"/>
            <w:left w:val="none" w:sz="0" w:space="0" w:color="3D3D3D"/>
            <w:bottom w:val="none" w:sz="0" w:space="0" w:color="3D3D3D"/>
            <w:right w:val="none" w:sz="0" w:space="0" w:color="3D3D3D"/>
          </w:divBdr>
          <w:divsChild>
            <w:div w:id="13381893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15014249">
      <w:bodyDiv w:val="1"/>
      <w:marLeft w:val="0"/>
      <w:marRight w:val="0"/>
      <w:marTop w:val="0"/>
      <w:marBottom w:val="0"/>
      <w:divBdr>
        <w:top w:val="none" w:sz="0" w:space="0" w:color="auto"/>
        <w:left w:val="none" w:sz="0" w:space="0" w:color="auto"/>
        <w:bottom w:val="none" w:sz="0" w:space="0" w:color="auto"/>
        <w:right w:val="none" w:sz="0" w:space="0" w:color="auto"/>
      </w:divBdr>
      <w:divsChild>
        <w:div w:id="1590577513">
          <w:marLeft w:val="0"/>
          <w:marRight w:val="0"/>
          <w:marTop w:val="0"/>
          <w:marBottom w:val="0"/>
          <w:divBdr>
            <w:top w:val="none" w:sz="0" w:space="0" w:color="3D3D3D"/>
            <w:left w:val="none" w:sz="0" w:space="0" w:color="3D3D3D"/>
            <w:bottom w:val="none" w:sz="0" w:space="0" w:color="3D3D3D"/>
            <w:right w:val="none" w:sz="0" w:space="0" w:color="3D3D3D"/>
          </w:divBdr>
          <w:divsChild>
            <w:div w:id="16211826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55006067">
      <w:bodyDiv w:val="1"/>
      <w:marLeft w:val="0"/>
      <w:marRight w:val="0"/>
      <w:marTop w:val="0"/>
      <w:marBottom w:val="0"/>
      <w:divBdr>
        <w:top w:val="none" w:sz="0" w:space="0" w:color="auto"/>
        <w:left w:val="none" w:sz="0" w:space="0" w:color="auto"/>
        <w:bottom w:val="none" w:sz="0" w:space="0" w:color="auto"/>
        <w:right w:val="none" w:sz="0" w:space="0" w:color="auto"/>
      </w:divBdr>
      <w:divsChild>
        <w:div w:id="1598250640">
          <w:marLeft w:val="0"/>
          <w:marRight w:val="0"/>
          <w:marTop w:val="0"/>
          <w:marBottom w:val="0"/>
          <w:divBdr>
            <w:top w:val="none" w:sz="0" w:space="0" w:color="3D3D3D"/>
            <w:left w:val="none" w:sz="0" w:space="0" w:color="3D3D3D"/>
            <w:bottom w:val="none" w:sz="0" w:space="0" w:color="3D3D3D"/>
            <w:right w:val="none" w:sz="0" w:space="0" w:color="3D3D3D"/>
          </w:divBdr>
          <w:divsChild>
            <w:div w:id="12255304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93742121">
      <w:bodyDiv w:val="1"/>
      <w:marLeft w:val="0"/>
      <w:marRight w:val="0"/>
      <w:marTop w:val="0"/>
      <w:marBottom w:val="0"/>
      <w:divBdr>
        <w:top w:val="none" w:sz="0" w:space="0" w:color="auto"/>
        <w:left w:val="none" w:sz="0" w:space="0" w:color="auto"/>
        <w:bottom w:val="none" w:sz="0" w:space="0" w:color="auto"/>
        <w:right w:val="none" w:sz="0" w:space="0" w:color="auto"/>
      </w:divBdr>
      <w:divsChild>
        <w:div w:id="146938127">
          <w:marLeft w:val="0"/>
          <w:marRight w:val="0"/>
          <w:marTop w:val="0"/>
          <w:marBottom w:val="0"/>
          <w:divBdr>
            <w:top w:val="none" w:sz="0" w:space="0" w:color="3D3D3D"/>
            <w:left w:val="none" w:sz="0" w:space="0" w:color="3D3D3D"/>
            <w:bottom w:val="none" w:sz="0" w:space="0" w:color="3D3D3D"/>
            <w:right w:val="none" w:sz="0" w:space="0" w:color="3D3D3D"/>
          </w:divBdr>
          <w:divsChild>
            <w:div w:id="3736968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21388717">
      <w:bodyDiv w:val="1"/>
      <w:marLeft w:val="0"/>
      <w:marRight w:val="0"/>
      <w:marTop w:val="0"/>
      <w:marBottom w:val="0"/>
      <w:divBdr>
        <w:top w:val="none" w:sz="0" w:space="0" w:color="auto"/>
        <w:left w:val="none" w:sz="0" w:space="0" w:color="auto"/>
        <w:bottom w:val="none" w:sz="0" w:space="0" w:color="auto"/>
        <w:right w:val="none" w:sz="0" w:space="0" w:color="auto"/>
      </w:divBdr>
      <w:divsChild>
        <w:div w:id="297757990">
          <w:marLeft w:val="0"/>
          <w:marRight w:val="0"/>
          <w:marTop w:val="0"/>
          <w:marBottom w:val="0"/>
          <w:divBdr>
            <w:top w:val="none" w:sz="0" w:space="0" w:color="3D3D3D"/>
            <w:left w:val="none" w:sz="0" w:space="0" w:color="3D3D3D"/>
            <w:bottom w:val="none" w:sz="0" w:space="0" w:color="3D3D3D"/>
            <w:right w:val="none" w:sz="0" w:space="0" w:color="3D3D3D"/>
          </w:divBdr>
          <w:divsChild>
            <w:div w:id="14298104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7465444">
      <w:bodyDiv w:val="1"/>
      <w:marLeft w:val="0"/>
      <w:marRight w:val="0"/>
      <w:marTop w:val="0"/>
      <w:marBottom w:val="0"/>
      <w:divBdr>
        <w:top w:val="none" w:sz="0" w:space="0" w:color="auto"/>
        <w:left w:val="none" w:sz="0" w:space="0" w:color="auto"/>
        <w:bottom w:val="none" w:sz="0" w:space="0" w:color="auto"/>
        <w:right w:val="none" w:sz="0" w:space="0" w:color="auto"/>
      </w:divBdr>
      <w:divsChild>
        <w:div w:id="1996060777">
          <w:marLeft w:val="0"/>
          <w:marRight w:val="0"/>
          <w:marTop w:val="0"/>
          <w:marBottom w:val="0"/>
          <w:divBdr>
            <w:top w:val="none" w:sz="0" w:space="0" w:color="auto"/>
            <w:left w:val="none" w:sz="0" w:space="0" w:color="auto"/>
            <w:bottom w:val="none" w:sz="0" w:space="0" w:color="auto"/>
            <w:right w:val="none" w:sz="0" w:space="0" w:color="auto"/>
          </w:divBdr>
        </w:div>
        <w:div w:id="1437022462">
          <w:marLeft w:val="0"/>
          <w:marRight w:val="0"/>
          <w:marTop w:val="0"/>
          <w:marBottom w:val="0"/>
          <w:divBdr>
            <w:top w:val="none" w:sz="0" w:space="0" w:color="auto"/>
            <w:left w:val="none" w:sz="0" w:space="0" w:color="auto"/>
            <w:bottom w:val="none" w:sz="0" w:space="0" w:color="auto"/>
            <w:right w:val="none" w:sz="0" w:space="0" w:color="auto"/>
          </w:divBdr>
          <w:divsChild>
            <w:div w:id="740257363">
              <w:marLeft w:val="0"/>
              <w:marRight w:val="0"/>
              <w:marTop w:val="0"/>
              <w:marBottom w:val="0"/>
              <w:divBdr>
                <w:top w:val="none" w:sz="0" w:space="0" w:color="auto"/>
                <w:left w:val="none" w:sz="0" w:space="0" w:color="auto"/>
                <w:bottom w:val="none" w:sz="0" w:space="0" w:color="auto"/>
                <w:right w:val="none" w:sz="0" w:space="0" w:color="auto"/>
              </w:divBdr>
              <w:divsChild>
                <w:div w:id="1829394310">
                  <w:marLeft w:val="0"/>
                  <w:marRight w:val="0"/>
                  <w:marTop w:val="0"/>
                  <w:marBottom w:val="0"/>
                  <w:divBdr>
                    <w:top w:val="none" w:sz="0" w:space="0" w:color="auto"/>
                    <w:left w:val="none" w:sz="0" w:space="0" w:color="auto"/>
                    <w:bottom w:val="none" w:sz="0" w:space="0" w:color="auto"/>
                    <w:right w:val="none" w:sz="0" w:space="0" w:color="auto"/>
                  </w:divBdr>
                </w:div>
                <w:div w:id="725573160">
                  <w:marLeft w:val="0"/>
                  <w:marRight w:val="0"/>
                  <w:marTop w:val="0"/>
                  <w:marBottom w:val="0"/>
                  <w:divBdr>
                    <w:top w:val="none" w:sz="0" w:space="0" w:color="auto"/>
                    <w:left w:val="none" w:sz="0" w:space="0" w:color="auto"/>
                    <w:bottom w:val="none" w:sz="0" w:space="0" w:color="auto"/>
                    <w:right w:val="none" w:sz="0" w:space="0" w:color="auto"/>
                  </w:divBdr>
                  <w:divsChild>
                    <w:div w:id="1575580875">
                      <w:marLeft w:val="0"/>
                      <w:marRight w:val="0"/>
                      <w:marTop w:val="0"/>
                      <w:marBottom w:val="0"/>
                      <w:divBdr>
                        <w:top w:val="none" w:sz="0" w:space="0" w:color="auto"/>
                        <w:left w:val="none" w:sz="0" w:space="0" w:color="auto"/>
                        <w:bottom w:val="none" w:sz="0" w:space="0" w:color="auto"/>
                        <w:right w:val="none" w:sz="0" w:space="0" w:color="auto"/>
                      </w:divBdr>
                    </w:div>
                  </w:divsChild>
                </w:div>
                <w:div w:id="728263428">
                  <w:blockQuote w:val="1"/>
                  <w:marLeft w:val="300"/>
                  <w:marRight w:val="300"/>
                  <w:marTop w:val="240"/>
                  <w:marBottom w:val="240"/>
                  <w:divBdr>
                    <w:top w:val="none" w:sz="0" w:space="0" w:color="auto"/>
                    <w:left w:val="none" w:sz="0" w:space="0" w:color="auto"/>
                    <w:bottom w:val="none" w:sz="0" w:space="0" w:color="auto"/>
                    <w:right w:val="none" w:sz="0" w:space="0" w:color="auto"/>
                  </w:divBdr>
                  <w:divsChild>
                    <w:div w:id="988250039">
                      <w:marLeft w:val="0"/>
                      <w:marRight w:val="0"/>
                      <w:marTop w:val="0"/>
                      <w:marBottom w:val="0"/>
                      <w:divBdr>
                        <w:top w:val="none" w:sz="0" w:space="0" w:color="auto"/>
                        <w:left w:val="none" w:sz="0" w:space="0" w:color="auto"/>
                        <w:bottom w:val="none" w:sz="0" w:space="0" w:color="auto"/>
                        <w:right w:val="none" w:sz="0" w:space="0" w:color="auto"/>
                      </w:divBdr>
                      <w:divsChild>
                        <w:div w:id="1282489927">
                          <w:marLeft w:val="0"/>
                          <w:marRight w:val="0"/>
                          <w:marTop w:val="0"/>
                          <w:marBottom w:val="0"/>
                          <w:divBdr>
                            <w:top w:val="none" w:sz="0" w:space="0" w:color="auto"/>
                            <w:left w:val="none" w:sz="0" w:space="0" w:color="auto"/>
                            <w:bottom w:val="none" w:sz="0" w:space="0" w:color="auto"/>
                            <w:right w:val="none" w:sz="0" w:space="0" w:color="auto"/>
                          </w:divBdr>
                          <w:divsChild>
                            <w:div w:id="12722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8911">
              <w:marLeft w:val="0"/>
              <w:marRight w:val="0"/>
              <w:marTop w:val="0"/>
              <w:marBottom w:val="0"/>
              <w:divBdr>
                <w:top w:val="none" w:sz="0" w:space="0" w:color="auto"/>
                <w:left w:val="none" w:sz="0" w:space="0" w:color="auto"/>
                <w:bottom w:val="none" w:sz="0" w:space="0" w:color="auto"/>
                <w:right w:val="none" w:sz="0" w:space="0" w:color="auto"/>
              </w:divBdr>
              <w:divsChild>
                <w:div w:id="513036368">
                  <w:marLeft w:val="0"/>
                  <w:marRight w:val="0"/>
                  <w:marTop w:val="0"/>
                  <w:marBottom w:val="0"/>
                  <w:divBdr>
                    <w:top w:val="none" w:sz="0" w:space="0" w:color="auto"/>
                    <w:left w:val="none" w:sz="0" w:space="0" w:color="auto"/>
                    <w:bottom w:val="none" w:sz="0" w:space="0" w:color="auto"/>
                    <w:right w:val="none" w:sz="0" w:space="0" w:color="auto"/>
                  </w:divBdr>
                </w:div>
                <w:div w:id="509951053">
                  <w:marLeft w:val="0"/>
                  <w:marRight w:val="0"/>
                  <w:marTop w:val="0"/>
                  <w:marBottom w:val="0"/>
                  <w:divBdr>
                    <w:top w:val="none" w:sz="0" w:space="0" w:color="auto"/>
                    <w:left w:val="none" w:sz="0" w:space="0" w:color="auto"/>
                    <w:bottom w:val="none" w:sz="0" w:space="0" w:color="auto"/>
                    <w:right w:val="none" w:sz="0" w:space="0" w:color="auto"/>
                  </w:divBdr>
                </w:div>
              </w:divsChild>
            </w:div>
            <w:div w:id="605579921">
              <w:marLeft w:val="0"/>
              <w:marRight w:val="0"/>
              <w:marTop w:val="0"/>
              <w:marBottom w:val="0"/>
              <w:divBdr>
                <w:top w:val="none" w:sz="0" w:space="0" w:color="auto"/>
                <w:left w:val="none" w:sz="0" w:space="0" w:color="auto"/>
                <w:bottom w:val="none" w:sz="0" w:space="0" w:color="auto"/>
                <w:right w:val="none" w:sz="0" w:space="0" w:color="auto"/>
              </w:divBdr>
              <w:divsChild>
                <w:div w:id="13034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6834">
          <w:marLeft w:val="0"/>
          <w:marRight w:val="0"/>
          <w:marTop w:val="600"/>
          <w:marBottom w:val="0"/>
          <w:divBdr>
            <w:top w:val="none" w:sz="0" w:space="0" w:color="auto"/>
            <w:left w:val="none" w:sz="0" w:space="0" w:color="auto"/>
            <w:bottom w:val="none" w:sz="0" w:space="0" w:color="auto"/>
            <w:right w:val="none" w:sz="0" w:space="0" w:color="auto"/>
          </w:divBdr>
        </w:div>
      </w:divsChild>
    </w:div>
    <w:div w:id="2075666076">
      <w:bodyDiv w:val="1"/>
      <w:marLeft w:val="0"/>
      <w:marRight w:val="0"/>
      <w:marTop w:val="0"/>
      <w:marBottom w:val="0"/>
      <w:divBdr>
        <w:top w:val="none" w:sz="0" w:space="0" w:color="auto"/>
        <w:left w:val="none" w:sz="0" w:space="0" w:color="auto"/>
        <w:bottom w:val="none" w:sz="0" w:space="0" w:color="auto"/>
        <w:right w:val="none" w:sz="0" w:space="0" w:color="auto"/>
      </w:divBdr>
      <w:divsChild>
        <w:div w:id="970285913">
          <w:marLeft w:val="0"/>
          <w:marRight w:val="0"/>
          <w:marTop w:val="0"/>
          <w:marBottom w:val="0"/>
          <w:divBdr>
            <w:top w:val="none" w:sz="0" w:space="0" w:color="3D3D3D"/>
            <w:left w:val="none" w:sz="0" w:space="0" w:color="3D3D3D"/>
            <w:bottom w:val="none" w:sz="0" w:space="0" w:color="3D3D3D"/>
            <w:right w:val="none" w:sz="0" w:space="0" w:color="3D3D3D"/>
          </w:divBdr>
          <w:divsChild>
            <w:div w:id="19999195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next.westlaw.com/Link/Document/FullText?findType=L&amp;pubNum=1000607&amp;cite=USFRER803&amp;originatingDoc=I0b3d77d9043011dab6ad96e74dcdc780&amp;refType=LQ&amp;originationContext=document&amp;transitionType=DocumentItem&amp;ppcid=29440faed8f14117aff8c91f1827fdf7&amp;contextData=(sc.Recommend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2034</Words>
  <Characters>10436</Characters>
  <Application>Microsoft Office Word</Application>
  <DocSecurity>0</DocSecurity>
  <Lines>193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71</cp:revision>
  <cp:lastPrinted>2025-09-04T16:24:00Z</cp:lastPrinted>
  <dcterms:created xsi:type="dcterms:W3CDTF">2025-09-16T16:57:00Z</dcterms:created>
  <dcterms:modified xsi:type="dcterms:W3CDTF">2025-10-08T16:09:00Z</dcterms:modified>
</cp:coreProperties>
</file>