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F9A" w14:textId="41CFD9A6" w:rsidR="00E917DB" w:rsidRPr="003273FF" w:rsidRDefault="00311BFB" w:rsidP="00AE4FD1">
      <w:pPr>
        <w:widowControl/>
        <w:shd w:val="clear" w:color="auto" w:fill="FFFFFF"/>
        <w:autoSpaceDE/>
        <w:autoSpaceDN/>
        <w:adjustRightInd/>
        <w:spacing w:line="276" w:lineRule="auto"/>
        <w:jc w:val="both"/>
        <w:rPr>
          <w:rFonts w:ascii="Times New Roman" w:eastAsia="Times New Roman" w:hAnsi="Times New Roman" w:cs="Times New Roman"/>
          <w:b/>
          <w:bCs/>
          <w:sz w:val="28"/>
          <w:szCs w:val="28"/>
        </w:rPr>
      </w:pPr>
      <w:bookmarkStart w:id="0" w:name="_Toc112320400"/>
      <w:r w:rsidRPr="003273FF">
        <w:rPr>
          <w:rFonts w:ascii="Times New Roman" w:eastAsia="Times New Roman" w:hAnsi="Times New Roman" w:cs="Times New Roman"/>
          <w:b/>
          <w:bCs/>
          <w:sz w:val="28"/>
          <w:szCs w:val="28"/>
        </w:rPr>
        <w:t xml:space="preserve">7.13 </w:t>
      </w:r>
      <w:r w:rsidR="00F76C1A" w:rsidRPr="003273FF">
        <w:rPr>
          <w:rFonts w:ascii="Times New Roman" w:eastAsia="Times New Roman" w:hAnsi="Times New Roman" w:cs="Times New Roman"/>
          <w:b/>
          <w:bCs/>
          <w:sz w:val="28"/>
          <w:szCs w:val="28"/>
        </w:rPr>
        <w:t xml:space="preserve">Expert </w:t>
      </w:r>
      <w:r w:rsidR="00211584" w:rsidRPr="003273FF">
        <w:rPr>
          <w:rFonts w:ascii="Times New Roman" w:eastAsia="Times New Roman" w:hAnsi="Times New Roman" w:cs="Times New Roman"/>
          <w:b/>
          <w:bCs/>
          <w:sz w:val="28"/>
          <w:szCs w:val="28"/>
        </w:rPr>
        <w:t xml:space="preserve">Testimony </w:t>
      </w:r>
      <w:r w:rsidR="00687442" w:rsidRPr="003273FF">
        <w:rPr>
          <w:rFonts w:ascii="Times New Roman" w:eastAsia="Times New Roman" w:hAnsi="Times New Roman" w:cs="Times New Roman"/>
          <w:b/>
          <w:bCs/>
          <w:sz w:val="28"/>
          <w:szCs w:val="28"/>
        </w:rPr>
        <w:t>in a</w:t>
      </w:r>
      <w:r w:rsidR="00211584" w:rsidRPr="003273FF">
        <w:rPr>
          <w:rFonts w:ascii="Times New Roman" w:eastAsia="Times New Roman" w:hAnsi="Times New Roman" w:cs="Times New Roman"/>
          <w:b/>
          <w:bCs/>
          <w:sz w:val="28"/>
          <w:szCs w:val="28"/>
        </w:rPr>
        <w:t xml:space="preserve"> Drug Case</w:t>
      </w:r>
      <w:r w:rsidR="00D84BAB" w:rsidRPr="003273FF">
        <w:rPr>
          <w:rStyle w:val="EndnoteReference"/>
          <w:rFonts w:ascii="Times New Roman" w:eastAsia="Times New Roman" w:hAnsi="Times New Roman" w:cs="Times New Roman"/>
          <w:b/>
          <w:bCs/>
          <w:sz w:val="28"/>
          <w:szCs w:val="28"/>
        </w:rPr>
        <w:endnoteReference w:id="1"/>
      </w:r>
    </w:p>
    <w:p w14:paraId="296914EA" w14:textId="77777777" w:rsidR="002864FB" w:rsidRPr="003273FF" w:rsidRDefault="002864FB" w:rsidP="00AE4FD1">
      <w:pPr>
        <w:widowControl/>
        <w:autoSpaceDE/>
        <w:autoSpaceDN/>
        <w:adjustRightInd/>
        <w:spacing w:line="276" w:lineRule="auto"/>
        <w:rPr>
          <w:rFonts w:ascii="Times New Roman" w:eastAsiaTheme="minorHAnsi" w:hAnsi="Times New Roman" w:cs="Times New Roman"/>
          <w:sz w:val="28"/>
          <w:szCs w:val="28"/>
        </w:rPr>
      </w:pPr>
    </w:p>
    <w:p w14:paraId="4CAF94BA" w14:textId="21929FE5" w:rsidR="005F2189" w:rsidRPr="003273FF" w:rsidRDefault="00DD729F" w:rsidP="00AE4FD1">
      <w:pPr>
        <w:pStyle w:val="ListParagraph"/>
        <w:widowControl/>
        <w:autoSpaceDE/>
        <w:autoSpaceDN/>
        <w:adjustRightInd/>
        <w:ind w:right="720"/>
        <w:jc w:val="both"/>
        <w:rPr>
          <w:rFonts w:ascii="Times New Roman" w:hAnsi="Times New Roman" w:cs="Times New Roman"/>
          <w:b/>
          <w:bCs/>
          <w:spacing w:val="-2"/>
          <w:sz w:val="28"/>
          <w:szCs w:val="28"/>
        </w:rPr>
      </w:pPr>
      <w:r w:rsidRPr="003273FF">
        <w:rPr>
          <w:rFonts w:ascii="Times New Roman" w:eastAsiaTheme="minorHAnsi" w:hAnsi="Times New Roman" w:cs="Times New Roman"/>
          <w:b/>
          <w:bCs/>
          <w:spacing w:val="-2"/>
          <w:sz w:val="28"/>
          <w:szCs w:val="28"/>
        </w:rPr>
        <w:t xml:space="preserve">(1) </w:t>
      </w:r>
      <w:r w:rsidR="001D49D8" w:rsidRPr="003273FF">
        <w:rPr>
          <w:rFonts w:ascii="Times New Roman" w:eastAsiaTheme="minorHAnsi" w:hAnsi="Times New Roman" w:cs="Times New Roman"/>
          <w:b/>
          <w:bCs/>
          <w:spacing w:val="-2"/>
          <w:sz w:val="28"/>
          <w:szCs w:val="28"/>
        </w:rPr>
        <w:t>A</w:t>
      </w:r>
      <w:r w:rsidR="00702350" w:rsidRPr="003273FF">
        <w:rPr>
          <w:rFonts w:ascii="Times New Roman" w:eastAsiaTheme="minorHAnsi" w:hAnsi="Times New Roman" w:cs="Times New Roman"/>
          <w:b/>
          <w:bCs/>
          <w:spacing w:val="-2"/>
          <w:sz w:val="28"/>
          <w:szCs w:val="28"/>
        </w:rPr>
        <w:t xml:space="preserve"> </w:t>
      </w:r>
      <w:r w:rsidR="009E398D" w:rsidRPr="003273FF">
        <w:rPr>
          <w:rFonts w:ascii="Times New Roman" w:eastAsiaTheme="minorHAnsi" w:hAnsi="Times New Roman" w:cs="Times New Roman"/>
          <w:b/>
          <w:bCs/>
          <w:spacing w:val="-2"/>
          <w:sz w:val="28"/>
          <w:szCs w:val="28"/>
        </w:rPr>
        <w:t xml:space="preserve">witness </w:t>
      </w:r>
      <w:r w:rsidR="00DC75BC" w:rsidRPr="003273FF">
        <w:rPr>
          <w:rFonts w:ascii="Times New Roman" w:eastAsiaTheme="minorHAnsi" w:hAnsi="Times New Roman" w:cs="Times New Roman"/>
          <w:b/>
          <w:bCs/>
          <w:spacing w:val="-2"/>
          <w:sz w:val="28"/>
          <w:szCs w:val="28"/>
        </w:rPr>
        <w:t xml:space="preserve">who is </w:t>
      </w:r>
      <w:r w:rsidR="001D49D8" w:rsidRPr="003273FF">
        <w:rPr>
          <w:rFonts w:ascii="Times New Roman" w:eastAsiaTheme="minorHAnsi" w:hAnsi="Times New Roman" w:cs="Times New Roman"/>
          <w:b/>
          <w:bCs/>
          <w:spacing w:val="-2"/>
          <w:sz w:val="28"/>
          <w:szCs w:val="28"/>
        </w:rPr>
        <w:t xml:space="preserve">qualified </w:t>
      </w:r>
      <w:r w:rsidR="009E398D" w:rsidRPr="003273FF">
        <w:rPr>
          <w:rFonts w:ascii="Times New Roman" w:eastAsiaTheme="minorHAnsi" w:hAnsi="Times New Roman" w:cs="Times New Roman"/>
          <w:b/>
          <w:bCs/>
          <w:spacing w:val="-2"/>
          <w:sz w:val="28"/>
          <w:szCs w:val="28"/>
        </w:rPr>
        <w:t>pursuant to Guide to N</w:t>
      </w:r>
      <w:r w:rsidR="00685D8F" w:rsidRPr="003273FF">
        <w:rPr>
          <w:rFonts w:ascii="Times New Roman" w:eastAsiaTheme="minorHAnsi" w:hAnsi="Times New Roman" w:cs="Times New Roman"/>
          <w:b/>
          <w:bCs/>
          <w:spacing w:val="-2"/>
          <w:sz w:val="28"/>
          <w:szCs w:val="28"/>
        </w:rPr>
        <w:t xml:space="preserve">ew </w:t>
      </w:r>
      <w:r w:rsidR="009E398D" w:rsidRPr="003273FF">
        <w:rPr>
          <w:rFonts w:ascii="Times New Roman" w:eastAsiaTheme="minorHAnsi" w:hAnsi="Times New Roman" w:cs="Times New Roman"/>
          <w:b/>
          <w:bCs/>
          <w:spacing w:val="-2"/>
          <w:sz w:val="28"/>
          <w:szCs w:val="28"/>
        </w:rPr>
        <w:t>Y</w:t>
      </w:r>
      <w:r w:rsidR="00685D8F" w:rsidRPr="003273FF">
        <w:rPr>
          <w:rFonts w:ascii="Times New Roman" w:eastAsiaTheme="minorHAnsi" w:hAnsi="Times New Roman" w:cs="Times New Roman"/>
          <w:b/>
          <w:bCs/>
          <w:spacing w:val="-2"/>
          <w:sz w:val="28"/>
          <w:szCs w:val="28"/>
        </w:rPr>
        <w:t>ork</w:t>
      </w:r>
      <w:r w:rsidR="009E398D" w:rsidRPr="003273FF">
        <w:rPr>
          <w:rFonts w:ascii="Times New Roman" w:eastAsiaTheme="minorHAnsi" w:hAnsi="Times New Roman" w:cs="Times New Roman"/>
          <w:b/>
          <w:bCs/>
          <w:spacing w:val="-2"/>
          <w:sz w:val="28"/>
          <w:szCs w:val="28"/>
        </w:rPr>
        <w:t xml:space="preserve"> Evidence rule 7.01</w:t>
      </w:r>
      <w:r w:rsidR="00483EC4" w:rsidRPr="003273FF">
        <w:rPr>
          <w:rFonts w:ascii="Times New Roman" w:eastAsiaTheme="minorHAnsi" w:hAnsi="Times New Roman" w:cs="Times New Roman"/>
          <w:b/>
          <w:bCs/>
          <w:spacing w:val="-2"/>
          <w:sz w:val="28"/>
          <w:szCs w:val="28"/>
        </w:rPr>
        <w:t xml:space="preserve"> as an </w:t>
      </w:r>
      <w:r w:rsidR="001D49D8" w:rsidRPr="003273FF">
        <w:rPr>
          <w:rFonts w:ascii="Times New Roman" w:eastAsiaTheme="minorHAnsi" w:hAnsi="Times New Roman" w:cs="Times New Roman"/>
          <w:b/>
          <w:bCs/>
          <w:spacing w:val="-2"/>
          <w:sz w:val="28"/>
          <w:szCs w:val="28"/>
        </w:rPr>
        <w:t xml:space="preserve">expert in </w:t>
      </w:r>
      <w:r w:rsidR="00D14E7E" w:rsidRPr="003273FF">
        <w:rPr>
          <w:rFonts w:ascii="Times New Roman" w:eastAsiaTheme="minorHAnsi" w:hAnsi="Times New Roman" w:cs="Times New Roman"/>
          <w:b/>
          <w:bCs/>
          <w:spacing w:val="-2"/>
          <w:sz w:val="28"/>
          <w:szCs w:val="28"/>
        </w:rPr>
        <w:t>illegal drug</w:t>
      </w:r>
      <w:r w:rsidR="001D49D8" w:rsidRPr="003273FF">
        <w:rPr>
          <w:rFonts w:ascii="Times New Roman" w:eastAsiaTheme="minorHAnsi" w:hAnsi="Times New Roman" w:cs="Times New Roman"/>
          <w:b/>
          <w:bCs/>
          <w:spacing w:val="-2"/>
          <w:sz w:val="28"/>
          <w:szCs w:val="28"/>
        </w:rPr>
        <w:t xml:space="preserve"> trafficking may</w:t>
      </w:r>
      <w:r w:rsidR="001D7F09" w:rsidRPr="003273FF">
        <w:rPr>
          <w:rFonts w:ascii="Times New Roman" w:eastAsiaTheme="minorHAnsi" w:hAnsi="Times New Roman" w:cs="Times New Roman"/>
          <w:b/>
          <w:bCs/>
          <w:spacing w:val="-2"/>
          <w:sz w:val="28"/>
          <w:szCs w:val="28"/>
        </w:rPr>
        <w:t>,</w:t>
      </w:r>
      <w:r w:rsidR="001D49D8" w:rsidRPr="003273FF">
        <w:rPr>
          <w:rFonts w:ascii="Times New Roman" w:eastAsiaTheme="minorHAnsi" w:hAnsi="Times New Roman" w:cs="Times New Roman"/>
          <w:b/>
          <w:bCs/>
          <w:spacing w:val="-2"/>
          <w:sz w:val="28"/>
          <w:szCs w:val="28"/>
        </w:rPr>
        <w:t xml:space="preserve"> </w:t>
      </w:r>
      <w:r w:rsidR="005D1F30" w:rsidRPr="003273FF">
        <w:rPr>
          <w:rFonts w:ascii="Times New Roman" w:eastAsiaTheme="minorHAnsi" w:hAnsi="Times New Roman" w:cs="Times New Roman"/>
          <w:b/>
          <w:bCs/>
          <w:spacing w:val="-2"/>
          <w:sz w:val="28"/>
          <w:szCs w:val="28"/>
        </w:rPr>
        <w:t>in the discretion of a trial court</w:t>
      </w:r>
      <w:r w:rsidR="001D7F09" w:rsidRPr="003273FF">
        <w:rPr>
          <w:rFonts w:ascii="Times New Roman" w:eastAsiaTheme="minorHAnsi" w:hAnsi="Times New Roman" w:cs="Times New Roman"/>
          <w:b/>
          <w:bCs/>
          <w:spacing w:val="-2"/>
          <w:sz w:val="28"/>
          <w:szCs w:val="28"/>
        </w:rPr>
        <w:t>,</w:t>
      </w:r>
      <w:r w:rsidR="005D1F30" w:rsidRPr="003273FF">
        <w:rPr>
          <w:rFonts w:ascii="Times New Roman" w:eastAsiaTheme="minorHAnsi" w:hAnsi="Times New Roman" w:cs="Times New Roman"/>
          <w:b/>
          <w:bCs/>
          <w:spacing w:val="-2"/>
          <w:sz w:val="28"/>
          <w:szCs w:val="28"/>
        </w:rPr>
        <w:t xml:space="preserve"> </w:t>
      </w:r>
      <w:r w:rsidR="00174005" w:rsidRPr="003273FF">
        <w:rPr>
          <w:rFonts w:ascii="Times New Roman" w:eastAsiaTheme="minorHAnsi" w:hAnsi="Times New Roman" w:cs="Times New Roman"/>
          <w:b/>
          <w:bCs/>
          <w:spacing w:val="-2"/>
          <w:sz w:val="28"/>
          <w:szCs w:val="28"/>
        </w:rPr>
        <w:t>testify</w:t>
      </w:r>
      <w:r w:rsidR="006F27E6" w:rsidRPr="003273FF">
        <w:rPr>
          <w:rFonts w:ascii="Times New Roman" w:eastAsiaTheme="minorHAnsi" w:hAnsi="Times New Roman" w:cs="Times New Roman"/>
          <w:b/>
          <w:bCs/>
          <w:spacing w:val="-2"/>
          <w:sz w:val="28"/>
          <w:szCs w:val="28"/>
        </w:rPr>
        <w:t xml:space="preserve"> in the circumstances</w:t>
      </w:r>
      <w:r w:rsidR="003B5F1F" w:rsidRPr="003273FF">
        <w:rPr>
          <w:rFonts w:ascii="Times New Roman" w:eastAsiaTheme="minorHAnsi" w:hAnsi="Times New Roman" w:cs="Times New Roman"/>
          <w:b/>
          <w:bCs/>
          <w:spacing w:val="-2"/>
          <w:sz w:val="28"/>
          <w:szCs w:val="28"/>
        </w:rPr>
        <w:t xml:space="preserve"> </w:t>
      </w:r>
      <w:r w:rsidR="00E8139A" w:rsidRPr="003273FF">
        <w:rPr>
          <w:rFonts w:ascii="Times New Roman" w:eastAsiaTheme="minorHAnsi" w:hAnsi="Times New Roman" w:cs="Times New Roman"/>
          <w:b/>
          <w:bCs/>
          <w:spacing w:val="-2"/>
          <w:sz w:val="28"/>
          <w:szCs w:val="28"/>
        </w:rPr>
        <w:t>set forth in this section</w:t>
      </w:r>
      <w:r w:rsidR="000A2175" w:rsidRPr="003273FF">
        <w:rPr>
          <w:rFonts w:ascii="Times New Roman" w:eastAsiaTheme="minorHAnsi" w:hAnsi="Times New Roman" w:cs="Times New Roman"/>
          <w:b/>
          <w:bCs/>
          <w:spacing w:val="-2"/>
          <w:sz w:val="28"/>
          <w:szCs w:val="28"/>
        </w:rPr>
        <w:t>; in</w:t>
      </w:r>
      <w:r w:rsidR="000A2175" w:rsidRPr="003273FF">
        <w:rPr>
          <w:rFonts w:ascii="Times New Roman" w:eastAsia="Times New Roman" w:hAnsi="Times New Roman" w:cs="Times New Roman"/>
          <w:sz w:val="28"/>
          <w:szCs w:val="28"/>
        </w:rPr>
        <w:t xml:space="preserve"> </w:t>
      </w:r>
      <w:r w:rsidR="000A2175" w:rsidRPr="003273FF">
        <w:rPr>
          <w:rFonts w:ascii="Times New Roman" w:eastAsia="Times New Roman" w:hAnsi="Times New Roman" w:cs="Times New Roman"/>
          <w:b/>
          <w:bCs/>
          <w:sz w:val="28"/>
          <w:szCs w:val="28"/>
        </w:rPr>
        <w:t xml:space="preserve">situations where the illegal substance is not available for analysis, </w:t>
      </w:r>
      <w:r w:rsidR="00FB3FB1" w:rsidRPr="003273FF">
        <w:rPr>
          <w:rFonts w:ascii="Times New Roman" w:eastAsia="Times New Roman" w:hAnsi="Times New Roman" w:cs="Times New Roman"/>
          <w:b/>
          <w:bCs/>
          <w:sz w:val="28"/>
          <w:szCs w:val="28"/>
        </w:rPr>
        <w:t xml:space="preserve">however, </w:t>
      </w:r>
      <w:r w:rsidR="000A2175" w:rsidRPr="003273FF">
        <w:rPr>
          <w:rFonts w:ascii="Times New Roman" w:eastAsia="Times New Roman" w:hAnsi="Times New Roman" w:cs="Times New Roman"/>
          <w:b/>
          <w:bCs/>
          <w:sz w:val="28"/>
          <w:szCs w:val="28"/>
        </w:rPr>
        <w:t xml:space="preserve">drug users who can demonstrate a knowledge of the </w:t>
      </w:r>
      <w:r w:rsidR="00B731FC" w:rsidRPr="003273FF">
        <w:rPr>
          <w:rFonts w:ascii="Times New Roman" w:eastAsia="Times New Roman" w:hAnsi="Times New Roman" w:cs="Times New Roman"/>
          <w:b/>
          <w:bCs/>
          <w:sz w:val="28"/>
          <w:szCs w:val="28"/>
        </w:rPr>
        <w:t xml:space="preserve">illegal drug </w:t>
      </w:r>
      <w:r w:rsidR="000A2175" w:rsidRPr="003273FF">
        <w:rPr>
          <w:rFonts w:ascii="Times New Roman" w:eastAsia="Times New Roman" w:hAnsi="Times New Roman" w:cs="Times New Roman"/>
          <w:b/>
          <w:bCs/>
          <w:sz w:val="28"/>
          <w:szCs w:val="28"/>
        </w:rPr>
        <w:t>are competent to testify to its identity.</w:t>
      </w:r>
    </w:p>
    <w:p w14:paraId="4E36F114" w14:textId="77777777" w:rsidR="006A730A" w:rsidRPr="003273FF" w:rsidRDefault="006A730A" w:rsidP="00AE4FD1">
      <w:pPr>
        <w:widowControl/>
        <w:autoSpaceDE/>
        <w:autoSpaceDN/>
        <w:adjustRightInd/>
        <w:ind w:right="720"/>
        <w:jc w:val="both"/>
        <w:rPr>
          <w:rFonts w:ascii="Times New Roman" w:hAnsi="Times New Roman" w:cs="Times New Roman"/>
          <w:b/>
          <w:bCs/>
          <w:spacing w:val="-2"/>
          <w:sz w:val="28"/>
          <w:szCs w:val="28"/>
        </w:rPr>
      </w:pPr>
    </w:p>
    <w:p w14:paraId="288B84E3" w14:textId="5F6450A3" w:rsidR="00F0679E" w:rsidRPr="003273FF" w:rsidRDefault="00DD729F" w:rsidP="00AE4FD1">
      <w:pPr>
        <w:pStyle w:val="ListParagraph"/>
        <w:widowControl/>
        <w:autoSpaceDE/>
        <w:autoSpaceDN/>
        <w:adjustRightInd/>
        <w:ind w:right="720"/>
        <w:jc w:val="both"/>
        <w:rPr>
          <w:rFonts w:ascii="Times New Roman" w:hAnsi="Times New Roman" w:cs="Times New Roman"/>
          <w:b/>
          <w:bCs/>
          <w:spacing w:val="-2"/>
          <w:sz w:val="28"/>
          <w:szCs w:val="28"/>
        </w:rPr>
      </w:pPr>
      <w:bookmarkStart w:id="1" w:name="_Hlk112502517"/>
      <w:bookmarkStart w:id="2" w:name="_Hlk112710985"/>
      <w:r w:rsidRPr="003273FF">
        <w:rPr>
          <w:rFonts w:ascii="Times New Roman" w:hAnsi="Times New Roman" w:cs="Times New Roman"/>
          <w:b/>
          <w:bCs/>
          <w:spacing w:val="-2"/>
          <w:sz w:val="28"/>
          <w:szCs w:val="28"/>
        </w:rPr>
        <w:t xml:space="preserve">(2) </w:t>
      </w:r>
      <w:r w:rsidR="006A730A" w:rsidRPr="003273FF">
        <w:rPr>
          <w:rFonts w:ascii="Times New Roman" w:hAnsi="Times New Roman" w:cs="Times New Roman"/>
          <w:b/>
          <w:bCs/>
          <w:spacing w:val="-2"/>
          <w:sz w:val="28"/>
          <w:szCs w:val="28"/>
        </w:rPr>
        <w:t xml:space="preserve">In a prosecution </w:t>
      </w:r>
      <w:r w:rsidR="00E212BE" w:rsidRPr="003273FF">
        <w:rPr>
          <w:rFonts w:ascii="Times New Roman" w:hAnsi="Times New Roman" w:cs="Times New Roman"/>
          <w:b/>
          <w:bCs/>
          <w:spacing w:val="-2"/>
          <w:sz w:val="28"/>
          <w:szCs w:val="28"/>
        </w:rPr>
        <w:t>involving the possession or sale of a controlled substance</w:t>
      </w:r>
      <w:bookmarkEnd w:id="1"/>
      <w:r w:rsidR="00D21203" w:rsidRPr="003273FF">
        <w:rPr>
          <w:rFonts w:ascii="Times New Roman" w:hAnsi="Times New Roman" w:cs="Times New Roman"/>
          <w:b/>
          <w:bCs/>
          <w:spacing w:val="-2"/>
          <w:sz w:val="28"/>
          <w:szCs w:val="28"/>
        </w:rPr>
        <w:t xml:space="preserve"> </w:t>
      </w:r>
      <w:r w:rsidR="0017798F" w:rsidRPr="003273FF">
        <w:rPr>
          <w:rFonts w:ascii="Times New Roman" w:hAnsi="Times New Roman" w:cs="Times New Roman"/>
          <w:b/>
          <w:bCs/>
          <w:spacing w:val="-2"/>
          <w:sz w:val="28"/>
          <w:szCs w:val="28"/>
        </w:rPr>
        <w:t xml:space="preserve">where </w:t>
      </w:r>
      <w:bookmarkEnd w:id="2"/>
      <w:r w:rsidR="00365CD8" w:rsidRPr="003273FF">
        <w:rPr>
          <w:rFonts w:ascii="Times New Roman" w:hAnsi="Times New Roman" w:cs="Times New Roman"/>
          <w:b/>
          <w:bCs/>
          <w:spacing w:val="-2"/>
          <w:sz w:val="28"/>
          <w:szCs w:val="28"/>
        </w:rPr>
        <w:t xml:space="preserve">specialized terminology </w:t>
      </w:r>
      <w:r w:rsidR="001846A9" w:rsidRPr="003273FF">
        <w:rPr>
          <w:rFonts w:ascii="Times New Roman" w:hAnsi="Times New Roman" w:cs="Times New Roman"/>
          <w:b/>
          <w:bCs/>
          <w:spacing w:val="-2"/>
          <w:sz w:val="28"/>
          <w:szCs w:val="28"/>
        </w:rPr>
        <w:t xml:space="preserve">is used during the criminal transaction, a qualified expert may </w:t>
      </w:r>
      <w:r w:rsidR="001E3486" w:rsidRPr="003273FF">
        <w:rPr>
          <w:rFonts w:ascii="Times New Roman" w:hAnsi="Times New Roman" w:cs="Times New Roman"/>
          <w:b/>
          <w:bCs/>
          <w:spacing w:val="-2"/>
          <w:sz w:val="28"/>
          <w:szCs w:val="28"/>
        </w:rPr>
        <w:t xml:space="preserve">testify to the meaning of </w:t>
      </w:r>
      <w:r w:rsidR="00F0679E" w:rsidRPr="003273FF">
        <w:rPr>
          <w:rFonts w:ascii="Times New Roman" w:hAnsi="Times New Roman" w:cs="Times New Roman"/>
          <w:b/>
          <w:bCs/>
          <w:spacing w:val="-2"/>
          <w:sz w:val="28"/>
          <w:szCs w:val="28"/>
        </w:rPr>
        <w:t>the terminology.</w:t>
      </w:r>
    </w:p>
    <w:p w14:paraId="1753DC8F" w14:textId="77777777" w:rsidR="00181B36" w:rsidRPr="003273FF" w:rsidRDefault="00181B36" w:rsidP="00AE4FD1">
      <w:pPr>
        <w:rPr>
          <w:rFonts w:ascii="Times New Roman" w:hAnsi="Times New Roman" w:cs="Times New Roman"/>
          <w:b/>
          <w:bCs/>
          <w:spacing w:val="-2"/>
          <w:sz w:val="28"/>
          <w:szCs w:val="28"/>
        </w:rPr>
      </w:pPr>
    </w:p>
    <w:p w14:paraId="51D83D4F" w14:textId="2AF41D20" w:rsidR="001F7B4C" w:rsidRPr="003273FF" w:rsidRDefault="00DD729F" w:rsidP="00AE4FD1">
      <w:pPr>
        <w:pStyle w:val="ListParagraph"/>
        <w:ind w:right="720"/>
        <w:jc w:val="both"/>
        <w:rPr>
          <w:rFonts w:ascii="Times New Roman" w:hAnsi="Times New Roman" w:cs="Times New Roman"/>
          <w:b/>
          <w:bCs/>
          <w:spacing w:val="-2"/>
          <w:sz w:val="28"/>
          <w:szCs w:val="28"/>
        </w:rPr>
      </w:pPr>
      <w:r w:rsidRPr="003273FF">
        <w:rPr>
          <w:rFonts w:ascii="Times New Roman" w:hAnsi="Times New Roman" w:cs="Times New Roman"/>
          <w:b/>
          <w:bCs/>
          <w:spacing w:val="-2"/>
          <w:sz w:val="28"/>
          <w:szCs w:val="28"/>
        </w:rPr>
        <w:t xml:space="preserve">(3) </w:t>
      </w:r>
      <w:r w:rsidR="001F7B4C" w:rsidRPr="003273FF">
        <w:rPr>
          <w:rFonts w:ascii="Times New Roman" w:hAnsi="Times New Roman" w:cs="Times New Roman"/>
          <w:b/>
          <w:bCs/>
          <w:spacing w:val="-2"/>
          <w:sz w:val="28"/>
          <w:szCs w:val="28"/>
        </w:rPr>
        <w:t xml:space="preserve">In a prosecution involving the possession or sale of a controlled substance </w:t>
      </w:r>
      <w:r w:rsidR="00497C2B" w:rsidRPr="003273FF">
        <w:rPr>
          <w:rFonts w:ascii="Times New Roman" w:hAnsi="Times New Roman" w:cs="Times New Roman"/>
          <w:b/>
          <w:bCs/>
          <w:spacing w:val="-2"/>
          <w:sz w:val="28"/>
          <w:szCs w:val="28"/>
        </w:rPr>
        <w:t>where the People are required to prove the</w:t>
      </w:r>
      <w:bookmarkStart w:id="3" w:name="_Hlk139285754"/>
      <w:r w:rsidR="002F4623" w:rsidRPr="003273FF">
        <w:rPr>
          <w:rFonts w:ascii="Times New Roman" w:hAnsi="Times New Roman" w:cs="Times New Roman"/>
          <w:b/>
          <w:bCs/>
          <w:spacing w:val="-2"/>
          <w:sz w:val="28"/>
          <w:szCs w:val="28"/>
        </w:rPr>
        <w:t xml:space="preserve"> </w:t>
      </w:r>
      <w:r w:rsidR="00E477D3" w:rsidRPr="003273FF">
        <w:rPr>
          <w:rFonts w:ascii="Times New Roman" w:hAnsi="Times New Roman" w:cs="Times New Roman"/>
          <w:b/>
          <w:bCs/>
          <w:spacing w:val="-2"/>
          <w:sz w:val="28"/>
          <w:szCs w:val="28"/>
        </w:rPr>
        <w:t>type</w:t>
      </w:r>
      <w:r w:rsidR="00C93869" w:rsidRPr="003273FF">
        <w:rPr>
          <w:rFonts w:ascii="Times New Roman" w:hAnsi="Times New Roman" w:cs="Times New Roman"/>
          <w:b/>
          <w:bCs/>
          <w:spacing w:val="-2"/>
          <w:sz w:val="28"/>
          <w:szCs w:val="28"/>
        </w:rPr>
        <w:t xml:space="preserve"> </w:t>
      </w:r>
      <w:r w:rsidR="00576942" w:rsidRPr="003273FF">
        <w:rPr>
          <w:rFonts w:ascii="Times New Roman" w:hAnsi="Times New Roman" w:cs="Times New Roman"/>
          <w:b/>
          <w:bCs/>
          <w:spacing w:val="-2"/>
          <w:sz w:val="28"/>
          <w:szCs w:val="28"/>
        </w:rPr>
        <w:t xml:space="preserve">or the </w:t>
      </w:r>
      <w:bookmarkEnd w:id="3"/>
      <w:r w:rsidR="00497C2B" w:rsidRPr="003273FF">
        <w:rPr>
          <w:rFonts w:ascii="Times New Roman" w:hAnsi="Times New Roman" w:cs="Times New Roman"/>
          <w:b/>
          <w:bCs/>
          <w:spacing w:val="-2"/>
          <w:sz w:val="28"/>
          <w:szCs w:val="28"/>
        </w:rPr>
        <w:t xml:space="preserve">weight of the controlled substance, </w:t>
      </w:r>
      <w:r w:rsidR="001F7B4C" w:rsidRPr="003273FF">
        <w:rPr>
          <w:rFonts w:ascii="Times New Roman" w:hAnsi="Times New Roman" w:cs="Times New Roman"/>
          <w:b/>
          <w:bCs/>
          <w:spacing w:val="-2"/>
          <w:sz w:val="28"/>
          <w:szCs w:val="28"/>
        </w:rPr>
        <w:t xml:space="preserve">a qualified expert may testify to </w:t>
      </w:r>
      <w:r w:rsidR="00CD1F28" w:rsidRPr="003273FF">
        <w:rPr>
          <w:rFonts w:ascii="Times New Roman" w:hAnsi="Times New Roman" w:cs="Times New Roman"/>
          <w:b/>
          <w:bCs/>
          <w:spacing w:val="-2"/>
          <w:sz w:val="28"/>
          <w:szCs w:val="28"/>
        </w:rPr>
        <w:t>its</w:t>
      </w:r>
      <w:r w:rsidR="001F7B4C" w:rsidRPr="003273FF">
        <w:rPr>
          <w:rFonts w:ascii="Times New Roman" w:hAnsi="Times New Roman" w:cs="Times New Roman"/>
          <w:b/>
          <w:bCs/>
          <w:spacing w:val="-2"/>
          <w:sz w:val="28"/>
          <w:szCs w:val="28"/>
        </w:rPr>
        <w:t xml:space="preserve"> </w:t>
      </w:r>
      <w:r w:rsidR="00E477D3" w:rsidRPr="003273FF">
        <w:rPr>
          <w:rFonts w:ascii="Times New Roman" w:hAnsi="Times New Roman" w:cs="Times New Roman"/>
          <w:b/>
          <w:bCs/>
          <w:spacing w:val="-2"/>
          <w:sz w:val="28"/>
          <w:szCs w:val="28"/>
        </w:rPr>
        <w:t>type</w:t>
      </w:r>
      <w:r w:rsidR="00DC3CDE" w:rsidRPr="003273FF">
        <w:rPr>
          <w:rFonts w:ascii="Times New Roman" w:hAnsi="Times New Roman" w:cs="Times New Roman"/>
          <w:b/>
          <w:bCs/>
          <w:spacing w:val="-2"/>
          <w:sz w:val="28"/>
          <w:szCs w:val="28"/>
        </w:rPr>
        <w:t xml:space="preserve"> or</w:t>
      </w:r>
      <w:r w:rsidR="00576942" w:rsidRPr="003273FF">
        <w:rPr>
          <w:rFonts w:ascii="Times New Roman" w:hAnsi="Times New Roman" w:cs="Times New Roman"/>
          <w:b/>
          <w:bCs/>
          <w:spacing w:val="-2"/>
          <w:sz w:val="28"/>
          <w:szCs w:val="28"/>
        </w:rPr>
        <w:t xml:space="preserve"> </w:t>
      </w:r>
      <w:r w:rsidR="001F7B4C" w:rsidRPr="003273FF">
        <w:rPr>
          <w:rFonts w:ascii="Times New Roman" w:hAnsi="Times New Roman" w:cs="Times New Roman"/>
          <w:b/>
          <w:bCs/>
          <w:spacing w:val="-2"/>
          <w:sz w:val="28"/>
          <w:szCs w:val="28"/>
        </w:rPr>
        <w:t>weight</w:t>
      </w:r>
      <w:r w:rsidR="00496C2D" w:rsidRPr="003273FF">
        <w:rPr>
          <w:rFonts w:ascii="Times New Roman" w:hAnsi="Times New Roman" w:cs="Times New Roman"/>
          <w:b/>
          <w:bCs/>
          <w:spacing w:val="-2"/>
          <w:sz w:val="28"/>
          <w:szCs w:val="28"/>
        </w:rPr>
        <w:t>, including</w:t>
      </w:r>
      <w:r w:rsidR="001F7B4C" w:rsidRPr="003273FF">
        <w:rPr>
          <w:rFonts w:ascii="Times New Roman" w:hAnsi="Times New Roman" w:cs="Times New Roman"/>
          <w:b/>
          <w:bCs/>
          <w:spacing w:val="-2"/>
          <w:sz w:val="28"/>
          <w:szCs w:val="28"/>
        </w:rPr>
        <w:t xml:space="preserve"> </w:t>
      </w:r>
      <w:bookmarkStart w:id="4" w:name="_Hlk139285839"/>
      <w:r w:rsidR="00D74C15" w:rsidRPr="003273FF">
        <w:rPr>
          <w:rFonts w:ascii="Times New Roman" w:hAnsi="Times New Roman" w:cs="Times New Roman"/>
          <w:b/>
          <w:bCs/>
          <w:spacing w:val="-2"/>
          <w:sz w:val="28"/>
          <w:szCs w:val="28"/>
        </w:rPr>
        <w:t xml:space="preserve">weight based upon </w:t>
      </w:r>
      <w:r w:rsidR="001F7B4C" w:rsidRPr="003273FF">
        <w:rPr>
          <w:rFonts w:ascii="Times New Roman" w:hAnsi="Times New Roman" w:cs="Times New Roman"/>
          <w:b/>
          <w:bCs/>
          <w:spacing w:val="-2"/>
          <w:sz w:val="28"/>
          <w:szCs w:val="28"/>
        </w:rPr>
        <w:t>a</w:t>
      </w:r>
      <w:r w:rsidR="00EF221A" w:rsidRPr="003273FF">
        <w:rPr>
          <w:rFonts w:ascii="Times New Roman" w:hAnsi="Times New Roman" w:cs="Times New Roman"/>
          <w:b/>
          <w:bCs/>
          <w:spacing w:val="-2"/>
          <w:sz w:val="28"/>
          <w:szCs w:val="28"/>
        </w:rPr>
        <w:t>n acceptable</w:t>
      </w:r>
      <w:r w:rsidR="001F7B4C" w:rsidRPr="003273FF">
        <w:rPr>
          <w:rFonts w:ascii="Times New Roman" w:hAnsi="Times New Roman" w:cs="Times New Roman"/>
          <w:b/>
          <w:bCs/>
          <w:spacing w:val="-2"/>
          <w:sz w:val="28"/>
          <w:szCs w:val="28"/>
        </w:rPr>
        <w:t xml:space="preserve"> statistical sampling method</w:t>
      </w:r>
      <w:bookmarkEnd w:id="4"/>
      <w:r w:rsidR="001F7B4C" w:rsidRPr="003273FF">
        <w:rPr>
          <w:rFonts w:ascii="Times New Roman" w:hAnsi="Times New Roman" w:cs="Times New Roman"/>
          <w:b/>
          <w:bCs/>
          <w:spacing w:val="-2"/>
          <w:sz w:val="28"/>
          <w:szCs w:val="28"/>
        </w:rPr>
        <w:t>.</w:t>
      </w:r>
    </w:p>
    <w:p w14:paraId="2A388B9A" w14:textId="77777777" w:rsidR="00346C95" w:rsidRPr="003273FF" w:rsidRDefault="00346C95" w:rsidP="00AE4FD1">
      <w:pPr>
        <w:pStyle w:val="ListParagraph"/>
        <w:ind w:left="0"/>
        <w:rPr>
          <w:rFonts w:ascii="Times New Roman" w:hAnsi="Times New Roman" w:cs="Times New Roman"/>
          <w:b/>
          <w:bCs/>
          <w:spacing w:val="-2"/>
          <w:sz w:val="28"/>
          <w:szCs w:val="28"/>
        </w:rPr>
      </w:pPr>
    </w:p>
    <w:p w14:paraId="77F809D3" w14:textId="2AB2B56A" w:rsidR="00346C95" w:rsidRPr="003273FF" w:rsidRDefault="00DD729F" w:rsidP="00AE4FD1">
      <w:pPr>
        <w:pStyle w:val="ListParagraph"/>
        <w:widowControl/>
        <w:autoSpaceDE/>
        <w:autoSpaceDN/>
        <w:adjustRightInd/>
        <w:ind w:right="720"/>
        <w:jc w:val="both"/>
        <w:rPr>
          <w:rFonts w:ascii="Times New Roman" w:hAnsi="Times New Roman" w:cs="Times New Roman"/>
          <w:b/>
          <w:bCs/>
          <w:spacing w:val="-2"/>
          <w:sz w:val="28"/>
          <w:szCs w:val="28"/>
        </w:rPr>
      </w:pPr>
      <w:r w:rsidRPr="003273FF">
        <w:rPr>
          <w:rFonts w:ascii="Times New Roman" w:eastAsiaTheme="minorHAnsi" w:hAnsi="Times New Roman" w:cs="Times New Roman"/>
          <w:b/>
          <w:bCs/>
          <w:sz w:val="28"/>
          <w:szCs w:val="28"/>
        </w:rPr>
        <w:t xml:space="preserve">(4) </w:t>
      </w:r>
      <w:r w:rsidR="00346C95" w:rsidRPr="003273FF">
        <w:rPr>
          <w:rFonts w:ascii="Times New Roman" w:eastAsiaTheme="minorHAnsi" w:hAnsi="Times New Roman" w:cs="Times New Roman"/>
          <w:b/>
          <w:bCs/>
          <w:sz w:val="28"/>
          <w:szCs w:val="28"/>
        </w:rPr>
        <w:t xml:space="preserve">In a prosecution for possession of a controlled substance with intent to sell, where the defense is that the drugs </w:t>
      </w:r>
      <w:r w:rsidR="00E7644A" w:rsidRPr="003273FF">
        <w:rPr>
          <w:rFonts w:ascii="Times New Roman" w:eastAsiaTheme="minorHAnsi" w:hAnsi="Times New Roman" w:cs="Times New Roman"/>
          <w:b/>
          <w:bCs/>
          <w:sz w:val="28"/>
          <w:szCs w:val="28"/>
        </w:rPr>
        <w:t xml:space="preserve">that were </w:t>
      </w:r>
      <w:r w:rsidR="00346C95" w:rsidRPr="003273FF">
        <w:rPr>
          <w:rFonts w:ascii="Times New Roman" w:eastAsiaTheme="minorHAnsi" w:hAnsi="Times New Roman" w:cs="Times New Roman"/>
          <w:b/>
          <w:bCs/>
          <w:sz w:val="28"/>
          <w:szCs w:val="28"/>
        </w:rPr>
        <w:t>recovered from the defendant were for personal use, a qualified expert may testify that</w:t>
      </w:r>
      <w:r w:rsidR="00346C95" w:rsidRPr="003273FF">
        <w:rPr>
          <w:rFonts w:ascii="Times New Roman" w:eastAsia="Times New Roman" w:hAnsi="Times New Roman" w:cs="Times New Roman"/>
          <w:b/>
          <w:bCs/>
          <w:sz w:val="28"/>
          <w:szCs w:val="28"/>
        </w:rPr>
        <w:t xml:space="preserve"> the packaging of the drugs recovered from defendant was inconsistent with personal use and consistent with the packaging that the expert had encountered in previous drug sale arrests.</w:t>
      </w:r>
    </w:p>
    <w:p w14:paraId="673D3ADC" w14:textId="77777777" w:rsidR="005333C5" w:rsidRPr="003273FF" w:rsidRDefault="005333C5" w:rsidP="00AE4FD1">
      <w:pPr>
        <w:widowControl/>
        <w:autoSpaceDE/>
        <w:autoSpaceDN/>
        <w:adjustRightInd/>
        <w:ind w:right="720"/>
        <w:jc w:val="both"/>
        <w:rPr>
          <w:rFonts w:ascii="Times New Roman" w:hAnsi="Times New Roman" w:cs="Times New Roman"/>
          <w:b/>
          <w:bCs/>
          <w:spacing w:val="-2"/>
          <w:sz w:val="28"/>
          <w:szCs w:val="28"/>
        </w:rPr>
      </w:pPr>
    </w:p>
    <w:p w14:paraId="745BA12B" w14:textId="692E4457" w:rsidR="00CF793C" w:rsidRPr="003273FF" w:rsidRDefault="00DD729F" w:rsidP="00AE4FD1">
      <w:pPr>
        <w:pStyle w:val="ListParagraph"/>
        <w:ind w:right="720"/>
        <w:jc w:val="both"/>
        <w:rPr>
          <w:rFonts w:ascii="Times New Roman" w:hAnsi="Times New Roman" w:cs="Times New Roman"/>
          <w:b/>
          <w:bCs/>
          <w:spacing w:val="-2"/>
          <w:sz w:val="28"/>
          <w:szCs w:val="28"/>
        </w:rPr>
      </w:pPr>
      <w:r w:rsidRPr="003273FF">
        <w:rPr>
          <w:rFonts w:ascii="Times New Roman" w:eastAsiaTheme="minorHAnsi" w:hAnsi="Times New Roman" w:cs="Times New Roman"/>
          <w:b/>
          <w:bCs/>
          <w:spacing w:val="-2"/>
          <w:sz w:val="28"/>
          <w:szCs w:val="28"/>
        </w:rPr>
        <w:t xml:space="preserve">(5) </w:t>
      </w:r>
      <w:r w:rsidR="005333C5" w:rsidRPr="003273FF">
        <w:rPr>
          <w:rFonts w:ascii="Times New Roman" w:eastAsiaTheme="minorHAnsi" w:hAnsi="Times New Roman" w:cs="Times New Roman"/>
          <w:b/>
          <w:bCs/>
          <w:spacing w:val="-2"/>
          <w:sz w:val="28"/>
          <w:szCs w:val="28"/>
        </w:rPr>
        <w:t>I</w:t>
      </w:r>
      <w:r w:rsidR="00483EC4" w:rsidRPr="003273FF">
        <w:rPr>
          <w:rFonts w:ascii="Times New Roman" w:eastAsiaTheme="minorHAnsi" w:hAnsi="Times New Roman" w:cs="Times New Roman"/>
          <w:b/>
          <w:bCs/>
          <w:spacing w:val="-2"/>
          <w:sz w:val="28"/>
          <w:szCs w:val="28"/>
        </w:rPr>
        <w:t xml:space="preserve">n a prosecution </w:t>
      </w:r>
      <w:r w:rsidR="009042C0" w:rsidRPr="003273FF">
        <w:rPr>
          <w:rFonts w:ascii="Times New Roman" w:eastAsiaTheme="minorHAnsi" w:hAnsi="Times New Roman" w:cs="Times New Roman"/>
          <w:b/>
          <w:bCs/>
          <w:spacing w:val="-2"/>
          <w:sz w:val="28"/>
          <w:szCs w:val="28"/>
        </w:rPr>
        <w:t xml:space="preserve">for the sale of a controlled substance </w:t>
      </w:r>
      <w:r w:rsidR="009262CE" w:rsidRPr="003273FF">
        <w:rPr>
          <w:rFonts w:ascii="Times New Roman" w:eastAsiaTheme="minorHAnsi" w:hAnsi="Times New Roman" w:cs="Times New Roman"/>
          <w:b/>
          <w:bCs/>
          <w:spacing w:val="-2"/>
          <w:sz w:val="28"/>
          <w:szCs w:val="28"/>
        </w:rPr>
        <w:t>to an</w:t>
      </w:r>
      <w:r w:rsidR="009262CE" w:rsidRPr="003273FF">
        <w:rPr>
          <w:rFonts w:ascii="Times New Roman" w:hAnsi="Times New Roman" w:cs="Times New Roman"/>
          <w:b/>
          <w:bCs/>
          <w:spacing w:val="-2"/>
          <w:sz w:val="28"/>
          <w:szCs w:val="28"/>
        </w:rPr>
        <w:t xml:space="preserve"> </w:t>
      </w:r>
      <w:r w:rsidR="002864FB" w:rsidRPr="003273FF">
        <w:rPr>
          <w:rFonts w:ascii="Times New Roman" w:eastAsiaTheme="minorHAnsi" w:hAnsi="Times New Roman" w:cs="Times New Roman"/>
          <w:b/>
          <w:bCs/>
          <w:spacing w:val="-2"/>
          <w:sz w:val="28"/>
          <w:szCs w:val="28"/>
        </w:rPr>
        <w:t>undercover officer in a street</w:t>
      </w:r>
      <w:r w:rsidR="002864FB" w:rsidRPr="003273FF">
        <w:rPr>
          <w:rFonts w:ascii="Times New Roman" w:eastAsiaTheme="minorHAnsi" w:hAnsi="Times New Roman" w:cs="Times New Roman"/>
          <w:b/>
          <w:bCs/>
          <w:spacing w:val="-2"/>
          <w:sz w:val="28"/>
          <w:szCs w:val="28"/>
        </w:rPr>
        <w:noBreakHyphen/>
        <w:t>level</w:t>
      </w:r>
      <w:r w:rsidR="00BA635A" w:rsidRPr="003273FF">
        <w:rPr>
          <w:rFonts w:ascii="Times New Roman" w:eastAsiaTheme="minorHAnsi" w:hAnsi="Times New Roman" w:cs="Times New Roman"/>
          <w:b/>
          <w:bCs/>
          <w:spacing w:val="-2"/>
          <w:sz w:val="28"/>
          <w:szCs w:val="28"/>
        </w:rPr>
        <w:t xml:space="preserve"> drug transaction involving</w:t>
      </w:r>
      <w:r w:rsidR="002864FB" w:rsidRPr="003273FF">
        <w:rPr>
          <w:rFonts w:ascii="Times New Roman" w:eastAsiaTheme="minorHAnsi" w:hAnsi="Times New Roman" w:cs="Times New Roman"/>
          <w:b/>
          <w:bCs/>
          <w:spacing w:val="-2"/>
          <w:sz w:val="28"/>
          <w:szCs w:val="28"/>
        </w:rPr>
        <w:t xml:space="preserve"> multi</w:t>
      </w:r>
      <w:r w:rsidR="005B677A" w:rsidRPr="003273FF">
        <w:rPr>
          <w:rFonts w:ascii="Times New Roman" w:eastAsiaTheme="minorHAnsi" w:hAnsi="Times New Roman" w:cs="Times New Roman"/>
          <w:b/>
          <w:bCs/>
          <w:spacing w:val="-2"/>
          <w:sz w:val="28"/>
          <w:szCs w:val="28"/>
        </w:rPr>
        <w:t>ple individuals</w:t>
      </w:r>
      <w:r w:rsidR="009B3DBA" w:rsidRPr="003273FF">
        <w:rPr>
          <w:rFonts w:ascii="Times New Roman" w:eastAsiaTheme="minorHAnsi" w:hAnsi="Times New Roman" w:cs="Times New Roman"/>
          <w:b/>
          <w:bCs/>
          <w:spacing w:val="-2"/>
          <w:sz w:val="28"/>
          <w:szCs w:val="28"/>
        </w:rPr>
        <w:t>, a qualified expert may</w:t>
      </w:r>
      <w:r w:rsidR="00880D87" w:rsidRPr="003273FF">
        <w:rPr>
          <w:rFonts w:ascii="Times New Roman" w:eastAsiaTheme="minorHAnsi" w:hAnsi="Times New Roman" w:cs="Times New Roman"/>
          <w:b/>
          <w:bCs/>
          <w:spacing w:val="-2"/>
          <w:sz w:val="28"/>
          <w:szCs w:val="28"/>
        </w:rPr>
        <w:t xml:space="preserve"> testify </w:t>
      </w:r>
      <w:r w:rsidR="00880D87" w:rsidRPr="003273FF">
        <w:rPr>
          <w:rFonts w:ascii="Times New Roman" w:hAnsi="Times New Roman" w:cs="Times New Roman"/>
          <w:b/>
          <w:bCs/>
          <w:spacing w:val="-2"/>
          <w:sz w:val="28"/>
          <w:szCs w:val="28"/>
        </w:rPr>
        <w:t>about the intricacies of how drugs and money are shuttled about in an effort to prevent their discovery and seizure by the police</w:t>
      </w:r>
      <w:r w:rsidR="00880D87" w:rsidRPr="003273FF">
        <w:rPr>
          <w:rFonts w:ascii="Times New Roman" w:eastAsiaTheme="minorHAnsi" w:hAnsi="Times New Roman" w:cs="Times New Roman"/>
          <w:b/>
          <w:bCs/>
          <w:spacing w:val="-2"/>
          <w:sz w:val="28"/>
          <w:szCs w:val="28"/>
        </w:rPr>
        <w:t xml:space="preserve"> </w:t>
      </w:r>
      <w:r w:rsidR="00721BF0" w:rsidRPr="003273FF">
        <w:rPr>
          <w:rFonts w:ascii="Times New Roman" w:eastAsiaTheme="minorHAnsi" w:hAnsi="Times New Roman" w:cs="Times New Roman"/>
          <w:b/>
          <w:bCs/>
          <w:spacing w:val="-2"/>
          <w:sz w:val="28"/>
          <w:szCs w:val="28"/>
        </w:rPr>
        <w:t xml:space="preserve">when </w:t>
      </w:r>
      <w:r w:rsidR="009770F8" w:rsidRPr="003273FF">
        <w:rPr>
          <w:rFonts w:ascii="Times New Roman" w:eastAsiaTheme="minorHAnsi" w:hAnsi="Times New Roman" w:cs="Times New Roman"/>
          <w:b/>
          <w:bCs/>
          <w:spacing w:val="-2"/>
          <w:sz w:val="28"/>
          <w:szCs w:val="28"/>
        </w:rPr>
        <w:t xml:space="preserve">the </w:t>
      </w:r>
      <w:r w:rsidR="00E91225" w:rsidRPr="003273FF">
        <w:rPr>
          <w:rFonts w:ascii="Times New Roman" w:eastAsiaTheme="minorHAnsi" w:hAnsi="Times New Roman" w:cs="Times New Roman"/>
          <w:b/>
          <w:bCs/>
          <w:spacing w:val="-2"/>
          <w:sz w:val="28"/>
          <w:szCs w:val="28"/>
        </w:rPr>
        <w:t>“buy” money</w:t>
      </w:r>
      <w:r w:rsidR="00F51D5C" w:rsidRPr="003273FF">
        <w:rPr>
          <w:rFonts w:ascii="Times New Roman" w:eastAsiaTheme="minorHAnsi" w:hAnsi="Times New Roman" w:cs="Times New Roman"/>
          <w:b/>
          <w:bCs/>
          <w:spacing w:val="-2"/>
          <w:sz w:val="28"/>
          <w:szCs w:val="28"/>
        </w:rPr>
        <w:t xml:space="preserve"> </w:t>
      </w:r>
      <w:r w:rsidR="00F6776E" w:rsidRPr="003273FF">
        <w:rPr>
          <w:rFonts w:ascii="Times New Roman" w:eastAsiaTheme="minorHAnsi" w:hAnsi="Times New Roman" w:cs="Times New Roman"/>
          <w:b/>
          <w:bCs/>
          <w:spacing w:val="-2"/>
          <w:sz w:val="28"/>
          <w:szCs w:val="28"/>
        </w:rPr>
        <w:t>and</w:t>
      </w:r>
      <w:r w:rsidR="00F51D5C" w:rsidRPr="003273FF">
        <w:rPr>
          <w:rFonts w:ascii="Times New Roman" w:eastAsiaTheme="minorHAnsi" w:hAnsi="Times New Roman" w:cs="Times New Roman"/>
          <w:b/>
          <w:bCs/>
          <w:spacing w:val="-2"/>
          <w:sz w:val="28"/>
          <w:szCs w:val="28"/>
        </w:rPr>
        <w:t xml:space="preserve"> drugs were</w:t>
      </w:r>
      <w:r w:rsidR="00D8578F" w:rsidRPr="003273FF">
        <w:rPr>
          <w:rFonts w:ascii="Times New Roman" w:eastAsiaTheme="minorHAnsi" w:hAnsi="Times New Roman" w:cs="Times New Roman"/>
          <w:b/>
          <w:bCs/>
          <w:spacing w:val="-2"/>
          <w:sz w:val="28"/>
          <w:szCs w:val="28"/>
        </w:rPr>
        <w:t xml:space="preserve"> </w:t>
      </w:r>
      <w:r w:rsidR="00E91225" w:rsidRPr="003273FF">
        <w:rPr>
          <w:rFonts w:ascii="Times New Roman" w:eastAsiaTheme="minorHAnsi" w:hAnsi="Times New Roman" w:cs="Times New Roman"/>
          <w:b/>
          <w:bCs/>
          <w:spacing w:val="-2"/>
          <w:sz w:val="28"/>
          <w:szCs w:val="28"/>
        </w:rPr>
        <w:t>not recovered</w:t>
      </w:r>
      <w:r w:rsidR="007A4EAA" w:rsidRPr="003273FF">
        <w:rPr>
          <w:rFonts w:ascii="Times New Roman" w:eastAsiaTheme="minorHAnsi" w:hAnsi="Times New Roman" w:cs="Times New Roman"/>
          <w:b/>
          <w:bCs/>
          <w:spacing w:val="-2"/>
          <w:sz w:val="28"/>
          <w:szCs w:val="28"/>
        </w:rPr>
        <w:t>,</w:t>
      </w:r>
      <w:r w:rsidR="001D207E" w:rsidRPr="003273FF">
        <w:rPr>
          <w:rFonts w:ascii="Times New Roman" w:eastAsiaTheme="minorHAnsi" w:hAnsi="Times New Roman" w:cs="Times New Roman"/>
          <w:b/>
          <w:bCs/>
          <w:spacing w:val="-2"/>
          <w:sz w:val="28"/>
          <w:szCs w:val="28"/>
        </w:rPr>
        <w:t xml:space="preserve"> provided</w:t>
      </w:r>
      <w:r w:rsidR="00B60D51" w:rsidRPr="003273FF">
        <w:rPr>
          <w:rFonts w:ascii="Times New Roman" w:eastAsiaTheme="minorHAnsi" w:hAnsi="Times New Roman" w:cs="Times New Roman"/>
          <w:b/>
          <w:bCs/>
          <w:spacing w:val="-2"/>
          <w:sz w:val="28"/>
          <w:szCs w:val="28"/>
        </w:rPr>
        <w:t xml:space="preserve">: </w:t>
      </w:r>
      <w:r w:rsidR="00CF793C" w:rsidRPr="003273FF">
        <w:rPr>
          <w:rFonts w:ascii="Times New Roman" w:eastAsiaTheme="minorHAnsi" w:hAnsi="Times New Roman" w:cs="Times New Roman"/>
          <w:b/>
          <w:bCs/>
          <w:spacing w:val="-2"/>
          <w:sz w:val="28"/>
          <w:szCs w:val="28"/>
        </w:rPr>
        <w:t>(a)</w:t>
      </w:r>
      <w:r w:rsidR="007D0DF2" w:rsidRPr="003273FF">
        <w:rPr>
          <w:rFonts w:ascii="Times New Roman" w:eastAsiaTheme="minorHAnsi" w:hAnsi="Times New Roman" w:cs="Times New Roman"/>
          <w:b/>
          <w:bCs/>
          <w:spacing w:val="-2"/>
          <w:sz w:val="28"/>
          <w:szCs w:val="28"/>
        </w:rPr>
        <w:t xml:space="preserve"> </w:t>
      </w:r>
      <w:r w:rsidR="00BE0E25" w:rsidRPr="003273FF">
        <w:rPr>
          <w:rFonts w:ascii="Times New Roman" w:eastAsiaTheme="minorHAnsi" w:hAnsi="Times New Roman" w:cs="Times New Roman"/>
          <w:b/>
          <w:bCs/>
          <w:spacing w:val="-2"/>
          <w:sz w:val="28"/>
          <w:szCs w:val="28"/>
        </w:rPr>
        <w:t>t</w:t>
      </w:r>
      <w:r w:rsidR="0048639D" w:rsidRPr="003273FF">
        <w:rPr>
          <w:rFonts w:ascii="Times New Roman" w:hAnsi="Times New Roman" w:cs="Times New Roman"/>
          <w:b/>
          <w:bCs/>
          <w:spacing w:val="-2"/>
          <w:sz w:val="28"/>
          <w:szCs w:val="28"/>
        </w:rPr>
        <w:t xml:space="preserve">he </w:t>
      </w:r>
      <w:r w:rsidR="0048639D" w:rsidRPr="003273FF">
        <w:rPr>
          <w:rFonts w:ascii="Times New Roman" w:hAnsi="Times New Roman" w:cs="Times New Roman"/>
          <w:b/>
          <w:bCs/>
          <w:spacing w:val="-2"/>
          <w:sz w:val="28"/>
          <w:szCs w:val="28"/>
        </w:rPr>
        <w:lastRenderedPageBreak/>
        <w:t xml:space="preserve">expert </w:t>
      </w:r>
      <w:r w:rsidR="001D207E" w:rsidRPr="003273FF">
        <w:rPr>
          <w:rFonts w:ascii="Times New Roman" w:hAnsi="Times New Roman" w:cs="Times New Roman"/>
          <w:b/>
          <w:bCs/>
          <w:spacing w:val="-2"/>
          <w:sz w:val="28"/>
          <w:szCs w:val="28"/>
        </w:rPr>
        <w:t>does</w:t>
      </w:r>
      <w:r w:rsidR="00605F31" w:rsidRPr="003273FF">
        <w:rPr>
          <w:rFonts w:ascii="Times New Roman" w:hAnsi="Times New Roman" w:cs="Times New Roman"/>
          <w:b/>
          <w:bCs/>
          <w:spacing w:val="-2"/>
          <w:sz w:val="28"/>
          <w:szCs w:val="28"/>
        </w:rPr>
        <w:t xml:space="preserve"> not render an opinion </w:t>
      </w:r>
      <w:r w:rsidR="004D053D" w:rsidRPr="003273FF">
        <w:rPr>
          <w:rFonts w:ascii="Times New Roman" w:hAnsi="Times New Roman" w:cs="Times New Roman"/>
          <w:b/>
          <w:bCs/>
          <w:spacing w:val="-2"/>
          <w:sz w:val="28"/>
          <w:szCs w:val="28"/>
        </w:rPr>
        <w:t>that defendant sold drugs to the undercover officer or even that defendant</w:t>
      </w:r>
      <w:r w:rsidR="00FC1864" w:rsidRPr="003273FF">
        <w:rPr>
          <w:rFonts w:ascii="Times New Roman" w:hAnsi="Times New Roman" w:cs="Times New Roman"/>
          <w:b/>
          <w:bCs/>
          <w:spacing w:val="-2"/>
          <w:sz w:val="28"/>
          <w:szCs w:val="28"/>
        </w:rPr>
        <w:t>’</w:t>
      </w:r>
      <w:r w:rsidR="004D053D" w:rsidRPr="003273FF">
        <w:rPr>
          <w:rFonts w:ascii="Times New Roman" w:hAnsi="Times New Roman" w:cs="Times New Roman"/>
          <w:b/>
          <w:bCs/>
          <w:spacing w:val="-2"/>
          <w:sz w:val="28"/>
          <w:szCs w:val="28"/>
        </w:rPr>
        <w:t>s specific actions or behavior were consistent with participation in a street drug sale</w:t>
      </w:r>
      <w:r w:rsidR="00CF793C" w:rsidRPr="003273FF">
        <w:rPr>
          <w:rFonts w:ascii="Times New Roman" w:hAnsi="Times New Roman" w:cs="Times New Roman"/>
          <w:b/>
          <w:bCs/>
          <w:spacing w:val="-2"/>
          <w:sz w:val="28"/>
          <w:szCs w:val="28"/>
        </w:rPr>
        <w:t xml:space="preserve">, </w:t>
      </w:r>
      <w:r w:rsidR="00E43636" w:rsidRPr="003273FF">
        <w:rPr>
          <w:rFonts w:ascii="Times New Roman" w:hAnsi="Times New Roman" w:cs="Times New Roman"/>
          <w:b/>
          <w:bCs/>
          <w:spacing w:val="-2"/>
          <w:sz w:val="28"/>
          <w:szCs w:val="28"/>
        </w:rPr>
        <w:t xml:space="preserve">and </w:t>
      </w:r>
      <w:r w:rsidR="00CF793C" w:rsidRPr="003273FF">
        <w:rPr>
          <w:rFonts w:ascii="Times New Roman" w:hAnsi="Times New Roman" w:cs="Times New Roman"/>
          <w:b/>
          <w:bCs/>
          <w:spacing w:val="-2"/>
          <w:sz w:val="28"/>
          <w:szCs w:val="28"/>
        </w:rPr>
        <w:t xml:space="preserve">(b) </w:t>
      </w:r>
      <w:r w:rsidR="006B099D" w:rsidRPr="003273FF">
        <w:rPr>
          <w:rFonts w:ascii="Times New Roman" w:hAnsi="Times New Roman" w:cs="Times New Roman"/>
          <w:b/>
          <w:bCs/>
          <w:spacing w:val="-2"/>
          <w:sz w:val="28"/>
          <w:szCs w:val="28"/>
        </w:rPr>
        <w:t xml:space="preserve">the trial court </w:t>
      </w:r>
      <w:r w:rsidR="00E43636" w:rsidRPr="003273FF">
        <w:rPr>
          <w:rFonts w:ascii="Times New Roman" w:hAnsi="Times New Roman" w:cs="Times New Roman"/>
          <w:b/>
          <w:bCs/>
          <w:spacing w:val="-2"/>
          <w:sz w:val="28"/>
          <w:szCs w:val="28"/>
        </w:rPr>
        <w:t xml:space="preserve">instructs the jury that </w:t>
      </w:r>
      <w:r w:rsidR="00953E4A" w:rsidRPr="003273FF">
        <w:rPr>
          <w:rFonts w:ascii="Times New Roman" w:hAnsi="Times New Roman" w:cs="Times New Roman"/>
          <w:b/>
          <w:bCs/>
          <w:spacing w:val="-2"/>
          <w:sz w:val="28"/>
          <w:szCs w:val="28"/>
        </w:rPr>
        <w:t xml:space="preserve">they are free to reject </w:t>
      </w:r>
      <w:r w:rsidR="00E43636" w:rsidRPr="003273FF">
        <w:rPr>
          <w:rFonts w:ascii="Times New Roman" w:hAnsi="Times New Roman" w:cs="Times New Roman"/>
          <w:b/>
          <w:bCs/>
          <w:spacing w:val="-2"/>
          <w:sz w:val="28"/>
          <w:szCs w:val="28"/>
        </w:rPr>
        <w:t>the testimony</w:t>
      </w:r>
      <w:r w:rsidR="00516A4E" w:rsidRPr="003273FF">
        <w:rPr>
          <w:rFonts w:ascii="Times New Roman" w:hAnsi="Times New Roman" w:cs="Times New Roman"/>
          <w:b/>
          <w:bCs/>
          <w:spacing w:val="-2"/>
          <w:sz w:val="28"/>
          <w:szCs w:val="28"/>
        </w:rPr>
        <w:t xml:space="preserve"> and that the </w:t>
      </w:r>
      <w:r w:rsidR="0093608B" w:rsidRPr="003273FF">
        <w:rPr>
          <w:rFonts w:ascii="Times New Roman" w:hAnsi="Times New Roman" w:cs="Times New Roman"/>
          <w:b/>
          <w:bCs/>
          <w:spacing w:val="-2"/>
          <w:sz w:val="28"/>
          <w:szCs w:val="28"/>
        </w:rPr>
        <w:t xml:space="preserve">expert’s </w:t>
      </w:r>
      <w:r w:rsidR="00516A4E" w:rsidRPr="003273FF">
        <w:rPr>
          <w:rFonts w:ascii="Times New Roman" w:hAnsi="Times New Roman" w:cs="Times New Roman"/>
          <w:b/>
          <w:bCs/>
          <w:spacing w:val="-2"/>
          <w:sz w:val="28"/>
          <w:szCs w:val="28"/>
        </w:rPr>
        <w:t xml:space="preserve">testimony </w:t>
      </w:r>
      <w:r w:rsidR="00A644AC" w:rsidRPr="003273FF">
        <w:rPr>
          <w:rFonts w:ascii="Times New Roman" w:hAnsi="Times New Roman" w:cs="Times New Roman"/>
          <w:b/>
          <w:bCs/>
          <w:spacing w:val="-2"/>
          <w:sz w:val="28"/>
          <w:szCs w:val="28"/>
        </w:rPr>
        <w:t>must</w:t>
      </w:r>
      <w:r w:rsidR="00516A4E" w:rsidRPr="003273FF">
        <w:rPr>
          <w:rFonts w:ascii="Times New Roman" w:hAnsi="Times New Roman" w:cs="Times New Roman"/>
          <w:b/>
          <w:bCs/>
          <w:spacing w:val="-2"/>
          <w:sz w:val="28"/>
          <w:szCs w:val="28"/>
        </w:rPr>
        <w:t xml:space="preserve"> in no manner be taken as proof that the defendant was engaged in the sale of narcotics.</w:t>
      </w:r>
    </w:p>
    <w:p w14:paraId="1696FE82" w14:textId="77777777" w:rsidR="003E5DE7" w:rsidRPr="003273FF" w:rsidRDefault="003E5DE7" w:rsidP="00AE4FD1">
      <w:pPr>
        <w:widowControl/>
        <w:autoSpaceDE/>
        <w:autoSpaceDN/>
        <w:adjustRightInd/>
        <w:spacing w:line="276" w:lineRule="auto"/>
        <w:rPr>
          <w:rFonts w:ascii="Times New Roman" w:hAnsi="Times New Roman" w:cs="Times New Roman"/>
          <w:b/>
          <w:bCs/>
          <w:spacing w:val="-2"/>
          <w:sz w:val="28"/>
          <w:szCs w:val="28"/>
        </w:rPr>
      </w:pPr>
    </w:p>
    <w:p w14:paraId="11B3DC53" w14:textId="1A53A96A" w:rsidR="00F76C1A" w:rsidRPr="003273FF" w:rsidRDefault="00F76C1A" w:rsidP="00AE4FD1">
      <w:pPr>
        <w:widowControl/>
        <w:autoSpaceDE/>
        <w:autoSpaceDN/>
        <w:adjustRightInd/>
        <w:spacing w:line="276" w:lineRule="auto"/>
        <w:jc w:val="center"/>
        <w:rPr>
          <w:rFonts w:ascii="Times New Roman" w:hAnsi="Times New Roman" w:cs="Times New Roman"/>
          <w:b/>
          <w:bCs/>
          <w:spacing w:val="-2"/>
          <w:sz w:val="24"/>
          <w:szCs w:val="24"/>
        </w:rPr>
      </w:pPr>
      <w:r w:rsidRPr="003273FF">
        <w:rPr>
          <w:rFonts w:ascii="Times New Roman" w:hAnsi="Times New Roman" w:cs="Times New Roman"/>
          <w:b/>
          <w:bCs/>
          <w:spacing w:val="-2"/>
          <w:sz w:val="24"/>
          <w:szCs w:val="24"/>
        </w:rPr>
        <w:t>Note</w:t>
      </w:r>
    </w:p>
    <w:p w14:paraId="70E86885" w14:textId="77777777" w:rsidR="0039142E" w:rsidRPr="003273FF" w:rsidRDefault="0039142E" w:rsidP="00AE4FD1">
      <w:pPr>
        <w:widowControl/>
        <w:autoSpaceDE/>
        <w:autoSpaceDN/>
        <w:adjustRightInd/>
        <w:spacing w:line="276" w:lineRule="auto"/>
        <w:rPr>
          <w:rFonts w:ascii="Times New Roman" w:hAnsi="Times New Roman" w:cs="Times New Roman"/>
          <w:spacing w:val="-2"/>
          <w:sz w:val="24"/>
          <w:szCs w:val="24"/>
        </w:rPr>
      </w:pPr>
    </w:p>
    <w:p w14:paraId="6D0437C2" w14:textId="0254D8E7" w:rsidR="0075057A" w:rsidRPr="003273FF" w:rsidRDefault="0075057A" w:rsidP="00AE4FD1">
      <w:pPr>
        <w:widowControl/>
        <w:shd w:val="clear" w:color="auto" w:fill="FFFFFF"/>
        <w:autoSpaceDE/>
        <w:autoSpaceDN/>
        <w:adjustRightInd/>
        <w:spacing w:line="276" w:lineRule="auto"/>
        <w:ind w:firstLine="720"/>
        <w:jc w:val="both"/>
        <w:rPr>
          <w:rFonts w:ascii="Times New Roman" w:eastAsia="Times New Roman" w:hAnsi="Times New Roman" w:cs="Times New Roman"/>
          <w:sz w:val="24"/>
          <w:szCs w:val="24"/>
        </w:rPr>
      </w:pPr>
      <w:r w:rsidRPr="003273FF">
        <w:rPr>
          <w:rFonts w:ascii="Times New Roman" w:eastAsiaTheme="minorHAnsi" w:hAnsi="Times New Roman" w:cs="Times New Roman"/>
          <w:b/>
          <w:bCs/>
          <w:sz w:val="24"/>
          <w:szCs w:val="24"/>
        </w:rPr>
        <w:t>Subdivision (1)</w:t>
      </w:r>
      <w:r w:rsidRPr="003273FF">
        <w:rPr>
          <w:rFonts w:ascii="Times New Roman" w:eastAsiaTheme="minorHAnsi" w:hAnsi="Times New Roman" w:cs="Times New Roman"/>
          <w:sz w:val="24"/>
          <w:szCs w:val="24"/>
        </w:rPr>
        <w:t xml:space="preserve"> recognizes the need to qualify a witness before permitting the witness to testify as provided in the ensuing subdivisions (Guide to NY Evid rule 7.01, Opinion of Expert Witness; </w:t>
      </w:r>
      <w:r w:rsidRPr="003273FF">
        <w:rPr>
          <w:rFonts w:ascii="Times New Roman" w:eastAsiaTheme="minorHAnsi" w:hAnsi="Times New Roman" w:cs="Times New Roman"/>
          <w:i/>
          <w:iCs/>
          <w:sz w:val="24"/>
          <w:szCs w:val="24"/>
        </w:rPr>
        <w:t>see</w:t>
      </w:r>
      <w:r w:rsidRPr="003273FF">
        <w:rPr>
          <w:rFonts w:ascii="Times New Roman" w:eastAsiaTheme="minorHAnsi" w:hAnsi="Times New Roman" w:cs="Times New Roman"/>
          <w:sz w:val="24"/>
          <w:szCs w:val="24"/>
        </w:rPr>
        <w:t xml:space="preserve"> </w:t>
      </w:r>
      <w:r w:rsidRPr="003273FF">
        <w:rPr>
          <w:rFonts w:ascii="Times New Roman" w:eastAsia="Times New Roman" w:hAnsi="Times New Roman" w:cs="Times New Roman"/>
          <w:i/>
          <w:iCs/>
          <w:sz w:val="24"/>
          <w:szCs w:val="24"/>
        </w:rPr>
        <w:t>People v Christopher</w:t>
      </w:r>
      <w:r w:rsidRPr="003273FF">
        <w:rPr>
          <w:rFonts w:ascii="Times New Roman" w:eastAsia="Times New Roman" w:hAnsi="Times New Roman" w:cs="Times New Roman"/>
          <w:sz w:val="24"/>
          <w:szCs w:val="24"/>
        </w:rPr>
        <w:t>, 161 AD2d 896, 897 [3d Dept 1990] [“</w:t>
      </w:r>
      <w:bookmarkStart w:id="5" w:name="_Hlk151112645"/>
      <w:r w:rsidRPr="003273FF">
        <w:rPr>
          <w:rFonts w:ascii="Times New Roman" w:eastAsia="Times New Roman" w:hAnsi="Times New Roman" w:cs="Times New Roman"/>
          <w:sz w:val="24"/>
          <w:szCs w:val="24"/>
        </w:rPr>
        <w:t xml:space="preserve">In situations where the illegal substance is not available for analysis, drug users who can demonstrate a knowledge of the (illegal substance) are competent to testify (to its identity). </w:t>
      </w:r>
      <w:bookmarkEnd w:id="5"/>
      <w:r w:rsidRPr="003273FF">
        <w:rPr>
          <w:rFonts w:ascii="Times New Roman" w:eastAsia="Times New Roman" w:hAnsi="Times New Roman" w:cs="Times New Roman"/>
          <w:sz w:val="24"/>
          <w:szCs w:val="24"/>
        </w:rPr>
        <w:t xml:space="preserve">It is for the jury to determine the weight to be given the testimony”]). In </w:t>
      </w:r>
      <w:r w:rsidRPr="003273FF">
        <w:rPr>
          <w:rFonts w:ascii="Times New Roman" w:eastAsia="Times New Roman" w:hAnsi="Times New Roman" w:cs="Times New Roman"/>
          <w:i/>
          <w:iCs/>
          <w:sz w:val="24"/>
          <w:szCs w:val="24"/>
          <w:bdr w:val="none" w:sz="0" w:space="0" w:color="auto" w:frame="1"/>
        </w:rPr>
        <w:t>Christopher</w:t>
      </w:r>
      <w:r w:rsidRPr="003273FF">
        <w:rPr>
          <w:rFonts w:ascii="Times New Roman" w:eastAsia="Times New Roman" w:hAnsi="Times New Roman" w:cs="Times New Roman"/>
          <w:sz w:val="24"/>
          <w:szCs w:val="24"/>
        </w:rPr>
        <w:t>, the witness “testified that he had both injected and snorted heroin in the past, that he had taken other substances by injection and that the feeling produced by the substance in question was similar to that of heroin and was different from that of other substances. Thus, he was competent to render an opinion regarding the identity of the substance" (</w:t>
      </w:r>
      <w:r w:rsidRPr="003273FF">
        <w:rPr>
          <w:rFonts w:ascii="Times New Roman" w:eastAsia="Times New Roman" w:hAnsi="Times New Roman" w:cs="Times New Roman"/>
          <w:i/>
          <w:iCs/>
          <w:sz w:val="24"/>
          <w:szCs w:val="24"/>
        </w:rPr>
        <w:t>id</w:t>
      </w:r>
      <w:r w:rsidRPr="003273FF">
        <w:rPr>
          <w:rFonts w:ascii="Times New Roman" w:eastAsia="Times New Roman" w:hAnsi="Times New Roman" w:cs="Times New Roman"/>
          <w:sz w:val="24"/>
          <w:szCs w:val="24"/>
        </w:rPr>
        <w:t>. at 898;</w:t>
      </w:r>
      <w:r w:rsidRPr="003273FF">
        <w:rPr>
          <w:rFonts w:ascii="Times New Roman" w:eastAsia="Times New Roman" w:hAnsi="Times New Roman" w:cs="Times New Roman"/>
          <w:i/>
          <w:iCs/>
          <w:sz w:val="24"/>
          <w:szCs w:val="24"/>
        </w:rPr>
        <w:t xml:space="preserve"> accord </w:t>
      </w:r>
      <w:r w:rsidRPr="003273FF">
        <w:rPr>
          <w:rFonts w:ascii="Times New Roman" w:eastAsia="Times New Roman" w:hAnsi="Times New Roman" w:cs="Times New Roman"/>
          <w:sz w:val="24"/>
          <w:szCs w:val="24"/>
        </w:rPr>
        <w:t xml:space="preserve"> </w:t>
      </w:r>
      <w:r w:rsidRPr="003273FF">
        <w:rPr>
          <w:rFonts w:ascii="Times New Roman" w:eastAsia="Times New Roman" w:hAnsi="Times New Roman" w:cs="Times New Roman"/>
          <w:i/>
          <w:iCs/>
          <w:sz w:val="24"/>
          <w:szCs w:val="24"/>
        </w:rPr>
        <w:t>People v Fulton</w:t>
      </w:r>
      <w:r w:rsidRPr="003273FF">
        <w:rPr>
          <w:rFonts w:ascii="Times New Roman" w:eastAsia="Times New Roman" w:hAnsi="Times New Roman" w:cs="Times New Roman"/>
          <w:sz w:val="24"/>
          <w:szCs w:val="24"/>
        </w:rPr>
        <w:t>, 28 AD3d 1180, 1181 [4th Dept 2006]).</w:t>
      </w:r>
    </w:p>
    <w:p w14:paraId="4358BF7F" w14:textId="77777777" w:rsidR="00FD5690" w:rsidRPr="003273FF" w:rsidRDefault="00FD5690" w:rsidP="00AE4FD1">
      <w:pPr>
        <w:widowControl/>
        <w:shd w:val="clear" w:color="auto" w:fill="FFFFFF"/>
        <w:autoSpaceDE/>
        <w:autoSpaceDN/>
        <w:adjustRightInd/>
        <w:spacing w:line="276" w:lineRule="auto"/>
        <w:jc w:val="both"/>
        <w:rPr>
          <w:rFonts w:ascii="Times New Roman" w:eastAsiaTheme="minorHAnsi" w:hAnsi="Times New Roman" w:cs="Times New Roman"/>
          <w:sz w:val="24"/>
          <w:szCs w:val="24"/>
        </w:rPr>
      </w:pPr>
    </w:p>
    <w:p w14:paraId="031DA1BD" w14:textId="4F975E19" w:rsidR="00DC4AA6" w:rsidRPr="003273FF" w:rsidRDefault="00DD729F"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eastAsiaTheme="minorHAnsi" w:hAnsi="Times New Roman" w:cs="Times New Roman"/>
          <w:sz w:val="24"/>
          <w:szCs w:val="24"/>
        </w:rPr>
        <w:tab/>
      </w:r>
      <w:r w:rsidR="00FD5690" w:rsidRPr="003273FF">
        <w:rPr>
          <w:rFonts w:ascii="Times New Roman" w:eastAsiaTheme="minorHAnsi" w:hAnsi="Times New Roman" w:cs="Times New Roman"/>
          <w:b/>
          <w:bCs/>
          <w:sz w:val="24"/>
          <w:szCs w:val="24"/>
        </w:rPr>
        <w:t xml:space="preserve">Subdivision (2) </w:t>
      </w:r>
      <w:r w:rsidR="0083362D" w:rsidRPr="003273FF">
        <w:rPr>
          <w:rFonts w:ascii="Times New Roman" w:eastAsiaTheme="minorHAnsi" w:hAnsi="Times New Roman" w:cs="Times New Roman"/>
          <w:sz w:val="24"/>
          <w:szCs w:val="24"/>
        </w:rPr>
        <w:t xml:space="preserve">reflects </w:t>
      </w:r>
      <w:r w:rsidR="00310E48" w:rsidRPr="003273FF">
        <w:rPr>
          <w:rFonts w:ascii="Times New Roman" w:eastAsiaTheme="minorHAnsi" w:hAnsi="Times New Roman" w:cs="Times New Roman"/>
          <w:sz w:val="24"/>
          <w:szCs w:val="24"/>
        </w:rPr>
        <w:t xml:space="preserve">a holding of </w:t>
      </w:r>
      <w:r w:rsidR="00310E48" w:rsidRPr="003273FF">
        <w:rPr>
          <w:rFonts w:ascii="Times New Roman" w:eastAsiaTheme="minorHAnsi" w:hAnsi="Times New Roman" w:cs="Times New Roman"/>
          <w:i/>
          <w:iCs/>
          <w:sz w:val="24"/>
          <w:szCs w:val="24"/>
        </w:rPr>
        <w:t>People v Brown</w:t>
      </w:r>
      <w:r w:rsidR="00310E48" w:rsidRPr="003273FF">
        <w:rPr>
          <w:rFonts w:ascii="Times New Roman" w:eastAsiaTheme="minorHAnsi" w:hAnsi="Times New Roman" w:cs="Times New Roman"/>
          <w:sz w:val="24"/>
          <w:szCs w:val="24"/>
        </w:rPr>
        <w:t xml:space="preserve"> </w:t>
      </w:r>
      <w:r w:rsidR="008C6C7E" w:rsidRPr="003273FF">
        <w:rPr>
          <w:rFonts w:ascii="Times New Roman" w:eastAsiaTheme="minorHAnsi" w:hAnsi="Times New Roman" w:cs="Times New Roman"/>
          <w:sz w:val="24"/>
          <w:szCs w:val="24"/>
        </w:rPr>
        <w:t>(</w:t>
      </w:r>
      <w:r w:rsidR="00310E48" w:rsidRPr="003273FF">
        <w:rPr>
          <w:rFonts w:ascii="Times New Roman" w:eastAsiaTheme="minorHAnsi" w:hAnsi="Times New Roman" w:cs="Times New Roman"/>
          <w:sz w:val="24"/>
          <w:szCs w:val="24"/>
        </w:rPr>
        <w:t>97 NY2d 500</w:t>
      </w:r>
      <w:r w:rsidR="00366153" w:rsidRPr="003273FF">
        <w:rPr>
          <w:rFonts w:ascii="Times New Roman" w:eastAsiaTheme="minorHAnsi" w:hAnsi="Times New Roman" w:cs="Times New Roman"/>
          <w:sz w:val="24"/>
          <w:szCs w:val="24"/>
        </w:rPr>
        <w:t>, 505</w:t>
      </w:r>
      <w:r w:rsidR="00310E48" w:rsidRPr="003273FF">
        <w:rPr>
          <w:rFonts w:ascii="Times New Roman" w:eastAsiaTheme="minorHAnsi" w:hAnsi="Times New Roman" w:cs="Times New Roman"/>
          <w:sz w:val="24"/>
          <w:szCs w:val="24"/>
        </w:rPr>
        <w:t xml:space="preserve"> </w:t>
      </w:r>
      <w:r w:rsidR="00192B29" w:rsidRPr="003273FF">
        <w:rPr>
          <w:rFonts w:ascii="Times New Roman" w:eastAsiaTheme="minorHAnsi" w:hAnsi="Times New Roman" w:cs="Times New Roman"/>
          <w:sz w:val="24"/>
          <w:szCs w:val="24"/>
        </w:rPr>
        <w:t>[</w:t>
      </w:r>
      <w:r w:rsidR="00310E48" w:rsidRPr="003273FF">
        <w:rPr>
          <w:rFonts w:ascii="Times New Roman" w:eastAsiaTheme="minorHAnsi" w:hAnsi="Times New Roman" w:cs="Times New Roman"/>
          <w:sz w:val="24"/>
          <w:szCs w:val="24"/>
        </w:rPr>
        <w:t>2002</w:t>
      </w:r>
      <w:r w:rsidR="00192B29" w:rsidRPr="003273FF">
        <w:rPr>
          <w:rFonts w:ascii="Times New Roman" w:eastAsiaTheme="minorHAnsi" w:hAnsi="Times New Roman" w:cs="Times New Roman"/>
          <w:sz w:val="24"/>
          <w:szCs w:val="24"/>
        </w:rPr>
        <w:t>]</w:t>
      </w:r>
      <w:r w:rsidR="00310E48" w:rsidRPr="003273FF">
        <w:rPr>
          <w:rFonts w:ascii="Times New Roman" w:eastAsiaTheme="minorHAnsi" w:hAnsi="Times New Roman" w:cs="Times New Roman"/>
          <w:sz w:val="24"/>
          <w:szCs w:val="24"/>
        </w:rPr>
        <w:t xml:space="preserve"> </w:t>
      </w:r>
      <w:r w:rsidR="00D255B2" w:rsidRPr="003273FF">
        <w:rPr>
          <w:rFonts w:ascii="Times New Roman" w:eastAsiaTheme="minorHAnsi" w:hAnsi="Times New Roman" w:cs="Times New Roman"/>
          <w:sz w:val="24"/>
          <w:szCs w:val="24"/>
        </w:rPr>
        <w:t>[</w:t>
      </w:r>
      <w:r w:rsidRPr="003273FF">
        <w:rPr>
          <w:rFonts w:ascii="Times New Roman" w:eastAsia="Times New Roman" w:hAnsi="Times New Roman" w:cs="Times New Roman"/>
          <w:sz w:val="24"/>
          <w:szCs w:val="24"/>
        </w:rPr>
        <w:t>“</w:t>
      </w:r>
      <w:r w:rsidR="00D3530E" w:rsidRPr="003273FF">
        <w:rPr>
          <w:rFonts w:ascii="Times New Roman" w:eastAsia="Times New Roman" w:hAnsi="Times New Roman" w:cs="Times New Roman"/>
          <w:sz w:val="24"/>
          <w:szCs w:val="24"/>
        </w:rPr>
        <w:t>Although the average juror may be familiar with the reality that drugs are sold on neighborhood streets, it cannot be said that the average juror is aware of the specialized terminology used in the course of narcotics street sales</w:t>
      </w:r>
      <w:r w:rsidRPr="003273FF">
        <w:rPr>
          <w:rFonts w:ascii="Times New Roman" w:eastAsia="Times New Roman" w:hAnsi="Times New Roman" w:cs="Times New Roman"/>
          <w:sz w:val="24"/>
          <w:szCs w:val="24"/>
        </w:rPr>
        <w:t>”</w:t>
      </w:r>
      <w:r w:rsidR="00D255B2" w:rsidRPr="003273FF">
        <w:rPr>
          <w:rFonts w:ascii="Times New Roman" w:eastAsia="Times New Roman" w:hAnsi="Times New Roman" w:cs="Times New Roman"/>
          <w:sz w:val="24"/>
          <w:szCs w:val="24"/>
        </w:rPr>
        <w:t>]</w:t>
      </w:r>
      <w:r w:rsidR="008C6C7E" w:rsidRPr="003273FF">
        <w:rPr>
          <w:rFonts w:ascii="Times New Roman" w:eastAsia="Times New Roman" w:hAnsi="Times New Roman" w:cs="Times New Roman"/>
          <w:sz w:val="24"/>
          <w:szCs w:val="24"/>
        </w:rPr>
        <w:t xml:space="preserve">; </w:t>
      </w:r>
      <w:r w:rsidR="008C6C7E" w:rsidRPr="003273FF">
        <w:rPr>
          <w:rFonts w:ascii="Times New Roman" w:eastAsia="Times New Roman" w:hAnsi="Times New Roman" w:cs="Times New Roman"/>
          <w:i/>
          <w:iCs/>
          <w:sz w:val="24"/>
          <w:szCs w:val="24"/>
        </w:rPr>
        <w:t>a</w:t>
      </w:r>
      <w:r w:rsidR="00D255B2" w:rsidRPr="003273FF">
        <w:rPr>
          <w:rFonts w:ascii="Times New Roman" w:eastAsia="Times New Roman" w:hAnsi="Times New Roman" w:cs="Times New Roman"/>
          <w:i/>
          <w:iCs/>
          <w:sz w:val="24"/>
          <w:szCs w:val="24"/>
        </w:rPr>
        <w:t>ccord</w:t>
      </w:r>
      <w:r w:rsidR="00831B4E" w:rsidRPr="003273FF">
        <w:rPr>
          <w:rFonts w:ascii="Times New Roman" w:eastAsia="Times New Roman" w:hAnsi="Times New Roman" w:cs="Times New Roman"/>
          <w:i/>
          <w:iCs/>
          <w:sz w:val="24"/>
          <w:szCs w:val="24"/>
        </w:rPr>
        <w:t xml:space="preserve"> </w:t>
      </w:r>
      <w:r w:rsidR="00310E48" w:rsidRPr="003273FF">
        <w:rPr>
          <w:rFonts w:ascii="Times New Roman" w:eastAsiaTheme="minorHAnsi" w:hAnsi="Times New Roman" w:cs="Times New Roman"/>
          <w:i/>
          <w:iCs/>
          <w:sz w:val="24"/>
          <w:szCs w:val="24"/>
        </w:rPr>
        <w:t>People v Smith</w:t>
      </w:r>
      <w:r w:rsidR="00310E48" w:rsidRPr="003273FF">
        <w:rPr>
          <w:rFonts w:ascii="Times New Roman" w:eastAsiaTheme="minorHAnsi" w:hAnsi="Times New Roman" w:cs="Times New Roman"/>
          <w:sz w:val="24"/>
          <w:szCs w:val="24"/>
        </w:rPr>
        <w:t>, 2 NY3d 8</w:t>
      </w:r>
      <w:r w:rsidR="00565CC9" w:rsidRPr="003273FF">
        <w:rPr>
          <w:rFonts w:ascii="Times New Roman" w:eastAsiaTheme="minorHAnsi" w:hAnsi="Times New Roman" w:cs="Times New Roman"/>
          <w:sz w:val="24"/>
          <w:szCs w:val="24"/>
        </w:rPr>
        <w:t>, 12</w:t>
      </w:r>
      <w:r w:rsidR="00310E48" w:rsidRPr="003273FF">
        <w:rPr>
          <w:rFonts w:ascii="Times New Roman" w:eastAsiaTheme="minorHAnsi" w:hAnsi="Times New Roman" w:cs="Times New Roman"/>
          <w:sz w:val="24"/>
          <w:szCs w:val="24"/>
        </w:rPr>
        <w:t xml:space="preserve"> </w:t>
      </w:r>
      <w:r w:rsidR="00192B29" w:rsidRPr="003273FF">
        <w:rPr>
          <w:rFonts w:ascii="Times New Roman" w:eastAsiaTheme="minorHAnsi" w:hAnsi="Times New Roman" w:cs="Times New Roman"/>
          <w:sz w:val="24"/>
          <w:szCs w:val="24"/>
        </w:rPr>
        <w:t>[</w:t>
      </w:r>
      <w:r w:rsidR="00310E48" w:rsidRPr="003273FF">
        <w:rPr>
          <w:rFonts w:ascii="Times New Roman" w:eastAsiaTheme="minorHAnsi" w:hAnsi="Times New Roman" w:cs="Times New Roman"/>
          <w:sz w:val="24"/>
          <w:szCs w:val="24"/>
        </w:rPr>
        <w:t>2004</w:t>
      </w:r>
      <w:r w:rsidR="00192B29" w:rsidRPr="003273FF">
        <w:rPr>
          <w:rFonts w:ascii="Times New Roman" w:eastAsiaTheme="minorHAnsi" w:hAnsi="Times New Roman" w:cs="Times New Roman"/>
          <w:sz w:val="24"/>
          <w:szCs w:val="24"/>
        </w:rPr>
        <w:t>]</w:t>
      </w:r>
      <w:r w:rsidR="008C6C7E" w:rsidRPr="003273FF">
        <w:rPr>
          <w:rFonts w:ascii="Times New Roman" w:eastAsiaTheme="minorHAnsi" w:hAnsi="Times New Roman" w:cs="Times New Roman"/>
          <w:sz w:val="24"/>
          <w:szCs w:val="24"/>
        </w:rPr>
        <w:t>;</w:t>
      </w:r>
      <w:r w:rsidR="00B96A9F" w:rsidRPr="003273FF">
        <w:rPr>
          <w:rFonts w:ascii="Times New Roman" w:eastAsiaTheme="minorHAnsi" w:hAnsi="Times New Roman" w:cs="Times New Roman"/>
          <w:sz w:val="24"/>
          <w:szCs w:val="24"/>
        </w:rPr>
        <w:t xml:space="preserve"> </w:t>
      </w:r>
      <w:r w:rsidR="008C6C7E" w:rsidRPr="003273FF">
        <w:rPr>
          <w:rFonts w:ascii="Times New Roman" w:eastAsiaTheme="minorHAnsi" w:hAnsi="Times New Roman" w:cs="Times New Roman"/>
          <w:i/>
          <w:iCs/>
          <w:sz w:val="24"/>
          <w:szCs w:val="24"/>
        </w:rPr>
        <w:t>s</w:t>
      </w:r>
      <w:r w:rsidR="00DC4AA6" w:rsidRPr="003273FF">
        <w:rPr>
          <w:rFonts w:ascii="Times New Roman" w:eastAsiaTheme="minorHAnsi" w:hAnsi="Times New Roman" w:cs="Times New Roman"/>
          <w:i/>
          <w:iCs/>
          <w:sz w:val="24"/>
          <w:szCs w:val="24"/>
        </w:rPr>
        <w:t>ee</w:t>
      </w:r>
      <w:r w:rsidR="00831B4E" w:rsidRPr="003273FF">
        <w:rPr>
          <w:rFonts w:ascii="Times New Roman" w:eastAsiaTheme="minorHAnsi" w:hAnsi="Times New Roman" w:cs="Times New Roman"/>
          <w:sz w:val="24"/>
          <w:szCs w:val="24"/>
        </w:rPr>
        <w:t xml:space="preserve"> </w:t>
      </w:r>
      <w:r w:rsidR="00DC4AA6" w:rsidRPr="003273FF">
        <w:rPr>
          <w:rFonts w:ascii="Times New Roman" w:eastAsia="Times New Roman" w:hAnsi="Times New Roman" w:cs="Times New Roman"/>
          <w:i/>
          <w:iCs/>
          <w:sz w:val="24"/>
          <w:szCs w:val="24"/>
        </w:rPr>
        <w:t>People v Garcia</w:t>
      </w:r>
      <w:r w:rsidR="00DC4AA6" w:rsidRPr="003273FF">
        <w:rPr>
          <w:rFonts w:ascii="Times New Roman" w:eastAsia="Times New Roman" w:hAnsi="Times New Roman" w:cs="Times New Roman"/>
          <w:sz w:val="24"/>
          <w:szCs w:val="24"/>
        </w:rPr>
        <w:t xml:space="preserve">, 83 NY2d 817, 819 [1994] </w:t>
      </w:r>
      <w:r w:rsidR="002B4E11" w:rsidRPr="003273FF">
        <w:rPr>
          <w:rFonts w:ascii="Times New Roman" w:eastAsia="Times New Roman" w:hAnsi="Times New Roman" w:cs="Times New Roman"/>
          <w:sz w:val="24"/>
          <w:szCs w:val="24"/>
        </w:rPr>
        <w:t>[</w:t>
      </w:r>
      <w:r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there is no merit to the preserved claim that the detective</w:t>
      </w:r>
      <w:r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s expert testimony implied defendant</w:t>
      </w:r>
      <w:r w:rsidR="00FC1864"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 xml:space="preserve">s involvement in extensive drug trafficking, especially since the trial court limited the testimony to the definitions of the terms </w:t>
      </w:r>
      <w:r w:rsidR="004A611C"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hawker</w:t>
      </w:r>
      <w:r w:rsidR="002B4E11"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 xml:space="preserve">, </w:t>
      </w:r>
      <w:r w:rsidR="002B4E11"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hand-to-hand</w:t>
      </w:r>
      <w:r w:rsidR="002B4E11"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 xml:space="preserve"> and </w:t>
      </w:r>
      <w:r w:rsidR="002B4E11" w:rsidRPr="003273FF">
        <w:rPr>
          <w:rFonts w:ascii="Times New Roman" w:eastAsia="Times New Roman" w:hAnsi="Times New Roman" w:cs="Times New Roman"/>
          <w:sz w:val="24"/>
          <w:szCs w:val="24"/>
        </w:rPr>
        <w:t>‘</w:t>
      </w:r>
      <w:r w:rsidR="00DC4AA6" w:rsidRPr="003273FF">
        <w:rPr>
          <w:rFonts w:ascii="Times New Roman" w:eastAsia="Times New Roman" w:hAnsi="Times New Roman" w:cs="Times New Roman"/>
          <w:sz w:val="24"/>
          <w:szCs w:val="24"/>
        </w:rPr>
        <w:t>money man</w:t>
      </w:r>
      <w:r w:rsidR="002B4E11" w:rsidRPr="003273FF">
        <w:rPr>
          <w:rFonts w:ascii="Times New Roman" w:eastAsia="Times New Roman" w:hAnsi="Times New Roman" w:cs="Times New Roman"/>
          <w:sz w:val="24"/>
          <w:szCs w:val="24"/>
        </w:rPr>
        <w:t>’</w:t>
      </w:r>
      <w:r w:rsidRPr="003273FF">
        <w:rPr>
          <w:rFonts w:ascii="Times New Roman" w:eastAsia="Times New Roman" w:hAnsi="Times New Roman" w:cs="Times New Roman"/>
          <w:sz w:val="24"/>
          <w:szCs w:val="24"/>
        </w:rPr>
        <w:t xml:space="preserve"> ”</w:t>
      </w:r>
      <w:r w:rsidR="002B4E11" w:rsidRPr="003273FF">
        <w:rPr>
          <w:rFonts w:ascii="Times New Roman" w:eastAsia="Times New Roman" w:hAnsi="Times New Roman" w:cs="Times New Roman"/>
          <w:sz w:val="24"/>
          <w:szCs w:val="24"/>
        </w:rPr>
        <w:t>]</w:t>
      </w:r>
      <w:r w:rsidR="00A70820" w:rsidRPr="003273FF">
        <w:rPr>
          <w:rFonts w:ascii="Times New Roman" w:eastAsia="Times New Roman" w:hAnsi="Times New Roman" w:cs="Times New Roman"/>
          <w:sz w:val="24"/>
          <w:szCs w:val="24"/>
        </w:rPr>
        <w:t>)</w:t>
      </w:r>
      <w:r w:rsidR="00B52375" w:rsidRPr="003273FF">
        <w:rPr>
          <w:rFonts w:ascii="Times New Roman" w:eastAsia="Times New Roman" w:hAnsi="Times New Roman" w:cs="Times New Roman"/>
          <w:sz w:val="24"/>
          <w:szCs w:val="24"/>
        </w:rPr>
        <w:t>.</w:t>
      </w:r>
    </w:p>
    <w:p w14:paraId="5C3AF7F9" w14:textId="77777777" w:rsidR="00E85CC7" w:rsidRPr="003273FF" w:rsidRDefault="00E85CC7" w:rsidP="00AE4FD1">
      <w:pPr>
        <w:widowControl/>
        <w:shd w:val="clear" w:color="auto" w:fill="FFFFFF"/>
        <w:autoSpaceDE/>
        <w:autoSpaceDN/>
        <w:adjustRightInd/>
        <w:spacing w:line="276" w:lineRule="auto"/>
        <w:jc w:val="both"/>
        <w:rPr>
          <w:rFonts w:ascii="Times New Roman" w:eastAsiaTheme="minorHAnsi" w:hAnsi="Times New Roman" w:cs="Times New Roman"/>
          <w:sz w:val="24"/>
          <w:szCs w:val="24"/>
        </w:rPr>
      </w:pPr>
    </w:p>
    <w:p w14:paraId="003BDCF4" w14:textId="2BF01A83" w:rsidR="006E197D" w:rsidRPr="003273FF" w:rsidRDefault="00DD729F"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eastAsia="Times New Roman" w:hAnsi="Times New Roman" w:cs="Times New Roman"/>
          <w:i/>
          <w:iCs/>
          <w:sz w:val="24"/>
          <w:szCs w:val="24"/>
        </w:rPr>
        <w:tab/>
      </w:r>
      <w:r w:rsidR="00132303" w:rsidRPr="003273FF">
        <w:rPr>
          <w:rFonts w:ascii="Times New Roman" w:eastAsia="Times New Roman" w:hAnsi="Times New Roman" w:cs="Times New Roman"/>
          <w:i/>
          <w:iCs/>
          <w:sz w:val="24"/>
          <w:szCs w:val="24"/>
        </w:rPr>
        <w:t>People v Anderson</w:t>
      </w:r>
      <w:r w:rsidR="00132303" w:rsidRPr="003273FF">
        <w:rPr>
          <w:rFonts w:ascii="Times New Roman" w:eastAsia="Times New Roman" w:hAnsi="Times New Roman" w:cs="Times New Roman"/>
          <w:sz w:val="24"/>
          <w:szCs w:val="24"/>
        </w:rPr>
        <w:t xml:space="preserve"> </w:t>
      </w:r>
      <w:r w:rsidR="00B52375" w:rsidRPr="003273FF">
        <w:rPr>
          <w:rFonts w:ascii="Times New Roman" w:eastAsia="Times New Roman" w:hAnsi="Times New Roman" w:cs="Times New Roman"/>
          <w:sz w:val="24"/>
          <w:szCs w:val="24"/>
        </w:rPr>
        <w:t>(</w:t>
      </w:r>
      <w:r w:rsidR="00132303" w:rsidRPr="003273FF">
        <w:rPr>
          <w:rFonts w:ascii="Times New Roman" w:eastAsia="Times New Roman" w:hAnsi="Times New Roman" w:cs="Times New Roman"/>
          <w:sz w:val="24"/>
          <w:szCs w:val="24"/>
        </w:rPr>
        <w:t>149 AD3d 1407, 1413 [3d Dept 2017]</w:t>
      </w:r>
      <w:r w:rsidR="00B52375" w:rsidRPr="003273FF">
        <w:rPr>
          <w:rFonts w:ascii="Times New Roman" w:eastAsia="Times New Roman" w:hAnsi="Times New Roman" w:cs="Times New Roman"/>
          <w:sz w:val="24"/>
          <w:szCs w:val="24"/>
        </w:rPr>
        <w:t>)</w:t>
      </w:r>
      <w:r w:rsidR="00FC7702" w:rsidRPr="003273FF">
        <w:rPr>
          <w:rFonts w:ascii="Times New Roman" w:eastAsia="Times New Roman" w:hAnsi="Times New Roman" w:cs="Times New Roman"/>
          <w:sz w:val="24"/>
          <w:szCs w:val="24"/>
        </w:rPr>
        <w:t xml:space="preserve"> </w:t>
      </w:r>
      <w:r w:rsidR="00E85CC7" w:rsidRPr="003273FF">
        <w:rPr>
          <w:rFonts w:ascii="Times New Roman" w:eastAsia="Times New Roman" w:hAnsi="Times New Roman" w:cs="Times New Roman"/>
          <w:sz w:val="24"/>
          <w:szCs w:val="24"/>
        </w:rPr>
        <w:t>acknowledged that it is “</w:t>
      </w:r>
      <w:r w:rsidR="00442C20" w:rsidRPr="003273FF">
        <w:rPr>
          <w:rFonts w:ascii="Times New Roman" w:eastAsia="Times New Roman" w:hAnsi="Times New Roman" w:cs="Times New Roman"/>
          <w:sz w:val="24"/>
          <w:szCs w:val="24"/>
        </w:rPr>
        <w:t>well established that the meaning of the specialized jargon used in drug transactions is not within the knowledge of a typical juror and is therefore an appropriate subject for expert testimony</w:t>
      </w:r>
      <w:r w:rsidR="00E85CC7" w:rsidRPr="003273FF">
        <w:rPr>
          <w:rFonts w:ascii="Times New Roman" w:eastAsia="Times New Roman" w:hAnsi="Times New Roman" w:cs="Times New Roman"/>
          <w:sz w:val="24"/>
          <w:szCs w:val="24"/>
        </w:rPr>
        <w:t>.</w:t>
      </w:r>
      <w:r w:rsidRPr="003273FF">
        <w:rPr>
          <w:rFonts w:ascii="Times New Roman" w:eastAsia="Times New Roman" w:hAnsi="Times New Roman" w:cs="Times New Roman"/>
          <w:sz w:val="24"/>
          <w:szCs w:val="24"/>
        </w:rPr>
        <w:t>”</w:t>
      </w:r>
      <w:r w:rsidR="00E85CC7" w:rsidRPr="003273FF">
        <w:rPr>
          <w:rFonts w:ascii="Times New Roman" w:eastAsia="Times New Roman" w:hAnsi="Times New Roman" w:cs="Times New Roman"/>
          <w:sz w:val="24"/>
          <w:szCs w:val="24"/>
        </w:rPr>
        <w:t xml:space="preserve"> </w:t>
      </w:r>
      <w:r w:rsidR="00E85CC7" w:rsidRPr="003273FF">
        <w:rPr>
          <w:rFonts w:ascii="Times New Roman" w:eastAsia="Times New Roman" w:hAnsi="Times New Roman" w:cs="Times New Roman"/>
          <w:i/>
          <w:iCs/>
          <w:sz w:val="24"/>
          <w:szCs w:val="24"/>
        </w:rPr>
        <w:t>Anders</w:t>
      </w:r>
      <w:r w:rsidR="001904DE" w:rsidRPr="003273FF">
        <w:rPr>
          <w:rFonts w:ascii="Times New Roman" w:eastAsia="Times New Roman" w:hAnsi="Times New Roman" w:cs="Times New Roman"/>
          <w:i/>
          <w:iCs/>
          <w:sz w:val="24"/>
          <w:szCs w:val="24"/>
        </w:rPr>
        <w:t>on</w:t>
      </w:r>
      <w:r w:rsidR="001904DE" w:rsidRPr="003273FF">
        <w:rPr>
          <w:rFonts w:ascii="Times New Roman" w:eastAsia="Times New Roman" w:hAnsi="Times New Roman" w:cs="Times New Roman"/>
          <w:sz w:val="24"/>
          <w:szCs w:val="24"/>
        </w:rPr>
        <w:t xml:space="preserve"> </w:t>
      </w:r>
      <w:r w:rsidR="00FC2449" w:rsidRPr="003273FF">
        <w:rPr>
          <w:rFonts w:ascii="Times New Roman" w:eastAsia="Times New Roman" w:hAnsi="Times New Roman" w:cs="Times New Roman"/>
          <w:sz w:val="24"/>
          <w:szCs w:val="24"/>
        </w:rPr>
        <w:t>further</w:t>
      </w:r>
      <w:r w:rsidR="001904DE" w:rsidRPr="003273FF">
        <w:rPr>
          <w:rFonts w:ascii="Times New Roman" w:eastAsia="Times New Roman" w:hAnsi="Times New Roman" w:cs="Times New Roman"/>
          <w:sz w:val="24"/>
          <w:szCs w:val="24"/>
        </w:rPr>
        <w:t xml:space="preserve"> noted that the trial court had provided appropriate limiting instructions to the jury, including </w:t>
      </w:r>
      <w:r w:rsidR="006E197D" w:rsidRPr="003273FF">
        <w:rPr>
          <w:rFonts w:ascii="Times New Roman" w:eastAsia="Times New Roman" w:hAnsi="Times New Roman" w:cs="Times New Roman"/>
          <w:sz w:val="24"/>
          <w:szCs w:val="24"/>
        </w:rPr>
        <w:t xml:space="preserve">that “the </w:t>
      </w:r>
      <w:r w:rsidR="006E197D" w:rsidRPr="003273FF">
        <w:rPr>
          <w:rFonts w:ascii="Times New Roman" w:eastAsia="Times New Roman" w:hAnsi="Times New Roman" w:cs="Times New Roman"/>
          <w:sz w:val="24"/>
          <w:szCs w:val="24"/>
        </w:rPr>
        <w:lastRenderedPageBreak/>
        <w:t>ultimate determination as to the meaning of the language was to be made by the jury</w:t>
      </w:r>
      <w:r w:rsidR="00FC2449" w:rsidRPr="003273FF">
        <w:rPr>
          <w:rFonts w:ascii="Times New Roman" w:eastAsia="Times New Roman" w:hAnsi="Times New Roman" w:cs="Times New Roman"/>
          <w:sz w:val="24"/>
          <w:szCs w:val="24"/>
        </w:rPr>
        <w:t>”</w:t>
      </w:r>
      <w:r w:rsidR="00CA40C4" w:rsidRPr="003273FF">
        <w:rPr>
          <w:rFonts w:ascii="Times New Roman" w:eastAsia="Times New Roman" w:hAnsi="Times New Roman" w:cs="Times New Roman"/>
          <w:sz w:val="24"/>
          <w:szCs w:val="24"/>
        </w:rPr>
        <w:t xml:space="preserve"> (</w:t>
      </w:r>
      <w:r w:rsidR="003929DC" w:rsidRPr="003273FF">
        <w:rPr>
          <w:rFonts w:ascii="Times New Roman" w:eastAsia="Times New Roman" w:hAnsi="Times New Roman" w:cs="Times New Roman"/>
          <w:i/>
          <w:iCs/>
          <w:sz w:val="24"/>
          <w:szCs w:val="24"/>
        </w:rPr>
        <w:t>i</w:t>
      </w:r>
      <w:r w:rsidR="00CA40C4" w:rsidRPr="003273FF">
        <w:rPr>
          <w:rFonts w:ascii="Times New Roman" w:eastAsia="Times New Roman" w:hAnsi="Times New Roman" w:cs="Times New Roman"/>
          <w:i/>
          <w:iCs/>
          <w:sz w:val="24"/>
          <w:szCs w:val="24"/>
        </w:rPr>
        <w:t>d.</w:t>
      </w:r>
      <w:r w:rsidR="00CA40C4" w:rsidRPr="003273FF">
        <w:rPr>
          <w:rFonts w:ascii="Times New Roman" w:eastAsia="Times New Roman" w:hAnsi="Times New Roman" w:cs="Times New Roman"/>
          <w:sz w:val="24"/>
          <w:szCs w:val="24"/>
        </w:rPr>
        <w:t>).</w:t>
      </w:r>
    </w:p>
    <w:p w14:paraId="326F5B2C" w14:textId="77777777" w:rsidR="00497C2B" w:rsidRPr="003273FF" w:rsidRDefault="00497C2B" w:rsidP="00AE4FD1">
      <w:pPr>
        <w:widowControl/>
        <w:shd w:val="clear" w:color="auto" w:fill="FFFFFF"/>
        <w:autoSpaceDE/>
        <w:autoSpaceDN/>
        <w:adjustRightInd/>
        <w:spacing w:line="276" w:lineRule="auto"/>
        <w:jc w:val="both"/>
        <w:rPr>
          <w:rFonts w:ascii="Times New Roman" w:eastAsia="Times New Roman" w:hAnsi="Times New Roman" w:cs="Times New Roman"/>
          <w:sz w:val="24"/>
          <w:szCs w:val="24"/>
        </w:rPr>
      </w:pPr>
    </w:p>
    <w:p w14:paraId="67B557EE" w14:textId="5448486E" w:rsidR="002E6055" w:rsidRPr="003273FF" w:rsidRDefault="00DD729F"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eastAsia="Times New Roman" w:hAnsi="Times New Roman" w:cs="Times New Roman"/>
          <w:b/>
          <w:bCs/>
          <w:sz w:val="24"/>
          <w:szCs w:val="24"/>
        </w:rPr>
        <w:tab/>
      </w:r>
      <w:r w:rsidR="00497C2B" w:rsidRPr="003273FF">
        <w:rPr>
          <w:rFonts w:ascii="Times New Roman" w:eastAsia="Times New Roman" w:hAnsi="Times New Roman" w:cs="Times New Roman"/>
          <w:b/>
          <w:bCs/>
          <w:sz w:val="24"/>
          <w:szCs w:val="24"/>
        </w:rPr>
        <w:t>Subdivision (3)</w:t>
      </w:r>
      <w:r w:rsidR="00497C2B" w:rsidRPr="003273FF">
        <w:rPr>
          <w:rFonts w:ascii="Times New Roman" w:eastAsia="Times New Roman" w:hAnsi="Times New Roman" w:cs="Times New Roman"/>
          <w:sz w:val="24"/>
          <w:szCs w:val="24"/>
        </w:rPr>
        <w:t xml:space="preserve"> </w:t>
      </w:r>
      <w:r w:rsidR="007A0F65" w:rsidRPr="003273FF">
        <w:rPr>
          <w:rFonts w:ascii="Times New Roman" w:eastAsia="Times New Roman" w:hAnsi="Times New Roman" w:cs="Times New Roman"/>
          <w:sz w:val="24"/>
          <w:szCs w:val="24"/>
        </w:rPr>
        <w:t>addresses the admissibility of an expert’s testimony as to the nature and/or the weight of a controlled substance.</w:t>
      </w:r>
    </w:p>
    <w:p w14:paraId="141473B9" w14:textId="77777777" w:rsidR="007A0F65" w:rsidRPr="003273FF" w:rsidRDefault="007A0F65"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p>
    <w:p w14:paraId="7E86342C" w14:textId="3A5C326F" w:rsidR="00983392" w:rsidRPr="003273FF" w:rsidRDefault="007A0F65"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eastAsia="Times New Roman" w:hAnsi="Times New Roman" w:cs="Times New Roman"/>
          <w:sz w:val="24"/>
          <w:szCs w:val="24"/>
        </w:rPr>
        <w:tab/>
      </w:r>
      <w:r w:rsidR="00D27EC3" w:rsidRPr="003273FF">
        <w:rPr>
          <w:rFonts w:ascii="Times New Roman" w:eastAsia="Times New Roman" w:hAnsi="Times New Roman" w:cs="Times New Roman"/>
          <w:sz w:val="24"/>
          <w:szCs w:val="24"/>
        </w:rPr>
        <w:t>An</w:t>
      </w:r>
      <w:r w:rsidR="00E85F68" w:rsidRPr="003273FF">
        <w:rPr>
          <w:rFonts w:ascii="Times New Roman" w:eastAsia="Times New Roman" w:hAnsi="Times New Roman" w:cs="Times New Roman"/>
          <w:sz w:val="24"/>
          <w:szCs w:val="24"/>
        </w:rPr>
        <w:t xml:space="preserve"> expert’s opinion that </w:t>
      </w:r>
      <w:r w:rsidR="006E62EB" w:rsidRPr="003273FF">
        <w:rPr>
          <w:rFonts w:ascii="Times New Roman" w:eastAsia="Times New Roman" w:hAnsi="Times New Roman" w:cs="Times New Roman"/>
          <w:sz w:val="24"/>
          <w:szCs w:val="24"/>
        </w:rPr>
        <w:t>a substance</w:t>
      </w:r>
      <w:r w:rsidR="002C004C" w:rsidRPr="003273FF">
        <w:rPr>
          <w:rFonts w:ascii="Times New Roman" w:eastAsia="Times New Roman" w:hAnsi="Times New Roman" w:cs="Times New Roman"/>
          <w:sz w:val="24"/>
          <w:szCs w:val="24"/>
        </w:rPr>
        <w:t xml:space="preserve"> contain</w:t>
      </w:r>
      <w:r w:rsidR="006E62EB" w:rsidRPr="003273FF">
        <w:rPr>
          <w:rFonts w:ascii="Times New Roman" w:eastAsia="Times New Roman" w:hAnsi="Times New Roman" w:cs="Times New Roman"/>
          <w:sz w:val="24"/>
          <w:szCs w:val="24"/>
        </w:rPr>
        <w:t xml:space="preserve">s </w:t>
      </w:r>
      <w:r w:rsidR="002C004C" w:rsidRPr="003273FF">
        <w:rPr>
          <w:rFonts w:ascii="Times New Roman" w:eastAsia="Times New Roman" w:hAnsi="Times New Roman" w:cs="Times New Roman"/>
          <w:sz w:val="24"/>
          <w:szCs w:val="24"/>
        </w:rPr>
        <w:t xml:space="preserve">a </w:t>
      </w:r>
      <w:r w:rsidR="006E62EB" w:rsidRPr="003273FF">
        <w:rPr>
          <w:rFonts w:ascii="Times New Roman" w:eastAsia="Times New Roman" w:hAnsi="Times New Roman" w:cs="Times New Roman"/>
          <w:sz w:val="24"/>
          <w:szCs w:val="24"/>
        </w:rPr>
        <w:t>“</w:t>
      </w:r>
      <w:r w:rsidR="002C004C" w:rsidRPr="003273FF">
        <w:rPr>
          <w:rFonts w:ascii="Times New Roman" w:eastAsia="Times New Roman" w:hAnsi="Times New Roman" w:cs="Times New Roman"/>
          <w:sz w:val="24"/>
          <w:szCs w:val="24"/>
        </w:rPr>
        <w:t>controlled substance</w:t>
      </w:r>
      <w:r w:rsidR="006E62EB" w:rsidRPr="003273FF">
        <w:rPr>
          <w:rFonts w:ascii="Times New Roman" w:eastAsia="Times New Roman" w:hAnsi="Times New Roman" w:cs="Times New Roman"/>
          <w:sz w:val="24"/>
          <w:szCs w:val="24"/>
        </w:rPr>
        <w:t>”</w:t>
      </w:r>
      <w:r w:rsidR="00897FBF" w:rsidRPr="003273FF">
        <w:rPr>
          <w:rFonts w:ascii="Times New Roman" w:eastAsia="Times New Roman" w:hAnsi="Times New Roman" w:cs="Times New Roman"/>
          <w:sz w:val="24"/>
          <w:szCs w:val="24"/>
        </w:rPr>
        <w:t xml:space="preserve"> </w:t>
      </w:r>
      <w:r w:rsidR="002377E6" w:rsidRPr="003273FF">
        <w:rPr>
          <w:rFonts w:ascii="Times New Roman" w:eastAsia="Times New Roman" w:hAnsi="Times New Roman" w:cs="Times New Roman"/>
          <w:sz w:val="24"/>
          <w:szCs w:val="24"/>
        </w:rPr>
        <w:t xml:space="preserve">is admissible when based upon a chemical </w:t>
      </w:r>
      <w:r w:rsidR="000F79DF" w:rsidRPr="003273FF">
        <w:rPr>
          <w:rFonts w:ascii="Times New Roman" w:eastAsia="Times New Roman" w:hAnsi="Times New Roman" w:cs="Times New Roman"/>
          <w:sz w:val="24"/>
          <w:szCs w:val="24"/>
        </w:rPr>
        <w:t xml:space="preserve">analysis </w:t>
      </w:r>
      <w:r w:rsidR="006E62EB" w:rsidRPr="003273FF">
        <w:rPr>
          <w:rFonts w:ascii="Times New Roman" w:eastAsia="Times New Roman" w:hAnsi="Times New Roman" w:cs="Times New Roman"/>
          <w:sz w:val="24"/>
          <w:szCs w:val="24"/>
        </w:rPr>
        <w:t xml:space="preserve">and not on a comparison of the </w:t>
      </w:r>
      <w:r w:rsidR="00587A05" w:rsidRPr="003273FF">
        <w:rPr>
          <w:rFonts w:ascii="Times New Roman" w:eastAsia="Times New Roman" w:hAnsi="Times New Roman" w:cs="Times New Roman"/>
          <w:sz w:val="24"/>
          <w:szCs w:val="24"/>
        </w:rPr>
        <w:t xml:space="preserve">substance to a “known” </w:t>
      </w:r>
      <w:r w:rsidR="00D16E76" w:rsidRPr="003273FF">
        <w:rPr>
          <w:rFonts w:ascii="Times New Roman" w:eastAsia="Times New Roman" w:hAnsi="Times New Roman" w:cs="Times New Roman"/>
          <w:sz w:val="24"/>
          <w:szCs w:val="24"/>
        </w:rPr>
        <w:t xml:space="preserve">standard “when the accuracy of the known standard is not established” </w:t>
      </w:r>
      <w:r w:rsidR="00016C66" w:rsidRPr="003273FF">
        <w:rPr>
          <w:rFonts w:ascii="Times New Roman" w:eastAsia="Times New Roman" w:hAnsi="Times New Roman" w:cs="Times New Roman"/>
          <w:sz w:val="24"/>
          <w:szCs w:val="24"/>
        </w:rPr>
        <w:t>(</w:t>
      </w:r>
      <w:r w:rsidRPr="003273FF">
        <w:rPr>
          <w:rFonts w:ascii="Times New Roman" w:eastAsia="Times New Roman" w:hAnsi="Times New Roman" w:cs="Times New Roman"/>
          <w:i/>
          <w:iCs/>
          <w:sz w:val="24"/>
          <w:szCs w:val="24"/>
        </w:rPr>
        <w:t>People v Burnett</w:t>
      </w:r>
      <w:r w:rsidRPr="003273FF">
        <w:rPr>
          <w:rFonts w:ascii="Times New Roman" w:eastAsia="Times New Roman" w:hAnsi="Times New Roman" w:cs="Times New Roman"/>
          <w:sz w:val="24"/>
          <w:szCs w:val="24"/>
        </w:rPr>
        <w:t>, 245 AD2d 460, 460 [2d Dept 1997]</w:t>
      </w:r>
      <w:r w:rsidR="00016C66" w:rsidRPr="003273FF">
        <w:rPr>
          <w:rFonts w:ascii="Times New Roman" w:eastAsia="Times New Roman" w:hAnsi="Times New Roman" w:cs="Times New Roman"/>
          <w:sz w:val="24"/>
          <w:szCs w:val="24"/>
        </w:rPr>
        <w:t>)</w:t>
      </w:r>
      <w:r w:rsidR="005048DD" w:rsidRPr="003273FF">
        <w:rPr>
          <w:rFonts w:ascii="Times New Roman" w:eastAsia="Times New Roman" w:hAnsi="Times New Roman" w:cs="Times New Roman"/>
          <w:sz w:val="24"/>
          <w:szCs w:val="24"/>
        </w:rPr>
        <w:t>.</w:t>
      </w:r>
      <w:r w:rsidR="00BB5E3C" w:rsidRPr="003273FF">
        <w:rPr>
          <w:rFonts w:ascii="Times New Roman" w:eastAsia="Times New Roman" w:hAnsi="Times New Roman" w:cs="Times New Roman"/>
          <w:sz w:val="24"/>
          <w:szCs w:val="24"/>
        </w:rPr>
        <w:t xml:space="preserve"> </w:t>
      </w:r>
      <w:r w:rsidR="00E25454" w:rsidRPr="003273FF">
        <w:rPr>
          <w:rFonts w:ascii="Times New Roman" w:eastAsia="Times New Roman" w:hAnsi="Times New Roman" w:cs="Times New Roman"/>
          <w:sz w:val="24"/>
          <w:szCs w:val="24"/>
        </w:rPr>
        <w:t>If the expert’s opinion is “</w:t>
      </w:r>
      <w:r w:rsidR="00B054D6" w:rsidRPr="003273FF">
        <w:rPr>
          <w:rFonts w:ascii="Times New Roman" w:eastAsia="Times New Roman" w:hAnsi="Times New Roman" w:cs="Times New Roman"/>
          <w:sz w:val="24"/>
          <w:szCs w:val="24"/>
        </w:rPr>
        <w:t xml:space="preserve">based on the results of certain tests in which the substance was compared with a </w:t>
      </w:r>
      <w:r w:rsidR="00E25454" w:rsidRPr="003273FF">
        <w:rPr>
          <w:rFonts w:ascii="Times New Roman" w:eastAsia="Times New Roman" w:hAnsi="Times New Roman" w:cs="Times New Roman"/>
          <w:sz w:val="24"/>
          <w:szCs w:val="24"/>
        </w:rPr>
        <w:t>‘</w:t>
      </w:r>
      <w:r w:rsidR="00B054D6" w:rsidRPr="003273FF">
        <w:rPr>
          <w:rFonts w:ascii="Times New Roman" w:eastAsia="Times New Roman" w:hAnsi="Times New Roman" w:cs="Times New Roman"/>
          <w:sz w:val="24"/>
          <w:szCs w:val="24"/>
        </w:rPr>
        <w:t>known</w:t>
      </w:r>
      <w:r w:rsidR="00E25454" w:rsidRPr="003273FF">
        <w:rPr>
          <w:rFonts w:ascii="Times New Roman" w:eastAsia="Times New Roman" w:hAnsi="Times New Roman" w:cs="Times New Roman"/>
          <w:sz w:val="24"/>
          <w:szCs w:val="24"/>
        </w:rPr>
        <w:t>’</w:t>
      </w:r>
      <w:r w:rsidR="00B054D6" w:rsidRPr="003273FF">
        <w:rPr>
          <w:rFonts w:ascii="Times New Roman" w:eastAsia="Times New Roman" w:hAnsi="Times New Roman" w:cs="Times New Roman"/>
          <w:sz w:val="24"/>
          <w:szCs w:val="24"/>
        </w:rPr>
        <w:t xml:space="preserve"> standard, the People must establish the accuracy of the standard as a reliable norm</w:t>
      </w:r>
      <w:r w:rsidR="00E25454" w:rsidRPr="003273FF">
        <w:rPr>
          <w:rFonts w:ascii="Times New Roman" w:eastAsia="Times New Roman" w:hAnsi="Times New Roman" w:cs="Times New Roman"/>
          <w:sz w:val="24"/>
          <w:szCs w:val="24"/>
        </w:rPr>
        <w:t>”</w:t>
      </w:r>
      <w:r w:rsidR="008B2E35" w:rsidRPr="003273FF">
        <w:rPr>
          <w:rFonts w:ascii="Times New Roman" w:eastAsia="Times New Roman" w:hAnsi="Times New Roman" w:cs="Times New Roman"/>
          <w:sz w:val="24"/>
          <w:szCs w:val="24"/>
        </w:rPr>
        <w:t xml:space="preserve"> for the expert’s opinion to be admissible</w:t>
      </w:r>
      <w:r w:rsidR="00BB5E3C" w:rsidRPr="003273FF">
        <w:rPr>
          <w:rFonts w:ascii="Times New Roman" w:eastAsia="Times New Roman" w:hAnsi="Times New Roman" w:cs="Times New Roman"/>
          <w:sz w:val="24"/>
          <w:szCs w:val="24"/>
        </w:rPr>
        <w:t xml:space="preserve"> (</w:t>
      </w:r>
      <w:r w:rsidR="00E25454" w:rsidRPr="003273FF">
        <w:rPr>
          <w:rFonts w:ascii="Times New Roman" w:eastAsia="Times New Roman" w:hAnsi="Times New Roman" w:cs="Times New Roman"/>
          <w:i/>
          <w:iCs/>
          <w:sz w:val="24"/>
          <w:szCs w:val="24"/>
          <w:bdr w:val="none" w:sz="0" w:space="0" w:color="auto" w:frame="1"/>
        </w:rPr>
        <w:t>People v Ramis</w:t>
      </w:r>
      <w:r w:rsidR="00E25454" w:rsidRPr="003273FF">
        <w:rPr>
          <w:rFonts w:ascii="Times New Roman" w:eastAsia="Times New Roman" w:hAnsi="Times New Roman" w:cs="Times New Roman"/>
          <w:sz w:val="24"/>
          <w:szCs w:val="24"/>
        </w:rPr>
        <w:t>, 213 AD3d 951, 952 [2d Dept 2023]</w:t>
      </w:r>
      <w:r w:rsidR="00BB5E3C" w:rsidRPr="003273FF">
        <w:rPr>
          <w:rFonts w:ascii="Times New Roman" w:eastAsia="Times New Roman" w:hAnsi="Times New Roman" w:cs="Times New Roman"/>
          <w:sz w:val="24"/>
          <w:szCs w:val="24"/>
        </w:rPr>
        <w:t>)</w:t>
      </w:r>
      <w:r w:rsidR="00B56DFA" w:rsidRPr="003273FF">
        <w:rPr>
          <w:rFonts w:ascii="Times New Roman" w:eastAsia="Times New Roman" w:hAnsi="Times New Roman" w:cs="Times New Roman"/>
          <w:sz w:val="24"/>
          <w:szCs w:val="24"/>
        </w:rPr>
        <w:t>.</w:t>
      </w:r>
      <w:r w:rsidR="00BB5E3C" w:rsidRPr="003273FF">
        <w:rPr>
          <w:rFonts w:ascii="Times New Roman" w:eastAsia="Times New Roman" w:hAnsi="Times New Roman" w:cs="Times New Roman"/>
          <w:sz w:val="24"/>
          <w:szCs w:val="24"/>
        </w:rPr>
        <w:t xml:space="preserve"> </w:t>
      </w:r>
      <w:r w:rsidR="00E37ACD" w:rsidRPr="003273FF">
        <w:rPr>
          <w:rFonts w:ascii="Times New Roman" w:eastAsia="Times New Roman" w:hAnsi="Times New Roman" w:cs="Times New Roman"/>
          <w:sz w:val="24"/>
          <w:szCs w:val="24"/>
        </w:rPr>
        <w:t>If</w:t>
      </w:r>
      <w:r w:rsidR="00B56DFA" w:rsidRPr="003273FF">
        <w:rPr>
          <w:rFonts w:ascii="Times New Roman" w:eastAsia="Times New Roman" w:hAnsi="Times New Roman" w:cs="Times New Roman"/>
          <w:sz w:val="24"/>
          <w:szCs w:val="24"/>
        </w:rPr>
        <w:t xml:space="preserve"> the expert’s opinion </w:t>
      </w:r>
      <w:r w:rsidR="00983392" w:rsidRPr="003273FF">
        <w:rPr>
          <w:rFonts w:ascii="Times New Roman" w:eastAsia="Times New Roman" w:hAnsi="Times New Roman" w:cs="Times New Roman"/>
          <w:sz w:val="24"/>
          <w:szCs w:val="24"/>
        </w:rPr>
        <w:t>“</w:t>
      </w:r>
      <w:r w:rsidRPr="003273FF">
        <w:rPr>
          <w:rFonts w:ascii="Times New Roman" w:eastAsia="Times New Roman" w:hAnsi="Times New Roman" w:cs="Times New Roman"/>
          <w:sz w:val="24"/>
          <w:szCs w:val="24"/>
        </w:rPr>
        <w:t>is not based solely upon comparative tests using known standards but also on a series of other tests not involving known standards, a comparison test may then be relied upon by the expert</w:t>
      </w:r>
      <w:r w:rsidR="00C86AF2" w:rsidRPr="003273FF">
        <w:rPr>
          <w:rFonts w:ascii="Times New Roman" w:eastAsia="Times New Roman" w:hAnsi="Times New Roman" w:cs="Times New Roman"/>
          <w:sz w:val="24"/>
          <w:szCs w:val="24"/>
        </w:rPr>
        <w:t>”</w:t>
      </w:r>
      <w:r w:rsidR="00BB5E3C" w:rsidRPr="003273FF">
        <w:rPr>
          <w:rFonts w:ascii="Times New Roman" w:eastAsia="Times New Roman" w:hAnsi="Times New Roman" w:cs="Times New Roman"/>
          <w:sz w:val="24"/>
          <w:szCs w:val="24"/>
        </w:rPr>
        <w:t xml:space="preserve"> (</w:t>
      </w:r>
      <w:r w:rsidR="00EF669C" w:rsidRPr="003273FF">
        <w:rPr>
          <w:rFonts w:ascii="Times New Roman" w:eastAsia="Times New Roman" w:hAnsi="Times New Roman" w:cs="Times New Roman"/>
          <w:i/>
          <w:iCs/>
          <w:sz w:val="24"/>
          <w:szCs w:val="24"/>
        </w:rPr>
        <w:t>Burnett</w:t>
      </w:r>
      <w:r w:rsidR="00EF669C" w:rsidRPr="003273FF">
        <w:rPr>
          <w:rFonts w:ascii="Times New Roman" w:eastAsia="Times New Roman" w:hAnsi="Times New Roman" w:cs="Times New Roman"/>
          <w:sz w:val="24"/>
          <w:szCs w:val="24"/>
        </w:rPr>
        <w:t xml:space="preserve"> at 460</w:t>
      </w:r>
      <w:r w:rsidR="00BB5E3C" w:rsidRPr="003273FF">
        <w:rPr>
          <w:rFonts w:ascii="Times New Roman" w:eastAsia="Times New Roman" w:hAnsi="Times New Roman" w:cs="Times New Roman"/>
          <w:sz w:val="24"/>
          <w:szCs w:val="24"/>
        </w:rPr>
        <w:t>)</w:t>
      </w:r>
      <w:r w:rsidR="00EF669C" w:rsidRPr="003273FF">
        <w:rPr>
          <w:rFonts w:ascii="Times New Roman" w:eastAsia="Times New Roman" w:hAnsi="Times New Roman" w:cs="Times New Roman"/>
          <w:sz w:val="24"/>
          <w:szCs w:val="24"/>
        </w:rPr>
        <w:t>.</w:t>
      </w:r>
    </w:p>
    <w:p w14:paraId="336FB53F" w14:textId="77777777" w:rsidR="00207CC0" w:rsidRPr="003273FF" w:rsidRDefault="00207CC0"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p>
    <w:p w14:paraId="7880694E" w14:textId="67B3BF29" w:rsidR="00A21DF1" w:rsidRPr="003273FF" w:rsidRDefault="00207CC0"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eastAsia="Times New Roman" w:hAnsi="Times New Roman" w:cs="Times New Roman"/>
          <w:sz w:val="24"/>
          <w:szCs w:val="24"/>
        </w:rPr>
        <w:tab/>
      </w:r>
      <w:r w:rsidR="00A14862" w:rsidRPr="003273FF">
        <w:rPr>
          <w:rFonts w:ascii="Times New Roman" w:eastAsia="Times New Roman" w:hAnsi="Times New Roman" w:cs="Times New Roman"/>
          <w:sz w:val="24"/>
          <w:szCs w:val="24"/>
        </w:rPr>
        <w:t>An expert’s opinion as to weight</w:t>
      </w:r>
      <w:r w:rsidR="003E65E1" w:rsidRPr="003273FF">
        <w:rPr>
          <w:rFonts w:ascii="Times New Roman" w:eastAsia="Times New Roman" w:hAnsi="Times New Roman" w:cs="Times New Roman"/>
          <w:sz w:val="24"/>
          <w:szCs w:val="24"/>
        </w:rPr>
        <w:t xml:space="preserve">, </w:t>
      </w:r>
      <w:r w:rsidR="00E466E9" w:rsidRPr="003273FF">
        <w:rPr>
          <w:rFonts w:ascii="Times New Roman" w:eastAsia="Times New Roman" w:hAnsi="Times New Roman" w:cs="Times New Roman"/>
          <w:sz w:val="24"/>
          <w:szCs w:val="24"/>
        </w:rPr>
        <w:t>and in particular</w:t>
      </w:r>
      <w:r w:rsidR="003E65E1" w:rsidRPr="003273FF">
        <w:rPr>
          <w:rFonts w:ascii="Times New Roman" w:eastAsia="Times New Roman" w:hAnsi="Times New Roman" w:cs="Times New Roman"/>
          <w:sz w:val="24"/>
          <w:szCs w:val="24"/>
        </w:rPr>
        <w:t xml:space="preserve"> </w:t>
      </w:r>
      <w:r w:rsidR="00C62B95" w:rsidRPr="003273FF">
        <w:rPr>
          <w:rFonts w:ascii="Times New Roman" w:eastAsia="Times New Roman" w:hAnsi="Times New Roman" w:cs="Times New Roman"/>
          <w:sz w:val="24"/>
          <w:szCs w:val="24"/>
        </w:rPr>
        <w:t xml:space="preserve">the use of </w:t>
      </w:r>
      <w:r w:rsidR="002E6055" w:rsidRPr="003273FF">
        <w:rPr>
          <w:rFonts w:ascii="Times New Roman" w:eastAsia="Times New Roman" w:hAnsi="Times New Roman" w:cs="Times New Roman"/>
          <w:sz w:val="24"/>
          <w:szCs w:val="24"/>
        </w:rPr>
        <w:t xml:space="preserve">an acceptable </w:t>
      </w:r>
      <w:r w:rsidR="00ED52B4" w:rsidRPr="003273FF">
        <w:rPr>
          <w:rFonts w:ascii="Times New Roman" w:eastAsia="Times New Roman" w:hAnsi="Times New Roman" w:cs="Times New Roman"/>
          <w:sz w:val="24"/>
          <w:szCs w:val="24"/>
        </w:rPr>
        <w:t>“</w:t>
      </w:r>
      <w:r w:rsidR="002E6055" w:rsidRPr="003273FF">
        <w:rPr>
          <w:rFonts w:ascii="Times New Roman" w:eastAsia="Times New Roman" w:hAnsi="Times New Roman" w:cs="Times New Roman"/>
          <w:sz w:val="24"/>
          <w:szCs w:val="24"/>
        </w:rPr>
        <w:t>statistical sampling method</w:t>
      </w:r>
      <w:r w:rsidR="00ED52B4" w:rsidRPr="003273FF">
        <w:rPr>
          <w:rFonts w:ascii="Times New Roman" w:eastAsia="Times New Roman" w:hAnsi="Times New Roman" w:cs="Times New Roman"/>
          <w:sz w:val="24"/>
          <w:szCs w:val="24"/>
        </w:rPr>
        <w:t>”</w:t>
      </w:r>
      <w:r w:rsidR="00C62B95" w:rsidRPr="003273FF">
        <w:rPr>
          <w:rFonts w:ascii="Times New Roman" w:eastAsia="Times New Roman" w:hAnsi="Times New Roman" w:cs="Times New Roman"/>
          <w:sz w:val="24"/>
          <w:szCs w:val="24"/>
        </w:rPr>
        <w:t xml:space="preserve"> to determine weight</w:t>
      </w:r>
      <w:r w:rsidR="00BB5E3C" w:rsidRPr="003273FF">
        <w:rPr>
          <w:rFonts w:ascii="Times New Roman" w:eastAsia="Times New Roman" w:hAnsi="Times New Roman" w:cs="Times New Roman"/>
          <w:sz w:val="24"/>
          <w:szCs w:val="24"/>
        </w:rPr>
        <w:t>,</w:t>
      </w:r>
      <w:r w:rsidRPr="003273FF">
        <w:rPr>
          <w:rFonts w:ascii="Times New Roman" w:eastAsia="Times New Roman" w:hAnsi="Times New Roman" w:cs="Times New Roman"/>
          <w:sz w:val="24"/>
          <w:szCs w:val="24"/>
        </w:rPr>
        <w:t xml:space="preserve"> </w:t>
      </w:r>
      <w:r w:rsidR="007A0F65" w:rsidRPr="003273FF">
        <w:rPr>
          <w:rFonts w:ascii="Times New Roman" w:eastAsia="Times New Roman" w:hAnsi="Times New Roman" w:cs="Times New Roman"/>
          <w:sz w:val="24"/>
          <w:szCs w:val="24"/>
        </w:rPr>
        <w:t xml:space="preserve">is </w:t>
      </w:r>
      <w:r w:rsidR="00497C2B" w:rsidRPr="003273FF">
        <w:rPr>
          <w:rFonts w:ascii="Times New Roman" w:eastAsia="Times New Roman" w:hAnsi="Times New Roman" w:cs="Times New Roman"/>
          <w:sz w:val="24"/>
          <w:szCs w:val="24"/>
        </w:rPr>
        <w:t xml:space="preserve">derived from </w:t>
      </w:r>
      <w:r w:rsidR="00497C2B" w:rsidRPr="003273FF">
        <w:rPr>
          <w:rFonts w:ascii="Times New Roman" w:eastAsia="Times New Roman" w:hAnsi="Times New Roman" w:cs="Times New Roman"/>
          <w:i/>
          <w:iCs/>
          <w:sz w:val="24"/>
          <w:szCs w:val="24"/>
        </w:rPr>
        <w:t>People v Hill</w:t>
      </w:r>
      <w:r w:rsidR="00497C2B" w:rsidRPr="003273FF">
        <w:rPr>
          <w:rFonts w:ascii="Times New Roman" w:eastAsia="Times New Roman" w:hAnsi="Times New Roman" w:cs="Times New Roman"/>
          <w:sz w:val="24"/>
          <w:szCs w:val="24"/>
        </w:rPr>
        <w:t xml:space="preserve"> </w:t>
      </w:r>
      <w:r w:rsidR="004A7DE0"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85 NY2d 256, 261 [1995]</w:t>
      </w:r>
      <w:r w:rsidR="004A7DE0"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 xml:space="preserve">. In </w:t>
      </w:r>
      <w:r w:rsidR="00497C2B" w:rsidRPr="003273FF">
        <w:rPr>
          <w:rFonts w:ascii="Times New Roman" w:eastAsia="Times New Roman" w:hAnsi="Times New Roman" w:cs="Times New Roman"/>
          <w:i/>
          <w:iCs/>
          <w:sz w:val="24"/>
          <w:szCs w:val="24"/>
        </w:rPr>
        <w:t>Hill,</w:t>
      </w:r>
      <w:r w:rsidR="00497C2B" w:rsidRPr="003273FF">
        <w:rPr>
          <w:rFonts w:ascii="Times New Roman" w:eastAsia="Times New Roman" w:hAnsi="Times New Roman" w:cs="Times New Roman"/>
          <w:sz w:val="24"/>
          <w:szCs w:val="24"/>
        </w:rPr>
        <w:t xml:space="preserve"> an expert used a “statistical sampling method” to “estimate and conclude” the weight of the controlled substance</w:t>
      </w:r>
      <w:r w:rsidR="004A7DE0" w:rsidRPr="003273FF">
        <w:rPr>
          <w:rFonts w:ascii="Times New Roman" w:eastAsia="Times New Roman" w:hAnsi="Times New Roman" w:cs="Times New Roman"/>
          <w:sz w:val="24"/>
          <w:szCs w:val="24"/>
        </w:rPr>
        <w:t xml:space="preserve"> (</w:t>
      </w:r>
      <w:r w:rsidR="004A7DE0" w:rsidRPr="003273FF">
        <w:rPr>
          <w:rFonts w:ascii="Times New Roman" w:eastAsia="Times New Roman" w:hAnsi="Times New Roman" w:cs="Times New Roman"/>
          <w:i/>
          <w:iCs/>
          <w:sz w:val="24"/>
          <w:szCs w:val="24"/>
        </w:rPr>
        <w:t>id.</w:t>
      </w:r>
      <w:r w:rsidR="004A7DE0" w:rsidRPr="003273FF">
        <w:rPr>
          <w:rFonts w:ascii="Times New Roman" w:eastAsia="Times New Roman" w:hAnsi="Times New Roman" w:cs="Times New Roman"/>
          <w:sz w:val="24"/>
          <w:szCs w:val="24"/>
        </w:rPr>
        <w:t xml:space="preserve"> at 259).</w:t>
      </w:r>
      <w:r w:rsidR="00497C2B" w:rsidRPr="003273FF">
        <w:rPr>
          <w:rFonts w:ascii="Times New Roman" w:eastAsia="Times New Roman" w:hAnsi="Times New Roman" w:cs="Times New Roman"/>
          <w:sz w:val="24"/>
          <w:szCs w:val="24"/>
        </w:rPr>
        <w:t xml:space="preserve"> The Court held that the expert’s testimony was admissible and “</w:t>
      </w:r>
      <w:r w:rsidR="004A7DE0" w:rsidRPr="003273FF">
        <w:rPr>
          <w:rFonts w:ascii="Times New Roman" w:eastAsia="Times New Roman" w:hAnsi="Times New Roman" w:cs="Times New Roman"/>
          <w:sz w:val="24"/>
          <w:szCs w:val="24"/>
        </w:rPr>
        <w:t xml:space="preserve"> </w:t>
      </w:r>
      <w:r w:rsidR="00497C2B" w:rsidRPr="003273FF">
        <w:rPr>
          <w:rFonts w:ascii="Times New Roman" w:eastAsia="Times New Roman" w:hAnsi="Times New Roman" w:cs="Times New Roman"/>
          <w:sz w:val="24"/>
          <w:szCs w:val="24"/>
        </w:rPr>
        <w:t>‘it was for the jury to decide whether the expert had adequately analyzed and weighed the contents and whether his opinion was entitled to be credited’</w:t>
      </w:r>
      <w:r w:rsidR="004A7DE0" w:rsidRPr="003273FF">
        <w:rPr>
          <w:rFonts w:ascii="Times New Roman" w:eastAsia="Times New Roman" w:hAnsi="Times New Roman" w:cs="Times New Roman"/>
          <w:sz w:val="24"/>
          <w:szCs w:val="24"/>
        </w:rPr>
        <w:t xml:space="preserve"> </w:t>
      </w:r>
      <w:r w:rsidR="00497C2B" w:rsidRPr="003273FF">
        <w:rPr>
          <w:rFonts w:ascii="Times New Roman" w:eastAsia="Times New Roman" w:hAnsi="Times New Roman" w:cs="Times New Roman"/>
          <w:sz w:val="24"/>
          <w:szCs w:val="24"/>
        </w:rPr>
        <w:t>” (</w:t>
      </w:r>
      <w:r w:rsidR="004A7DE0" w:rsidRPr="003273FF">
        <w:rPr>
          <w:rFonts w:ascii="Times New Roman" w:eastAsia="Times New Roman" w:hAnsi="Times New Roman" w:cs="Times New Roman"/>
          <w:i/>
          <w:iCs/>
          <w:sz w:val="24"/>
          <w:szCs w:val="24"/>
        </w:rPr>
        <w:t xml:space="preserve">id. </w:t>
      </w:r>
      <w:r w:rsidR="004A7DE0" w:rsidRPr="003273FF">
        <w:rPr>
          <w:rFonts w:ascii="Times New Roman" w:eastAsia="Times New Roman" w:hAnsi="Times New Roman" w:cs="Times New Roman"/>
          <w:sz w:val="24"/>
          <w:szCs w:val="24"/>
        </w:rPr>
        <w:t>at 261</w:t>
      </w:r>
      <w:r w:rsidR="004A7DE0" w:rsidRPr="003273FF">
        <w:rPr>
          <w:rFonts w:ascii="Times New Roman" w:eastAsia="Times New Roman" w:hAnsi="Times New Roman" w:cs="Times New Roman"/>
          <w:i/>
          <w:iCs/>
          <w:sz w:val="24"/>
          <w:szCs w:val="24"/>
        </w:rPr>
        <w:t xml:space="preserve"> </w:t>
      </w:r>
      <w:r w:rsidR="004A7DE0"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citation omitted</w:t>
      </w:r>
      <w:r w:rsidR="004A7DE0" w:rsidRPr="003273FF">
        <w:rPr>
          <w:rFonts w:ascii="Times New Roman" w:eastAsia="Times New Roman" w:hAnsi="Times New Roman" w:cs="Times New Roman"/>
          <w:sz w:val="24"/>
          <w:szCs w:val="24"/>
        </w:rPr>
        <w:t xml:space="preserve">]; </w:t>
      </w:r>
      <w:r w:rsidR="004A7DE0" w:rsidRPr="003273FF">
        <w:rPr>
          <w:rFonts w:ascii="Times New Roman" w:eastAsia="Times New Roman" w:hAnsi="Times New Roman" w:cs="Times New Roman"/>
          <w:i/>
          <w:iCs/>
          <w:sz w:val="24"/>
          <w:szCs w:val="24"/>
        </w:rPr>
        <w:t>s</w:t>
      </w:r>
      <w:r w:rsidR="00497C2B" w:rsidRPr="003273FF">
        <w:rPr>
          <w:rFonts w:ascii="Times New Roman" w:eastAsia="Times New Roman" w:hAnsi="Times New Roman" w:cs="Times New Roman"/>
          <w:i/>
          <w:iCs/>
          <w:sz w:val="24"/>
          <w:szCs w:val="24"/>
        </w:rPr>
        <w:t>ee People v Nelson</w:t>
      </w:r>
      <w:r w:rsidR="00497C2B" w:rsidRPr="003273FF">
        <w:rPr>
          <w:rFonts w:ascii="Times New Roman" w:eastAsia="Times New Roman" w:hAnsi="Times New Roman" w:cs="Times New Roman"/>
          <w:sz w:val="24"/>
          <w:szCs w:val="24"/>
        </w:rPr>
        <w:t>, 156 AD3d 1112, 1116 [3d Dept 2017] [</w:t>
      </w:r>
      <w:r w:rsidR="00FC1864"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The forensic scientist who testified used an acceptable statistical sampling method to establish the aggregate weight of the heroin</w:t>
      </w:r>
      <w:r w:rsidR="00FC1864"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 xml:space="preserve">]; </w:t>
      </w:r>
      <w:r w:rsidR="00497C2B" w:rsidRPr="003273FF">
        <w:rPr>
          <w:rFonts w:ascii="Times New Roman" w:eastAsia="Times New Roman" w:hAnsi="Times New Roman" w:cs="Times New Roman"/>
          <w:i/>
          <w:iCs/>
          <w:sz w:val="24"/>
          <w:szCs w:val="24"/>
        </w:rPr>
        <w:t>People v Caba</w:t>
      </w:r>
      <w:r w:rsidR="00497C2B" w:rsidRPr="003273FF">
        <w:rPr>
          <w:rFonts w:ascii="Times New Roman" w:eastAsia="Times New Roman" w:hAnsi="Times New Roman" w:cs="Times New Roman"/>
          <w:sz w:val="24"/>
          <w:szCs w:val="24"/>
        </w:rPr>
        <w:t>, 23 AD3d 291, 292-</w:t>
      </w:r>
      <w:r w:rsidR="00B66892" w:rsidRPr="003273FF">
        <w:rPr>
          <w:rFonts w:ascii="Times New Roman" w:eastAsia="Times New Roman" w:hAnsi="Times New Roman" w:cs="Times New Roman"/>
          <w:sz w:val="24"/>
          <w:szCs w:val="24"/>
        </w:rPr>
        <w:t>2</w:t>
      </w:r>
      <w:r w:rsidR="00497C2B" w:rsidRPr="003273FF">
        <w:rPr>
          <w:rFonts w:ascii="Times New Roman" w:eastAsia="Times New Roman" w:hAnsi="Times New Roman" w:cs="Times New Roman"/>
          <w:sz w:val="24"/>
          <w:szCs w:val="24"/>
        </w:rPr>
        <w:t>93 [1st Dept 2005]</w:t>
      </w:r>
      <w:r w:rsidR="00BB5E3C" w:rsidRPr="003273FF">
        <w:rPr>
          <w:rFonts w:ascii="Times New Roman" w:eastAsia="Times New Roman" w:hAnsi="Times New Roman" w:cs="Times New Roman"/>
          <w:sz w:val="24"/>
          <w:szCs w:val="24"/>
        </w:rPr>
        <w:t xml:space="preserve"> </w:t>
      </w:r>
      <w:r w:rsidR="00497C2B" w:rsidRPr="003273FF">
        <w:rPr>
          <w:rFonts w:ascii="Times New Roman" w:eastAsia="Times New Roman" w:hAnsi="Times New Roman" w:cs="Times New Roman"/>
          <w:sz w:val="24"/>
          <w:szCs w:val="24"/>
        </w:rPr>
        <w:t>[</w:t>
      </w:r>
      <w:r w:rsidR="00DD729F"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The court properly received the testimony of the People</w:t>
      </w:r>
      <w:r w:rsidR="00FC1864"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s chemist concerning the total weight of the drugs</w:t>
      </w:r>
      <w:r w:rsidR="00A47C80" w:rsidRPr="003273FF">
        <w:rPr>
          <w:rFonts w:ascii="Times New Roman" w:eastAsia="Times New Roman" w:hAnsi="Times New Roman" w:cs="Times New Roman"/>
          <w:sz w:val="24"/>
          <w:szCs w:val="24"/>
        </w:rPr>
        <w:t xml:space="preserve">. </w:t>
      </w:r>
      <w:r w:rsidR="00497C2B" w:rsidRPr="003273FF">
        <w:rPr>
          <w:rFonts w:ascii="Times New Roman" w:eastAsia="Times New Roman" w:hAnsi="Times New Roman" w:cs="Times New Roman"/>
          <w:sz w:val="24"/>
          <w:szCs w:val="24"/>
        </w:rPr>
        <w:t xml:space="preserve">The chemist was fully qualified, and she adequately explained the </w:t>
      </w:r>
      <w:bookmarkStart w:id="6" w:name="_Hlk112711457"/>
      <w:r w:rsidR="00497C2B" w:rsidRPr="003273FF">
        <w:rPr>
          <w:rFonts w:ascii="Times New Roman" w:eastAsia="Times New Roman" w:hAnsi="Times New Roman" w:cs="Times New Roman"/>
          <w:sz w:val="24"/>
          <w:szCs w:val="24"/>
        </w:rPr>
        <w:t xml:space="preserve">statistical sampling method of evaluating the weight </w:t>
      </w:r>
      <w:bookmarkEnd w:id="6"/>
      <w:r w:rsidR="00497C2B" w:rsidRPr="003273FF">
        <w:rPr>
          <w:rFonts w:ascii="Times New Roman" w:eastAsia="Times New Roman" w:hAnsi="Times New Roman" w:cs="Times New Roman"/>
          <w:sz w:val="24"/>
          <w:szCs w:val="24"/>
        </w:rPr>
        <w:t>of the heroin and the tests she conducted</w:t>
      </w:r>
      <w:r w:rsidR="00DD729F" w:rsidRPr="003273FF">
        <w:rPr>
          <w:rFonts w:ascii="Times New Roman" w:eastAsia="Times New Roman" w:hAnsi="Times New Roman" w:cs="Times New Roman"/>
          <w:sz w:val="24"/>
          <w:szCs w:val="24"/>
        </w:rPr>
        <w:t>”</w:t>
      </w:r>
      <w:r w:rsidR="00497C2B" w:rsidRPr="003273FF">
        <w:rPr>
          <w:rFonts w:ascii="Times New Roman" w:eastAsia="Times New Roman" w:hAnsi="Times New Roman" w:cs="Times New Roman"/>
          <w:sz w:val="24"/>
          <w:szCs w:val="24"/>
        </w:rPr>
        <w:t>]</w:t>
      </w:r>
      <w:r w:rsidR="00D67CB9" w:rsidRPr="003273FF">
        <w:rPr>
          <w:rFonts w:ascii="Times New Roman" w:eastAsia="Times New Roman" w:hAnsi="Times New Roman" w:cs="Times New Roman"/>
          <w:sz w:val="24"/>
          <w:szCs w:val="24"/>
        </w:rPr>
        <w:t>)</w:t>
      </w:r>
      <w:r w:rsidR="00B66892" w:rsidRPr="003273FF">
        <w:rPr>
          <w:rFonts w:ascii="Times New Roman" w:eastAsia="Times New Roman" w:hAnsi="Times New Roman" w:cs="Times New Roman"/>
          <w:sz w:val="24"/>
          <w:szCs w:val="24"/>
        </w:rPr>
        <w:t>.</w:t>
      </w:r>
    </w:p>
    <w:p w14:paraId="07347C49" w14:textId="77777777" w:rsidR="00A36429" w:rsidRPr="003273FF" w:rsidRDefault="00A36429" w:rsidP="00AE4FD1">
      <w:pPr>
        <w:widowControl/>
        <w:shd w:val="clear" w:color="auto" w:fill="FFFFFF"/>
        <w:autoSpaceDE/>
        <w:autoSpaceDN/>
        <w:adjustRightInd/>
        <w:spacing w:line="276" w:lineRule="auto"/>
        <w:jc w:val="both"/>
        <w:rPr>
          <w:rFonts w:ascii="Times New Roman" w:eastAsia="Times New Roman" w:hAnsi="Times New Roman" w:cs="Times New Roman"/>
          <w:sz w:val="24"/>
          <w:szCs w:val="24"/>
        </w:rPr>
      </w:pPr>
    </w:p>
    <w:p w14:paraId="12C1CADE" w14:textId="36834A20" w:rsidR="0060160D" w:rsidRPr="003273FF" w:rsidRDefault="00DD729F"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eastAsia="Times New Roman" w:hAnsi="Times New Roman" w:cs="Times New Roman"/>
          <w:b/>
          <w:bCs/>
          <w:sz w:val="24"/>
          <w:szCs w:val="24"/>
        </w:rPr>
        <w:tab/>
      </w:r>
      <w:r w:rsidR="0060160D" w:rsidRPr="003273FF">
        <w:rPr>
          <w:rFonts w:ascii="Times New Roman" w:eastAsia="Times New Roman" w:hAnsi="Times New Roman" w:cs="Times New Roman"/>
          <w:b/>
          <w:bCs/>
          <w:sz w:val="24"/>
          <w:szCs w:val="24"/>
        </w:rPr>
        <w:t>Subdivision (</w:t>
      </w:r>
      <w:r w:rsidR="00497C2B" w:rsidRPr="003273FF">
        <w:rPr>
          <w:rFonts w:ascii="Times New Roman" w:eastAsia="Times New Roman" w:hAnsi="Times New Roman" w:cs="Times New Roman"/>
          <w:b/>
          <w:bCs/>
          <w:sz w:val="24"/>
          <w:szCs w:val="24"/>
        </w:rPr>
        <w:t>4</w:t>
      </w:r>
      <w:r w:rsidR="0060160D" w:rsidRPr="003273FF">
        <w:rPr>
          <w:rFonts w:ascii="Times New Roman" w:eastAsia="Times New Roman" w:hAnsi="Times New Roman" w:cs="Times New Roman"/>
          <w:b/>
          <w:bCs/>
          <w:sz w:val="24"/>
          <w:szCs w:val="24"/>
        </w:rPr>
        <w:t>)</w:t>
      </w:r>
      <w:r w:rsidR="0060160D" w:rsidRPr="003273FF">
        <w:rPr>
          <w:rFonts w:ascii="Times New Roman" w:eastAsia="Times New Roman" w:hAnsi="Times New Roman" w:cs="Times New Roman"/>
          <w:sz w:val="24"/>
          <w:szCs w:val="24"/>
        </w:rPr>
        <w:t xml:space="preserve"> </w:t>
      </w:r>
      <w:r w:rsidR="007D4D23" w:rsidRPr="003273FF">
        <w:rPr>
          <w:rFonts w:ascii="Times New Roman" w:eastAsia="Times New Roman" w:hAnsi="Times New Roman" w:cs="Times New Roman"/>
          <w:sz w:val="24"/>
          <w:szCs w:val="24"/>
        </w:rPr>
        <w:t>i</w:t>
      </w:r>
      <w:r w:rsidR="0060160D" w:rsidRPr="003273FF">
        <w:rPr>
          <w:rFonts w:ascii="Times New Roman" w:eastAsia="Times New Roman" w:hAnsi="Times New Roman" w:cs="Times New Roman"/>
          <w:sz w:val="24"/>
          <w:szCs w:val="24"/>
        </w:rPr>
        <w:t>s derived from</w:t>
      </w:r>
      <w:r w:rsidR="0060160D" w:rsidRPr="003273FF">
        <w:rPr>
          <w:rFonts w:ascii="Times New Roman" w:eastAsia="Times New Roman" w:hAnsi="Times New Roman" w:cs="Times New Roman"/>
          <w:i/>
          <w:iCs/>
          <w:sz w:val="24"/>
          <w:szCs w:val="24"/>
        </w:rPr>
        <w:t xml:space="preserve"> People v Hicks</w:t>
      </w:r>
      <w:r w:rsidR="0060160D" w:rsidRPr="003273FF">
        <w:rPr>
          <w:rFonts w:ascii="Times New Roman" w:eastAsia="Times New Roman" w:hAnsi="Times New Roman" w:cs="Times New Roman"/>
          <w:sz w:val="24"/>
          <w:szCs w:val="24"/>
        </w:rPr>
        <w:t xml:space="preserve"> </w:t>
      </w:r>
      <w:r w:rsidR="00B226A2" w:rsidRPr="003273FF">
        <w:rPr>
          <w:rFonts w:ascii="Times New Roman" w:eastAsia="Times New Roman" w:hAnsi="Times New Roman" w:cs="Times New Roman"/>
          <w:sz w:val="24"/>
          <w:szCs w:val="24"/>
        </w:rPr>
        <w:t>(</w:t>
      </w:r>
      <w:r w:rsidR="0060160D" w:rsidRPr="003273FF">
        <w:rPr>
          <w:rFonts w:ascii="Times New Roman" w:eastAsia="Times New Roman" w:hAnsi="Times New Roman" w:cs="Times New Roman"/>
          <w:sz w:val="24"/>
          <w:szCs w:val="24"/>
        </w:rPr>
        <w:t>2 NY3d 750 [2004]</w:t>
      </w:r>
      <w:r w:rsidR="00B226A2" w:rsidRPr="003273FF">
        <w:rPr>
          <w:rFonts w:ascii="Times New Roman" w:eastAsia="Times New Roman" w:hAnsi="Times New Roman" w:cs="Times New Roman"/>
          <w:sz w:val="24"/>
          <w:szCs w:val="24"/>
        </w:rPr>
        <w:t>)</w:t>
      </w:r>
      <w:r w:rsidR="0060160D" w:rsidRPr="003273FF">
        <w:rPr>
          <w:rFonts w:ascii="Times New Roman" w:eastAsia="Times New Roman" w:hAnsi="Times New Roman" w:cs="Times New Roman"/>
          <w:sz w:val="24"/>
          <w:szCs w:val="24"/>
        </w:rPr>
        <w:t>. In that case, the Court concluded that</w:t>
      </w:r>
      <w:r w:rsidR="007A2F64" w:rsidRPr="003273FF">
        <w:rPr>
          <w:rFonts w:ascii="Times New Roman" w:eastAsia="Times New Roman" w:hAnsi="Times New Roman" w:cs="Times New Roman"/>
          <w:sz w:val="24"/>
          <w:szCs w:val="24"/>
        </w:rPr>
        <w:t xml:space="preserve"> the</w:t>
      </w:r>
      <w:r w:rsidR="0060160D" w:rsidRPr="003273FF">
        <w:rPr>
          <w:rFonts w:ascii="Times New Roman" w:eastAsia="Times New Roman" w:hAnsi="Times New Roman" w:cs="Times New Roman"/>
          <w:sz w:val="24"/>
          <w:szCs w:val="24"/>
        </w:rPr>
        <w:t xml:space="preserve"> “trial court did not abuse its discretion in allowing the arresting officer [who qualified as a narcotics expert] to testify that the packaging of the drugs recovered from defendant was inconsistent with personal use and consistent with the packaging that the officer had encountered in previous drug sale arrests. . . . </w:t>
      </w:r>
      <w:r w:rsidR="006020A0" w:rsidRPr="003273FF">
        <w:rPr>
          <w:rFonts w:ascii="Times New Roman" w:eastAsia="Times New Roman" w:hAnsi="Times New Roman" w:cs="Times New Roman"/>
          <w:sz w:val="24"/>
          <w:szCs w:val="24"/>
        </w:rPr>
        <w:t>[T]</w:t>
      </w:r>
      <w:r w:rsidR="0060160D" w:rsidRPr="003273FF">
        <w:rPr>
          <w:rFonts w:ascii="Times New Roman" w:eastAsia="Times New Roman" w:hAnsi="Times New Roman" w:cs="Times New Roman"/>
          <w:sz w:val="24"/>
          <w:szCs w:val="24"/>
        </w:rPr>
        <w:t xml:space="preserve">he defense was that defendant possessed the 14 glassine envelopes of heroin for his personal use. Based on day-to-day experience, common </w:t>
      </w:r>
      <w:r w:rsidR="0060160D" w:rsidRPr="003273FF">
        <w:rPr>
          <w:rFonts w:ascii="Times New Roman" w:eastAsia="Times New Roman" w:hAnsi="Times New Roman" w:cs="Times New Roman"/>
          <w:sz w:val="24"/>
          <w:szCs w:val="24"/>
        </w:rPr>
        <w:lastRenderedPageBreak/>
        <w:t>observation and knowledge, the average juror may not be aware of the quantity and packaging of heroin carried by someone who sells drugs, as opposed to someone who merely uses them. Since the expert testimony was beyond the ken of the average juror, it matters not whether the testimony related to the ultimate issue in the case.” (</w:t>
      </w:r>
      <w:r w:rsidR="001E68D1" w:rsidRPr="003273FF">
        <w:rPr>
          <w:rFonts w:ascii="Times New Roman" w:eastAsia="Times New Roman" w:hAnsi="Times New Roman" w:cs="Times New Roman"/>
          <w:i/>
          <w:iCs/>
          <w:sz w:val="24"/>
          <w:szCs w:val="24"/>
        </w:rPr>
        <w:t>Hicks</w:t>
      </w:r>
      <w:r w:rsidR="0060160D" w:rsidRPr="003273FF">
        <w:rPr>
          <w:rFonts w:ascii="Times New Roman" w:eastAsia="Times New Roman" w:hAnsi="Times New Roman" w:cs="Times New Roman"/>
          <w:sz w:val="24"/>
          <w:szCs w:val="24"/>
        </w:rPr>
        <w:t xml:space="preserve"> at 751 [citations omitted].)</w:t>
      </w:r>
    </w:p>
    <w:p w14:paraId="35EA6259" w14:textId="77777777" w:rsidR="00946447" w:rsidRPr="003273FF" w:rsidRDefault="00946447" w:rsidP="00AE4FD1">
      <w:pPr>
        <w:widowControl/>
        <w:shd w:val="clear" w:color="auto" w:fill="FFFFFF"/>
        <w:autoSpaceDE/>
        <w:autoSpaceDN/>
        <w:adjustRightInd/>
        <w:spacing w:line="276" w:lineRule="auto"/>
        <w:jc w:val="both"/>
        <w:rPr>
          <w:rFonts w:ascii="Times New Roman" w:eastAsia="Times New Roman" w:hAnsi="Times New Roman" w:cs="Times New Roman"/>
          <w:sz w:val="24"/>
          <w:szCs w:val="24"/>
        </w:rPr>
      </w:pPr>
    </w:p>
    <w:p w14:paraId="34FA4BA2" w14:textId="3314A58A" w:rsidR="00841777" w:rsidRPr="003273FF" w:rsidRDefault="00F16F5F" w:rsidP="00AE4FD1">
      <w:pPr>
        <w:widowControl/>
        <w:shd w:val="clear" w:color="auto" w:fill="FFFFFF"/>
        <w:autoSpaceDE/>
        <w:autoSpaceDN/>
        <w:adjustRightInd/>
        <w:spacing w:line="276" w:lineRule="auto"/>
        <w:jc w:val="both"/>
        <w:rPr>
          <w:rFonts w:ascii="Times New Roman" w:hAnsi="Times New Roman" w:cs="Times New Roman"/>
          <w:spacing w:val="-2"/>
          <w:sz w:val="24"/>
          <w:szCs w:val="24"/>
        </w:rPr>
      </w:pPr>
      <w:r w:rsidRPr="003273FF">
        <w:rPr>
          <w:rFonts w:ascii="Times New Roman" w:eastAsia="Times New Roman" w:hAnsi="Times New Roman" w:cs="Times New Roman"/>
          <w:sz w:val="24"/>
          <w:szCs w:val="24"/>
        </w:rPr>
        <w:tab/>
      </w:r>
      <w:r w:rsidRPr="003273FF">
        <w:rPr>
          <w:rFonts w:ascii="Times New Roman" w:eastAsia="Times New Roman" w:hAnsi="Times New Roman" w:cs="Times New Roman"/>
          <w:b/>
          <w:bCs/>
          <w:sz w:val="24"/>
          <w:szCs w:val="24"/>
        </w:rPr>
        <w:t>Subdivision (</w:t>
      </w:r>
      <w:r w:rsidR="00497C2B" w:rsidRPr="003273FF">
        <w:rPr>
          <w:rFonts w:ascii="Times New Roman" w:eastAsia="Times New Roman" w:hAnsi="Times New Roman" w:cs="Times New Roman"/>
          <w:b/>
          <w:bCs/>
          <w:sz w:val="24"/>
          <w:szCs w:val="24"/>
        </w:rPr>
        <w:t>5</w:t>
      </w:r>
      <w:r w:rsidRPr="003273FF">
        <w:rPr>
          <w:rFonts w:ascii="Times New Roman" w:eastAsia="Times New Roman" w:hAnsi="Times New Roman" w:cs="Times New Roman"/>
          <w:b/>
          <w:bCs/>
          <w:sz w:val="24"/>
          <w:szCs w:val="24"/>
        </w:rPr>
        <w:t xml:space="preserve">) </w:t>
      </w:r>
      <w:r w:rsidR="00BA3A7E" w:rsidRPr="003273FF">
        <w:rPr>
          <w:rFonts w:ascii="Times New Roman" w:eastAsiaTheme="minorHAnsi" w:hAnsi="Times New Roman" w:cs="Times New Roman"/>
          <w:sz w:val="24"/>
          <w:szCs w:val="24"/>
        </w:rPr>
        <w:t>is derived from</w:t>
      </w:r>
      <w:r w:rsidR="00BA3A7E" w:rsidRPr="003273FF">
        <w:rPr>
          <w:rFonts w:ascii="Times New Roman" w:eastAsiaTheme="minorHAnsi" w:hAnsi="Times New Roman" w:cs="Times New Roman"/>
          <w:b/>
          <w:bCs/>
          <w:sz w:val="24"/>
          <w:szCs w:val="24"/>
        </w:rPr>
        <w:t xml:space="preserve"> </w:t>
      </w:r>
      <w:bookmarkStart w:id="7" w:name="_Hlk112502976"/>
      <w:r w:rsidR="00BA3A7E" w:rsidRPr="003273FF">
        <w:rPr>
          <w:rFonts w:ascii="Times New Roman" w:hAnsi="Times New Roman" w:cs="Times New Roman"/>
          <w:i/>
          <w:iCs/>
          <w:spacing w:val="-2"/>
          <w:sz w:val="24"/>
          <w:szCs w:val="24"/>
        </w:rPr>
        <w:t>People v Brown</w:t>
      </w:r>
      <w:r w:rsidR="00BA3A7E" w:rsidRPr="003273FF">
        <w:rPr>
          <w:rFonts w:ascii="Times New Roman" w:hAnsi="Times New Roman" w:cs="Times New Roman"/>
          <w:spacing w:val="-2"/>
          <w:sz w:val="24"/>
          <w:szCs w:val="24"/>
        </w:rPr>
        <w:t xml:space="preserve"> </w:t>
      </w:r>
      <w:r w:rsidR="00422A1D" w:rsidRPr="003273FF">
        <w:rPr>
          <w:rFonts w:ascii="Times New Roman" w:hAnsi="Times New Roman" w:cs="Times New Roman"/>
          <w:spacing w:val="-2"/>
          <w:sz w:val="24"/>
          <w:szCs w:val="24"/>
        </w:rPr>
        <w:t>(</w:t>
      </w:r>
      <w:r w:rsidR="00BA3A7E" w:rsidRPr="003273FF">
        <w:rPr>
          <w:rFonts w:ascii="Times New Roman" w:hAnsi="Times New Roman" w:cs="Times New Roman"/>
          <w:spacing w:val="-2"/>
          <w:sz w:val="24"/>
          <w:szCs w:val="24"/>
        </w:rPr>
        <w:t xml:space="preserve">97 NY2d 500 </w:t>
      </w:r>
      <w:r w:rsidR="00422A1D" w:rsidRPr="003273FF">
        <w:rPr>
          <w:rFonts w:ascii="Times New Roman" w:hAnsi="Times New Roman" w:cs="Times New Roman"/>
          <w:spacing w:val="-2"/>
          <w:sz w:val="24"/>
          <w:szCs w:val="24"/>
        </w:rPr>
        <w:t>[</w:t>
      </w:r>
      <w:r w:rsidR="00BA3A7E" w:rsidRPr="003273FF">
        <w:rPr>
          <w:rFonts w:ascii="Times New Roman" w:hAnsi="Times New Roman" w:cs="Times New Roman"/>
          <w:spacing w:val="-2"/>
          <w:sz w:val="24"/>
          <w:szCs w:val="24"/>
        </w:rPr>
        <w:t>2002</w:t>
      </w:r>
      <w:r w:rsidR="00422A1D" w:rsidRPr="003273FF">
        <w:rPr>
          <w:rFonts w:ascii="Times New Roman" w:hAnsi="Times New Roman" w:cs="Times New Roman"/>
          <w:spacing w:val="-2"/>
          <w:sz w:val="24"/>
          <w:szCs w:val="24"/>
        </w:rPr>
        <w:t>]</w:t>
      </w:r>
      <w:r w:rsidR="00BA3A7E" w:rsidRPr="003273FF">
        <w:rPr>
          <w:rFonts w:ascii="Times New Roman" w:hAnsi="Times New Roman" w:cs="Times New Roman"/>
          <w:spacing w:val="-2"/>
          <w:sz w:val="24"/>
          <w:szCs w:val="24"/>
        </w:rPr>
        <w:t>)</w:t>
      </w:r>
      <w:r w:rsidR="009D391C" w:rsidRPr="003273FF">
        <w:rPr>
          <w:rFonts w:ascii="Times New Roman" w:hAnsi="Times New Roman" w:cs="Times New Roman"/>
          <w:spacing w:val="-2"/>
          <w:sz w:val="24"/>
          <w:szCs w:val="24"/>
        </w:rPr>
        <w:t xml:space="preserve"> and</w:t>
      </w:r>
      <w:r w:rsidR="00BA3A7E" w:rsidRPr="003273FF">
        <w:rPr>
          <w:rFonts w:ascii="Times New Roman" w:hAnsi="Times New Roman" w:cs="Times New Roman"/>
          <w:spacing w:val="-2"/>
          <w:sz w:val="24"/>
          <w:szCs w:val="24"/>
        </w:rPr>
        <w:t xml:space="preserve"> </w:t>
      </w:r>
      <w:r w:rsidR="00CB72D2" w:rsidRPr="003273FF">
        <w:rPr>
          <w:rFonts w:ascii="Times New Roman" w:hAnsi="Times New Roman" w:cs="Times New Roman"/>
          <w:i/>
          <w:iCs/>
          <w:spacing w:val="-2"/>
          <w:sz w:val="24"/>
          <w:szCs w:val="24"/>
        </w:rPr>
        <w:t>People v Smith</w:t>
      </w:r>
      <w:r w:rsidR="00CB72D2" w:rsidRPr="003273FF">
        <w:rPr>
          <w:rFonts w:ascii="Times New Roman" w:hAnsi="Times New Roman" w:cs="Times New Roman"/>
          <w:spacing w:val="-2"/>
          <w:sz w:val="24"/>
          <w:szCs w:val="24"/>
        </w:rPr>
        <w:t xml:space="preserve"> </w:t>
      </w:r>
      <w:r w:rsidR="00422A1D" w:rsidRPr="003273FF">
        <w:rPr>
          <w:rFonts w:ascii="Times New Roman" w:hAnsi="Times New Roman" w:cs="Times New Roman"/>
          <w:spacing w:val="-2"/>
          <w:sz w:val="24"/>
          <w:szCs w:val="24"/>
        </w:rPr>
        <w:t>(</w:t>
      </w:r>
      <w:r w:rsidR="00CB72D2" w:rsidRPr="003273FF">
        <w:rPr>
          <w:rFonts w:ascii="Times New Roman" w:hAnsi="Times New Roman" w:cs="Times New Roman"/>
          <w:spacing w:val="-2"/>
          <w:sz w:val="24"/>
          <w:szCs w:val="24"/>
        </w:rPr>
        <w:t>2 NY3d 8</w:t>
      </w:r>
      <w:r w:rsidR="00D0026E" w:rsidRPr="003273FF">
        <w:rPr>
          <w:rFonts w:ascii="Times New Roman" w:hAnsi="Times New Roman" w:cs="Times New Roman"/>
          <w:spacing w:val="-2"/>
          <w:sz w:val="24"/>
          <w:szCs w:val="24"/>
        </w:rPr>
        <w:t xml:space="preserve"> </w:t>
      </w:r>
      <w:r w:rsidR="00422A1D" w:rsidRPr="003273FF">
        <w:rPr>
          <w:rFonts w:ascii="Times New Roman" w:hAnsi="Times New Roman" w:cs="Times New Roman"/>
          <w:spacing w:val="-2"/>
          <w:sz w:val="24"/>
          <w:szCs w:val="24"/>
        </w:rPr>
        <w:t>[</w:t>
      </w:r>
      <w:r w:rsidR="00CB72D2" w:rsidRPr="003273FF">
        <w:rPr>
          <w:rFonts w:ascii="Times New Roman" w:hAnsi="Times New Roman" w:cs="Times New Roman"/>
          <w:spacing w:val="-2"/>
          <w:sz w:val="24"/>
          <w:szCs w:val="24"/>
        </w:rPr>
        <w:t>2004</w:t>
      </w:r>
      <w:r w:rsidR="00422A1D" w:rsidRPr="003273FF">
        <w:rPr>
          <w:rFonts w:ascii="Times New Roman" w:hAnsi="Times New Roman" w:cs="Times New Roman"/>
          <w:spacing w:val="-2"/>
          <w:sz w:val="24"/>
          <w:szCs w:val="24"/>
        </w:rPr>
        <w:t>]</w:t>
      </w:r>
      <w:r w:rsidR="00CB72D2" w:rsidRPr="003273FF">
        <w:rPr>
          <w:rFonts w:ascii="Times New Roman" w:hAnsi="Times New Roman" w:cs="Times New Roman"/>
          <w:spacing w:val="-2"/>
          <w:sz w:val="24"/>
          <w:szCs w:val="24"/>
        </w:rPr>
        <w:t>)</w:t>
      </w:r>
      <w:r w:rsidR="009D391C" w:rsidRPr="003273FF">
        <w:rPr>
          <w:rFonts w:ascii="Times New Roman" w:hAnsi="Times New Roman" w:cs="Times New Roman"/>
          <w:spacing w:val="-2"/>
          <w:sz w:val="24"/>
          <w:szCs w:val="24"/>
        </w:rPr>
        <w:t>.</w:t>
      </w:r>
      <w:bookmarkEnd w:id="7"/>
      <w:r w:rsidR="009D391C" w:rsidRPr="003273FF">
        <w:rPr>
          <w:rFonts w:ascii="Times New Roman" w:hAnsi="Times New Roman" w:cs="Times New Roman"/>
          <w:spacing w:val="-2"/>
          <w:sz w:val="24"/>
          <w:szCs w:val="24"/>
        </w:rPr>
        <w:t xml:space="preserve"> </w:t>
      </w:r>
      <w:r w:rsidR="005853EF" w:rsidRPr="003273FF">
        <w:rPr>
          <w:rFonts w:ascii="Times New Roman" w:hAnsi="Times New Roman" w:cs="Times New Roman"/>
          <w:spacing w:val="-2"/>
          <w:sz w:val="24"/>
          <w:szCs w:val="24"/>
        </w:rPr>
        <w:t xml:space="preserve">In </w:t>
      </w:r>
      <w:r w:rsidR="005853EF" w:rsidRPr="003273FF">
        <w:rPr>
          <w:rFonts w:ascii="Times New Roman" w:hAnsi="Times New Roman" w:cs="Times New Roman"/>
          <w:i/>
          <w:iCs/>
          <w:spacing w:val="-2"/>
          <w:sz w:val="24"/>
          <w:szCs w:val="24"/>
        </w:rPr>
        <w:t>Brown</w:t>
      </w:r>
      <w:r w:rsidR="005853EF" w:rsidRPr="003273FF">
        <w:rPr>
          <w:rFonts w:ascii="Times New Roman" w:hAnsi="Times New Roman" w:cs="Times New Roman"/>
          <w:spacing w:val="-2"/>
          <w:sz w:val="24"/>
          <w:szCs w:val="24"/>
        </w:rPr>
        <w:t xml:space="preserve">, </w:t>
      </w:r>
      <w:r w:rsidR="00273940" w:rsidRPr="003273FF">
        <w:rPr>
          <w:rFonts w:ascii="Times New Roman" w:hAnsi="Times New Roman" w:cs="Times New Roman"/>
          <w:spacing w:val="-2"/>
          <w:sz w:val="24"/>
          <w:szCs w:val="24"/>
        </w:rPr>
        <w:t>an undercover officer testified that he had purchased drugs from the defendant</w:t>
      </w:r>
      <w:r w:rsidR="00AC5B44" w:rsidRPr="003273FF">
        <w:rPr>
          <w:rFonts w:ascii="Times New Roman" w:eastAsia="Times New Roman" w:hAnsi="Times New Roman" w:cs="Times New Roman"/>
          <w:sz w:val="24"/>
          <w:szCs w:val="24"/>
        </w:rPr>
        <w:t xml:space="preserve"> and that during the transaction he, as well as the defendant, interacted with</w:t>
      </w:r>
      <w:r w:rsidR="00FE7FAF" w:rsidRPr="003273FF">
        <w:rPr>
          <w:rFonts w:ascii="Times New Roman" w:eastAsia="Times New Roman" w:hAnsi="Times New Roman" w:cs="Times New Roman"/>
          <w:sz w:val="24"/>
          <w:szCs w:val="24"/>
        </w:rPr>
        <w:t xml:space="preserve"> several individuals.</w:t>
      </w:r>
      <w:r w:rsidR="00AC5B44" w:rsidRPr="003273FF">
        <w:rPr>
          <w:rFonts w:ascii="Times New Roman" w:eastAsia="Times New Roman" w:hAnsi="Times New Roman" w:cs="Times New Roman"/>
          <w:sz w:val="24"/>
          <w:szCs w:val="24"/>
        </w:rPr>
        <w:t xml:space="preserve"> The </w:t>
      </w:r>
      <w:r w:rsidR="005853EF" w:rsidRPr="003273FF">
        <w:rPr>
          <w:rFonts w:ascii="Times New Roman" w:hAnsi="Times New Roman" w:cs="Times New Roman"/>
          <w:spacing w:val="-2"/>
          <w:sz w:val="24"/>
          <w:szCs w:val="24"/>
        </w:rPr>
        <w:t>defense “</w:t>
      </w:r>
      <w:r w:rsidR="005853EF" w:rsidRPr="003273FF">
        <w:rPr>
          <w:rFonts w:ascii="Times New Roman" w:eastAsia="Times New Roman" w:hAnsi="Times New Roman" w:cs="Times New Roman"/>
          <w:sz w:val="24"/>
          <w:szCs w:val="24"/>
        </w:rPr>
        <w:t>suggested that because no drugs or marked money were found on defendant, her arrest was a ‘mistake</w:t>
      </w:r>
      <w:r w:rsidR="00E40EC0" w:rsidRPr="003273FF">
        <w:rPr>
          <w:rFonts w:ascii="Times New Roman" w:eastAsia="Times New Roman" w:hAnsi="Times New Roman" w:cs="Times New Roman"/>
          <w:sz w:val="24"/>
          <w:szCs w:val="24"/>
        </w:rPr>
        <w:t>.</w:t>
      </w:r>
      <w:r w:rsidR="005853EF" w:rsidRPr="003273FF">
        <w:rPr>
          <w:rFonts w:ascii="Times New Roman" w:eastAsia="Times New Roman" w:hAnsi="Times New Roman" w:cs="Times New Roman"/>
          <w:sz w:val="24"/>
          <w:szCs w:val="24"/>
        </w:rPr>
        <w:t>’</w:t>
      </w:r>
      <w:r w:rsidR="00422A1D" w:rsidRPr="003273FF">
        <w:rPr>
          <w:rFonts w:ascii="Times New Roman" w:eastAsia="Times New Roman" w:hAnsi="Times New Roman" w:cs="Times New Roman"/>
          <w:sz w:val="24"/>
          <w:szCs w:val="24"/>
        </w:rPr>
        <w:t xml:space="preserve"> </w:t>
      </w:r>
      <w:r w:rsidR="00273940" w:rsidRPr="003273FF">
        <w:rPr>
          <w:rFonts w:ascii="Times New Roman" w:eastAsia="Times New Roman" w:hAnsi="Times New Roman" w:cs="Times New Roman"/>
          <w:sz w:val="24"/>
          <w:szCs w:val="24"/>
        </w:rPr>
        <w:t>”</w:t>
      </w:r>
      <w:r w:rsidR="005853EF" w:rsidRPr="003273FF">
        <w:rPr>
          <w:rFonts w:ascii="Times New Roman" w:eastAsia="Times New Roman" w:hAnsi="Times New Roman" w:cs="Times New Roman"/>
          <w:sz w:val="24"/>
          <w:szCs w:val="24"/>
        </w:rPr>
        <w:t xml:space="preserve"> </w:t>
      </w:r>
      <w:r w:rsidR="0017072D" w:rsidRPr="003273FF">
        <w:rPr>
          <w:rFonts w:ascii="Times New Roman" w:eastAsia="Times New Roman" w:hAnsi="Times New Roman" w:cs="Times New Roman"/>
          <w:sz w:val="24"/>
          <w:szCs w:val="24"/>
        </w:rPr>
        <w:t>(</w:t>
      </w:r>
      <w:r w:rsidR="0017072D" w:rsidRPr="003273FF">
        <w:rPr>
          <w:rFonts w:ascii="Times New Roman" w:eastAsia="Times New Roman" w:hAnsi="Times New Roman" w:cs="Times New Roman"/>
          <w:i/>
          <w:iCs/>
          <w:sz w:val="24"/>
          <w:szCs w:val="24"/>
        </w:rPr>
        <w:t>Brown</w:t>
      </w:r>
      <w:r w:rsidR="0017072D" w:rsidRPr="003273FF">
        <w:rPr>
          <w:rFonts w:ascii="Times New Roman" w:eastAsia="Times New Roman" w:hAnsi="Times New Roman" w:cs="Times New Roman"/>
          <w:sz w:val="24"/>
          <w:szCs w:val="24"/>
        </w:rPr>
        <w:t xml:space="preserve"> </w:t>
      </w:r>
      <w:r w:rsidR="0004168C" w:rsidRPr="003273FF">
        <w:rPr>
          <w:rFonts w:ascii="Times New Roman" w:eastAsia="Times New Roman" w:hAnsi="Times New Roman" w:cs="Times New Roman"/>
          <w:sz w:val="24"/>
          <w:szCs w:val="24"/>
        </w:rPr>
        <w:t>at 503</w:t>
      </w:r>
      <w:r w:rsidR="00B262CD" w:rsidRPr="003273FF">
        <w:rPr>
          <w:rFonts w:ascii="Times New Roman" w:eastAsia="Times New Roman" w:hAnsi="Times New Roman" w:cs="Times New Roman"/>
          <w:sz w:val="24"/>
          <w:szCs w:val="24"/>
        </w:rPr>
        <w:t>.</w:t>
      </w:r>
      <w:r w:rsidR="0004168C" w:rsidRPr="003273FF">
        <w:rPr>
          <w:rFonts w:ascii="Times New Roman" w:eastAsia="Times New Roman" w:hAnsi="Times New Roman" w:cs="Times New Roman"/>
          <w:sz w:val="24"/>
          <w:szCs w:val="24"/>
        </w:rPr>
        <w:t xml:space="preserve">) </w:t>
      </w:r>
      <w:r w:rsidR="003E736C" w:rsidRPr="003273FF">
        <w:rPr>
          <w:rFonts w:ascii="Times New Roman" w:eastAsia="Times New Roman" w:hAnsi="Times New Roman" w:cs="Times New Roman"/>
          <w:sz w:val="24"/>
          <w:szCs w:val="24"/>
        </w:rPr>
        <w:t xml:space="preserve">The </w:t>
      </w:r>
      <w:r w:rsidR="00700367" w:rsidRPr="003273FF">
        <w:rPr>
          <w:rFonts w:ascii="Times New Roman" w:eastAsia="Times New Roman" w:hAnsi="Times New Roman" w:cs="Times New Roman"/>
          <w:sz w:val="24"/>
          <w:szCs w:val="24"/>
        </w:rPr>
        <w:t xml:space="preserve">trial court </w:t>
      </w:r>
      <w:r w:rsidR="00840743" w:rsidRPr="003273FF">
        <w:rPr>
          <w:rFonts w:ascii="Times New Roman" w:eastAsia="Times New Roman" w:hAnsi="Times New Roman" w:cs="Times New Roman"/>
          <w:sz w:val="24"/>
          <w:szCs w:val="24"/>
        </w:rPr>
        <w:t>permitted</w:t>
      </w:r>
      <w:r w:rsidR="00053B14" w:rsidRPr="003273FF">
        <w:rPr>
          <w:rFonts w:ascii="Times New Roman" w:eastAsia="Times New Roman" w:hAnsi="Times New Roman" w:cs="Times New Roman"/>
          <w:sz w:val="24"/>
          <w:szCs w:val="24"/>
        </w:rPr>
        <w:t xml:space="preserve"> </w:t>
      </w:r>
      <w:r w:rsidR="00D668F4" w:rsidRPr="003273FF">
        <w:rPr>
          <w:rFonts w:ascii="Times New Roman" w:eastAsia="Times New Roman" w:hAnsi="Times New Roman" w:cs="Times New Roman"/>
          <w:sz w:val="24"/>
          <w:szCs w:val="24"/>
        </w:rPr>
        <w:t>a narcotics expert</w:t>
      </w:r>
      <w:r w:rsidR="00840743" w:rsidRPr="003273FF">
        <w:rPr>
          <w:rFonts w:ascii="Times New Roman" w:eastAsia="Times New Roman" w:hAnsi="Times New Roman" w:cs="Times New Roman"/>
          <w:sz w:val="24"/>
          <w:szCs w:val="24"/>
        </w:rPr>
        <w:t>,</w:t>
      </w:r>
      <w:r w:rsidR="00D668F4" w:rsidRPr="003273FF">
        <w:rPr>
          <w:rFonts w:ascii="Times New Roman" w:eastAsia="Times New Roman" w:hAnsi="Times New Roman" w:cs="Times New Roman"/>
          <w:sz w:val="24"/>
          <w:szCs w:val="24"/>
        </w:rPr>
        <w:t xml:space="preserve"> who did not participate in the transaction</w:t>
      </w:r>
      <w:r w:rsidR="00840743" w:rsidRPr="003273FF">
        <w:rPr>
          <w:rFonts w:ascii="Times New Roman" w:eastAsia="Times New Roman" w:hAnsi="Times New Roman" w:cs="Times New Roman"/>
          <w:sz w:val="24"/>
          <w:szCs w:val="24"/>
        </w:rPr>
        <w:t>,</w:t>
      </w:r>
      <w:r w:rsidR="00D668F4" w:rsidRPr="003273FF">
        <w:rPr>
          <w:rFonts w:ascii="Times New Roman" w:eastAsia="Times New Roman" w:hAnsi="Times New Roman" w:cs="Times New Roman"/>
          <w:sz w:val="24"/>
          <w:szCs w:val="24"/>
        </w:rPr>
        <w:t xml:space="preserve"> </w:t>
      </w:r>
      <w:r w:rsidR="0004168C" w:rsidRPr="003273FF">
        <w:rPr>
          <w:rFonts w:ascii="Times New Roman" w:eastAsia="Times New Roman" w:hAnsi="Times New Roman" w:cs="Times New Roman"/>
          <w:sz w:val="24"/>
          <w:szCs w:val="24"/>
        </w:rPr>
        <w:t xml:space="preserve">to testify </w:t>
      </w:r>
      <w:r w:rsidR="00747C14" w:rsidRPr="003273FF">
        <w:rPr>
          <w:rFonts w:ascii="Times New Roman" w:hAnsi="Times New Roman" w:cs="Times New Roman"/>
          <w:spacing w:val="-2"/>
          <w:sz w:val="24"/>
          <w:szCs w:val="24"/>
        </w:rPr>
        <w:t>to “the intricacies of how drugs and money are shuttled about in an effort to prevent their discovery and seizure by the police</w:t>
      </w:r>
      <w:r w:rsidR="000D0966" w:rsidRPr="003273FF">
        <w:rPr>
          <w:rFonts w:ascii="Times New Roman" w:hAnsi="Times New Roman" w:cs="Times New Roman"/>
          <w:spacing w:val="-2"/>
          <w:sz w:val="24"/>
          <w:szCs w:val="24"/>
        </w:rPr>
        <w:t>.</w:t>
      </w:r>
      <w:r w:rsidR="00F9274C" w:rsidRPr="003273FF">
        <w:rPr>
          <w:rFonts w:ascii="Times New Roman" w:hAnsi="Times New Roman" w:cs="Times New Roman"/>
          <w:spacing w:val="-2"/>
          <w:sz w:val="24"/>
          <w:szCs w:val="24"/>
        </w:rPr>
        <w:t>”</w:t>
      </w:r>
      <w:r w:rsidR="000D0966" w:rsidRPr="003273FF">
        <w:rPr>
          <w:rFonts w:ascii="Times New Roman" w:hAnsi="Times New Roman" w:cs="Times New Roman"/>
          <w:spacing w:val="-2"/>
          <w:sz w:val="24"/>
          <w:szCs w:val="24"/>
        </w:rPr>
        <w:t xml:space="preserve"> </w:t>
      </w:r>
      <w:r w:rsidR="00855402" w:rsidRPr="003273FF">
        <w:rPr>
          <w:rFonts w:ascii="Times New Roman" w:hAnsi="Times New Roman" w:cs="Times New Roman"/>
          <w:spacing w:val="-2"/>
          <w:sz w:val="24"/>
          <w:szCs w:val="24"/>
        </w:rPr>
        <w:t>(</w:t>
      </w:r>
      <w:r w:rsidR="00855402" w:rsidRPr="003273FF">
        <w:rPr>
          <w:rFonts w:ascii="Times New Roman" w:hAnsi="Times New Roman" w:cs="Times New Roman"/>
          <w:i/>
          <w:iCs/>
          <w:spacing w:val="-2"/>
          <w:sz w:val="24"/>
          <w:szCs w:val="24"/>
        </w:rPr>
        <w:t xml:space="preserve">Brown </w:t>
      </w:r>
      <w:r w:rsidR="00855402" w:rsidRPr="003273FF">
        <w:rPr>
          <w:rFonts w:ascii="Times New Roman" w:hAnsi="Times New Roman" w:cs="Times New Roman"/>
          <w:spacing w:val="-2"/>
          <w:sz w:val="24"/>
          <w:szCs w:val="24"/>
        </w:rPr>
        <w:t>at 50</w:t>
      </w:r>
      <w:r w:rsidR="00C915D7" w:rsidRPr="003273FF">
        <w:rPr>
          <w:rFonts w:ascii="Times New Roman" w:hAnsi="Times New Roman" w:cs="Times New Roman"/>
          <w:spacing w:val="-2"/>
          <w:sz w:val="24"/>
          <w:szCs w:val="24"/>
        </w:rPr>
        <w:t>4-50</w:t>
      </w:r>
      <w:r w:rsidR="00855402" w:rsidRPr="003273FF">
        <w:rPr>
          <w:rFonts w:ascii="Times New Roman" w:hAnsi="Times New Roman" w:cs="Times New Roman"/>
          <w:spacing w:val="-2"/>
          <w:sz w:val="24"/>
          <w:szCs w:val="24"/>
        </w:rPr>
        <w:t>5.)</w:t>
      </w:r>
      <w:r w:rsidR="008672B4" w:rsidRPr="003273FF">
        <w:rPr>
          <w:rFonts w:ascii="Times New Roman" w:hAnsi="Times New Roman" w:cs="Times New Roman"/>
          <w:spacing w:val="-2"/>
          <w:sz w:val="24"/>
          <w:szCs w:val="24"/>
        </w:rPr>
        <w:t xml:space="preserve"> On appellate review,</w:t>
      </w:r>
      <w:r w:rsidR="001C06E4" w:rsidRPr="003273FF">
        <w:rPr>
          <w:rFonts w:ascii="Times New Roman" w:hAnsi="Times New Roman" w:cs="Times New Roman"/>
          <w:spacing w:val="-2"/>
          <w:sz w:val="24"/>
          <w:szCs w:val="24"/>
        </w:rPr>
        <w:t xml:space="preserve"> </w:t>
      </w:r>
      <w:r w:rsidR="00840743" w:rsidRPr="003273FF">
        <w:rPr>
          <w:rFonts w:ascii="Times New Roman" w:hAnsi="Times New Roman" w:cs="Times New Roman"/>
          <w:i/>
          <w:iCs/>
          <w:spacing w:val="-2"/>
          <w:sz w:val="24"/>
          <w:szCs w:val="24"/>
        </w:rPr>
        <w:t xml:space="preserve">Brown </w:t>
      </w:r>
      <w:r w:rsidR="00840743" w:rsidRPr="003273FF">
        <w:rPr>
          <w:rFonts w:ascii="Times New Roman" w:hAnsi="Times New Roman" w:cs="Times New Roman"/>
          <w:spacing w:val="-2"/>
          <w:sz w:val="24"/>
          <w:szCs w:val="24"/>
        </w:rPr>
        <w:t>held that the trial court acted within the scope of its discretion</w:t>
      </w:r>
      <w:r w:rsidR="00043C51" w:rsidRPr="003273FF">
        <w:rPr>
          <w:rFonts w:ascii="Times New Roman" w:hAnsi="Times New Roman" w:cs="Times New Roman"/>
          <w:spacing w:val="-2"/>
          <w:sz w:val="24"/>
          <w:szCs w:val="24"/>
        </w:rPr>
        <w:t xml:space="preserve"> in permitting the expert testimony</w:t>
      </w:r>
      <w:r w:rsidR="001F2C1E" w:rsidRPr="003273FF">
        <w:rPr>
          <w:rFonts w:ascii="Times New Roman" w:hAnsi="Times New Roman" w:cs="Times New Roman"/>
          <w:spacing w:val="-2"/>
          <w:sz w:val="24"/>
          <w:szCs w:val="24"/>
        </w:rPr>
        <w:t>.</w:t>
      </w:r>
      <w:r w:rsidR="00841777" w:rsidRPr="003273FF">
        <w:rPr>
          <w:rFonts w:ascii="Times New Roman" w:hAnsi="Times New Roman" w:cs="Times New Roman"/>
          <w:spacing w:val="-2"/>
          <w:sz w:val="24"/>
          <w:szCs w:val="24"/>
        </w:rPr>
        <w:t xml:space="preserve"> </w:t>
      </w:r>
      <w:r w:rsidR="00061915" w:rsidRPr="003273FF">
        <w:rPr>
          <w:rFonts w:ascii="Times New Roman" w:hAnsi="Times New Roman" w:cs="Times New Roman"/>
          <w:spacing w:val="-2"/>
          <w:sz w:val="24"/>
          <w:szCs w:val="24"/>
        </w:rPr>
        <w:t>(</w:t>
      </w:r>
      <w:r w:rsidR="00841777" w:rsidRPr="003273FF">
        <w:rPr>
          <w:rFonts w:ascii="Times New Roman" w:hAnsi="Times New Roman" w:cs="Times New Roman"/>
          <w:i/>
          <w:iCs/>
          <w:spacing w:val="-2"/>
          <w:sz w:val="24"/>
          <w:szCs w:val="24"/>
        </w:rPr>
        <w:t>See People v Jamison</w:t>
      </w:r>
      <w:r w:rsidR="00841777" w:rsidRPr="003273FF">
        <w:rPr>
          <w:rFonts w:ascii="Times New Roman" w:hAnsi="Times New Roman" w:cs="Times New Roman"/>
          <w:spacing w:val="-2"/>
          <w:sz w:val="24"/>
          <w:szCs w:val="24"/>
        </w:rPr>
        <w:t>, 8 AD3d 189, 190 [1st Dept 2004] [</w:t>
      </w:r>
      <w:r w:rsidR="008C29AE" w:rsidRPr="003273FF">
        <w:rPr>
          <w:rFonts w:ascii="Times New Roman" w:hAnsi="Times New Roman" w:cs="Times New Roman"/>
          <w:spacing w:val="-2"/>
          <w:sz w:val="24"/>
          <w:szCs w:val="24"/>
        </w:rPr>
        <w:t>“</w:t>
      </w:r>
      <w:r w:rsidR="00841777" w:rsidRPr="003273FF">
        <w:rPr>
          <w:rFonts w:ascii="Times New Roman" w:hAnsi="Times New Roman" w:cs="Times New Roman"/>
          <w:spacing w:val="-2"/>
          <w:sz w:val="24"/>
          <w:szCs w:val="24"/>
        </w:rPr>
        <w:t>The court properly exercised its discretion in allowing a detective to testify as an expert to the roles typically played by various participants in a drug transaction. This was specialized information not ordinarily within the knowledge of the average juror, and it was helpful to the jury in understanding how defendant and the other alleged participants in the transaction acted together”]</w:t>
      </w:r>
      <w:r w:rsidR="004A0A57" w:rsidRPr="003273FF">
        <w:rPr>
          <w:rFonts w:ascii="Times New Roman" w:hAnsi="Times New Roman" w:cs="Times New Roman"/>
          <w:spacing w:val="-2"/>
          <w:sz w:val="24"/>
          <w:szCs w:val="24"/>
        </w:rPr>
        <w:t>.</w:t>
      </w:r>
      <w:r w:rsidR="00061915" w:rsidRPr="003273FF">
        <w:rPr>
          <w:rFonts w:ascii="Times New Roman" w:hAnsi="Times New Roman" w:cs="Times New Roman"/>
          <w:spacing w:val="-2"/>
          <w:sz w:val="24"/>
          <w:szCs w:val="24"/>
        </w:rPr>
        <w:t>)</w:t>
      </w:r>
    </w:p>
    <w:p w14:paraId="47E31D6F" w14:textId="77777777" w:rsidR="001F2C1E" w:rsidRPr="003273FF" w:rsidRDefault="001F2C1E" w:rsidP="00AE4FD1">
      <w:pPr>
        <w:widowControl/>
        <w:shd w:val="clear" w:color="auto" w:fill="FFFFFF"/>
        <w:autoSpaceDE/>
        <w:autoSpaceDN/>
        <w:adjustRightInd/>
        <w:spacing w:line="276" w:lineRule="auto"/>
        <w:jc w:val="both"/>
        <w:rPr>
          <w:rFonts w:ascii="Times New Roman" w:hAnsi="Times New Roman" w:cs="Times New Roman"/>
          <w:spacing w:val="-2"/>
          <w:sz w:val="24"/>
          <w:szCs w:val="24"/>
        </w:rPr>
      </w:pPr>
    </w:p>
    <w:p w14:paraId="0B1C34E7" w14:textId="0AC89E81" w:rsidR="00A905A6" w:rsidRPr="003273FF" w:rsidRDefault="00DD729F" w:rsidP="00AE4FD1">
      <w:pPr>
        <w:widowControl/>
        <w:shd w:val="clear" w:color="auto" w:fill="FFFFFF"/>
        <w:tabs>
          <w:tab w:val="left" w:pos="720"/>
        </w:tabs>
        <w:autoSpaceDE/>
        <w:autoSpaceDN/>
        <w:adjustRightInd/>
        <w:spacing w:line="276" w:lineRule="auto"/>
        <w:jc w:val="both"/>
        <w:rPr>
          <w:rFonts w:ascii="Times New Roman" w:hAnsi="Times New Roman" w:cs="Times New Roman"/>
          <w:spacing w:val="-2"/>
          <w:sz w:val="24"/>
          <w:szCs w:val="24"/>
        </w:rPr>
      </w:pPr>
      <w:r w:rsidRPr="003273FF">
        <w:rPr>
          <w:rFonts w:ascii="Times New Roman" w:hAnsi="Times New Roman" w:cs="Times New Roman"/>
          <w:i/>
          <w:iCs/>
          <w:spacing w:val="-2"/>
          <w:sz w:val="24"/>
          <w:szCs w:val="24"/>
        </w:rPr>
        <w:tab/>
      </w:r>
      <w:r w:rsidR="00CA71AB" w:rsidRPr="003273FF">
        <w:rPr>
          <w:rFonts w:ascii="Times New Roman" w:hAnsi="Times New Roman" w:cs="Times New Roman"/>
          <w:i/>
          <w:iCs/>
          <w:spacing w:val="-2"/>
          <w:sz w:val="24"/>
          <w:szCs w:val="24"/>
        </w:rPr>
        <w:t>Smith</w:t>
      </w:r>
      <w:r w:rsidR="00CA71AB" w:rsidRPr="003273FF">
        <w:rPr>
          <w:rFonts w:ascii="Times New Roman" w:hAnsi="Times New Roman" w:cs="Times New Roman"/>
          <w:spacing w:val="-2"/>
          <w:sz w:val="24"/>
          <w:szCs w:val="24"/>
        </w:rPr>
        <w:t xml:space="preserve"> </w:t>
      </w:r>
      <w:r w:rsidR="00EA79E2" w:rsidRPr="003273FF">
        <w:rPr>
          <w:rFonts w:ascii="Times New Roman" w:hAnsi="Times New Roman" w:cs="Times New Roman"/>
          <w:spacing w:val="-2"/>
          <w:sz w:val="24"/>
          <w:szCs w:val="24"/>
        </w:rPr>
        <w:t>emphasized that</w:t>
      </w:r>
      <w:r w:rsidR="00F53E3B" w:rsidRPr="003273FF">
        <w:rPr>
          <w:rFonts w:ascii="Times New Roman" w:hAnsi="Times New Roman" w:cs="Times New Roman"/>
          <w:spacing w:val="-2"/>
          <w:sz w:val="24"/>
          <w:szCs w:val="24"/>
        </w:rPr>
        <w:t>,</w:t>
      </w:r>
      <w:r w:rsidR="00EA79E2" w:rsidRPr="003273FF">
        <w:rPr>
          <w:rFonts w:ascii="Times New Roman" w:hAnsi="Times New Roman" w:cs="Times New Roman"/>
          <w:spacing w:val="-2"/>
          <w:sz w:val="24"/>
          <w:szCs w:val="24"/>
        </w:rPr>
        <w:t xml:space="preserve"> while the expert may be relevant and helpful in a </w:t>
      </w:r>
      <w:r w:rsidR="003C2671" w:rsidRPr="003273FF">
        <w:rPr>
          <w:rFonts w:ascii="Times New Roman" w:hAnsi="Times New Roman" w:cs="Times New Roman"/>
          <w:spacing w:val="-2"/>
          <w:sz w:val="24"/>
          <w:szCs w:val="24"/>
        </w:rPr>
        <w:t xml:space="preserve">street </w:t>
      </w:r>
      <w:r w:rsidR="00EA79E2" w:rsidRPr="003273FF">
        <w:rPr>
          <w:rFonts w:ascii="Times New Roman" w:hAnsi="Times New Roman" w:cs="Times New Roman"/>
          <w:spacing w:val="-2"/>
          <w:sz w:val="24"/>
          <w:szCs w:val="24"/>
        </w:rPr>
        <w:t>sale</w:t>
      </w:r>
      <w:r w:rsidR="003C2671" w:rsidRPr="003273FF">
        <w:rPr>
          <w:rFonts w:ascii="Times New Roman" w:hAnsi="Times New Roman" w:cs="Times New Roman"/>
          <w:spacing w:val="-2"/>
          <w:sz w:val="24"/>
          <w:szCs w:val="24"/>
        </w:rPr>
        <w:t xml:space="preserve"> involving multiple individuals</w:t>
      </w:r>
      <w:r w:rsidR="00EA79E2" w:rsidRPr="003273FF">
        <w:rPr>
          <w:rFonts w:ascii="Times New Roman" w:hAnsi="Times New Roman" w:cs="Times New Roman"/>
          <w:spacing w:val="-2"/>
          <w:sz w:val="24"/>
          <w:szCs w:val="24"/>
        </w:rPr>
        <w:t xml:space="preserve">, </w:t>
      </w:r>
      <w:r w:rsidR="0055607B" w:rsidRPr="003273FF">
        <w:rPr>
          <w:rFonts w:ascii="Times New Roman" w:hAnsi="Times New Roman" w:cs="Times New Roman"/>
          <w:spacing w:val="-2"/>
          <w:sz w:val="24"/>
          <w:szCs w:val="24"/>
        </w:rPr>
        <w:t xml:space="preserve">it is </w:t>
      </w:r>
      <w:r w:rsidR="00746F2E" w:rsidRPr="003273FF">
        <w:rPr>
          <w:rFonts w:ascii="Times New Roman" w:hAnsi="Times New Roman" w:cs="Times New Roman"/>
          <w:spacing w:val="-2"/>
          <w:sz w:val="24"/>
          <w:szCs w:val="24"/>
        </w:rPr>
        <w:t>error to allow an expert to testify “as to the money handling aspects of street</w:t>
      </w:r>
      <w:r w:rsidR="00746F2E" w:rsidRPr="003273FF">
        <w:rPr>
          <w:rFonts w:ascii="Times New Roman" w:hAnsi="Times New Roman" w:cs="Times New Roman"/>
          <w:spacing w:val="-2"/>
          <w:sz w:val="24"/>
          <w:szCs w:val="24"/>
        </w:rPr>
        <w:noBreakHyphen/>
        <w:t>level, multi</w:t>
      </w:r>
      <w:r w:rsidR="00746F2E" w:rsidRPr="003273FF">
        <w:rPr>
          <w:rFonts w:ascii="Times New Roman" w:hAnsi="Times New Roman" w:cs="Times New Roman"/>
          <w:spacing w:val="-2"/>
          <w:sz w:val="24"/>
          <w:szCs w:val="24"/>
        </w:rPr>
        <w:noBreakHyphen/>
        <w:t>member narcotics operations</w:t>
      </w:r>
      <w:r w:rsidR="000042CC" w:rsidRPr="003273FF">
        <w:rPr>
          <w:rFonts w:ascii="Times New Roman" w:hAnsi="Times New Roman" w:cs="Times New Roman"/>
          <w:spacing w:val="-2"/>
          <w:sz w:val="24"/>
          <w:szCs w:val="24"/>
        </w:rPr>
        <w:t>” in a</w:t>
      </w:r>
      <w:r w:rsidR="00F30436" w:rsidRPr="003273FF">
        <w:rPr>
          <w:rFonts w:ascii="Times New Roman" w:hAnsi="Times New Roman" w:cs="Times New Roman"/>
          <w:spacing w:val="-2"/>
          <w:sz w:val="24"/>
          <w:szCs w:val="24"/>
        </w:rPr>
        <w:t xml:space="preserve"> </w:t>
      </w:r>
      <w:r w:rsidR="000042CC" w:rsidRPr="003273FF">
        <w:rPr>
          <w:rFonts w:ascii="Times New Roman" w:hAnsi="Times New Roman" w:cs="Times New Roman"/>
          <w:spacing w:val="-2"/>
          <w:sz w:val="24"/>
          <w:szCs w:val="24"/>
        </w:rPr>
        <w:t>one</w:t>
      </w:r>
      <w:r w:rsidR="00B027A4" w:rsidRPr="003273FF">
        <w:rPr>
          <w:rFonts w:ascii="Times New Roman" w:hAnsi="Times New Roman" w:cs="Times New Roman"/>
          <w:spacing w:val="-2"/>
          <w:sz w:val="24"/>
          <w:szCs w:val="24"/>
        </w:rPr>
        <w:t>-</w:t>
      </w:r>
      <w:r w:rsidR="000042CC" w:rsidRPr="003273FF">
        <w:rPr>
          <w:rFonts w:ascii="Times New Roman" w:hAnsi="Times New Roman" w:cs="Times New Roman"/>
          <w:spacing w:val="-2"/>
          <w:sz w:val="24"/>
          <w:szCs w:val="24"/>
        </w:rPr>
        <w:t>on</w:t>
      </w:r>
      <w:r w:rsidR="00B027A4" w:rsidRPr="003273FF">
        <w:rPr>
          <w:rFonts w:ascii="Times New Roman" w:hAnsi="Times New Roman" w:cs="Times New Roman"/>
          <w:spacing w:val="-2"/>
          <w:sz w:val="24"/>
          <w:szCs w:val="24"/>
        </w:rPr>
        <w:t>-</w:t>
      </w:r>
      <w:r w:rsidR="000042CC" w:rsidRPr="003273FF">
        <w:rPr>
          <w:rFonts w:ascii="Times New Roman" w:hAnsi="Times New Roman" w:cs="Times New Roman"/>
          <w:spacing w:val="-2"/>
          <w:sz w:val="24"/>
          <w:szCs w:val="24"/>
        </w:rPr>
        <w:t xml:space="preserve">one </w:t>
      </w:r>
      <w:r w:rsidR="00F30436" w:rsidRPr="003273FF">
        <w:rPr>
          <w:rFonts w:ascii="Times New Roman" w:hAnsi="Times New Roman" w:cs="Times New Roman"/>
          <w:spacing w:val="-2"/>
          <w:sz w:val="24"/>
          <w:szCs w:val="24"/>
        </w:rPr>
        <w:t>sale</w:t>
      </w:r>
      <w:r w:rsidR="0055607B" w:rsidRPr="003273FF">
        <w:rPr>
          <w:rFonts w:ascii="Times New Roman" w:hAnsi="Times New Roman" w:cs="Times New Roman"/>
          <w:spacing w:val="-2"/>
          <w:sz w:val="24"/>
          <w:szCs w:val="24"/>
        </w:rPr>
        <w:t xml:space="preserve"> </w:t>
      </w:r>
      <w:r w:rsidR="00165229" w:rsidRPr="003273FF">
        <w:rPr>
          <w:rFonts w:ascii="Times New Roman" w:hAnsi="Times New Roman" w:cs="Times New Roman"/>
          <w:spacing w:val="-2"/>
          <w:sz w:val="24"/>
          <w:szCs w:val="24"/>
        </w:rPr>
        <w:t xml:space="preserve">allegedly </w:t>
      </w:r>
      <w:r w:rsidR="0055607B" w:rsidRPr="003273FF">
        <w:rPr>
          <w:rFonts w:ascii="Times New Roman" w:hAnsi="Times New Roman" w:cs="Times New Roman"/>
          <w:spacing w:val="-2"/>
          <w:sz w:val="24"/>
          <w:szCs w:val="24"/>
        </w:rPr>
        <w:t>between an undercover officer and the defendant</w:t>
      </w:r>
      <w:r w:rsidR="00FB7DCC" w:rsidRPr="003273FF">
        <w:rPr>
          <w:rFonts w:ascii="Times New Roman" w:hAnsi="Times New Roman" w:cs="Times New Roman"/>
          <w:spacing w:val="-2"/>
          <w:sz w:val="24"/>
          <w:szCs w:val="24"/>
        </w:rPr>
        <w:t xml:space="preserve">. </w:t>
      </w:r>
      <w:r w:rsidR="00192346" w:rsidRPr="003273FF">
        <w:rPr>
          <w:rFonts w:ascii="Times New Roman" w:hAnsi="Times New Roman" w:cs="Times New Roman"/>
          <w:spacing w:val="-2"/>
          <w:sz w:val="24"/>
          <w:szCs w:val="24"/>
        </w:rPr>
        <w:t>(</w:t>
      </w:r>
      <w:r w:rsidR="000F581F" w:rsidRPr="003273FF">
        <w:rPr>
          <w:rFonts w:ascii="Times New Roman" w:hAnsi="Times New Roman" w:cs="Times New Roman"/>
          <w:i/>
          <w:iCs/>
          <w:spacing w:val="-2"/>
          <w:sz w:val="24"/>
          <w:szCs w:val="24"/>
        </w:rPr>
        <w:t>Smith</w:t>
      </w:r>
      <w:r w:rsidR="00192346" w:rsidRPr="003273FF">
        <w:rPr>
          <w:rFonts w:ascii="Times New Roman" w:hAnsi="Times New Roman" w:cs="Times New Roman"/>
          <w:spacing w:val="-2"/>
          <w:sz w:val="24"/>
          <w:szCs w:val="24"/>
        </w:rPr>
        <w:t xml:space="preserve"> at 9</w:t>
      </w:r>
      <w:r w:rsidR="00E840BE" w:rsidRPr="003273FF">
        <w:rPr>
          <w:rFonts w:ascii="Times New Roman" w:hAnsi="Times New Roman" w:cs="Times New Roman"/>
          <w:spacing w:val="-2"/>
          <w:sz w:val="24"/>
          <w:szCs w:val="24"/>
        </w:rPr>
        <w:t>.</w:t>
      </w:r>
      <w:r w:rsidR="00192346" w:rsidRPr="003273FF">
        <w:rPr>
          <w:rFonts w:ascii="Times New Roman" w:hAnsi="Times New Roman" w:cs="Times New Roman"/>
          <w:spacing w:val="-2"/>
          <w:sz w:val="24"/>
          <w:szCs w:val="24"/>
        </w:rPr>
        <w:t>)</w:t>
      </w:r>
    </w:p>
    <w:p w14:paraId="26F28220" w14:textId="77777777" w:rsidR="00DF1119" w:rsidRPr="003273FF" w:rsidRDefault="00DF1119" w:rsidP="00AE4FD1">
      <w:pPr>
        <w:widowControl/>
        <w:shd w:val="clear" w:color="auto" w:fill="FFFFFF"/>
        <w:autoSpaceDE/>
        <w:autoSpaceDN/>
        <w:adjustRightInd/>
        <w:spacing w:line="276" w:lineRule="auto"/>
        <w:jc w:val="both"/>
        <w:rPr>
          <w:rFonts w:ascii="Times New Roman" w:hAnsi="Times New Roman" w:cs="Times New Roman"/>
          <w:spacing w:val="-2"/>
          <w:sz w:val="24"/>
          <w:szCs w:val="24"/>
        </w:rPr>
      </w:pPr>
    </w:p>
    <w:p w14:paraId="1168CE32" w14:textId="6EC55BB4" w:rsidR="003A3F92" w:rsidRPr="003273FF" w:rsidRDefault="00DD729F"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hAnsi="Times New Roman" w:cs="Times New Roman"/>
          <w:spacing w:val="-2"/>
          <w:sz w:val="24"/>
          <w:szCs w:val="24"/>
        </w:rPr>
        <w:tab/>
      </w:r>
      <w:r w:rsidR="009F0625" w:rsidRPr="003273FF">
        <w:rPr>
          <w:rFonts w:ascii="Times New Roman" w:hAnsi="Times New Roman" w:cs="Times New Roman"/>
          <w:spacing w:val="-2"/>
          <w:sz w:val="24"/>
          <w:szCs w:val="24"/>
        </w:rPr>
        <w:t>T</w:t>
      </w:r>
      <w:r w:rsidR="00A935FF" w:rsidRPr="003273FF">
        <w:rPr>
          <w:rFonts w:ascii="Times New Roman" w:hAnsi="Times New Roman" w:cs="Times New Roman"/>
          <w:spacing w:val="-2"/>
          <w:sz w:val="24"/>
          <w:szCs w:val="24"/>
        </w:rPr>
        <w:t xml:space="preserve">he expert who testified in </w:t>
      </w:r>
      <w:r w:rsidR="00A935FF" w:rsidRPr="003273FF">
        <w:rPr>
          <w:rFonts w:ascii="Times New Roman" w:hAnsi="Times New Roman" w:cs="Times New Roman"/>
          <w:i/>
          <w:iCs/>
          <w:spacing w:val="-2"/>
          <w:sz w:val="24"/>
          <w:szCs w:val="24"/>
        </w:rPr>
        <w:t>Brown</w:t>
      </w:r>
      <w:r w:rsidR="00A935FF" w:rsidRPr="003273FF">
        <w:rPr>
          <w:rFonts w:ascii="Times New Roman" w:hAnsi="Times New Roman" w:cs="Times New Roman"/>
          <w:spacing w:val="-2"/>
          <w:sz w:val="24"/>
          <w:szCs w:val="24"/>
        </w:rPr>
        <w:t xml:space="preserve"> did not participate </w:t>
      </w:r>
      <w:r w:rsidR="00223871" w:rsidRPr="003273FF">
        <w:rPr>
          <w:rFonts w:ascii="Times New Roman" w:hAnsi="Times New Roman" w:cs="Times New Roman"/>
          <w:spacing w:val="-2"/>
          <w:sz w:val="24"/>
          <w:szCs w:val="24"/>
        </w:rPr>
        <w:t xml:space="preserve">in the transaction and </w:t>
      </w:r>
      <w:r w:rsidR="00FF1072" w:rsidRPr="003273FF">
        <w:rPr>
          <w:rFonts w:ascii="Times New Roman" w:hAnsi="Times New Roman" w:cs="Times New Roman"/>
          <w:spacing w:val="-2"/>
          <w:sz w:val="24"/>
          <w:szCs w:val="24"/>
        </w:rPr>
        <w:t>was</w:t>
      </w:r>
      <w:r w:rsidR="002B04DA" w:rsidRPr="003273FF">
        <w:rPr>
          <w:rFonts w:ascii="Times New Roman" w:hAnsi="Times New Roman" w:cs="Times New Roman"/>
          <w:spacing w:val="-2"/>
          <w:sz w:val="24"/>
          <w:szCs w:val="24"/>
        </w:rPr>
        <w:t xml:space="preserve"> </w:t>
      </w:r>
      <w:r w:rsidR="00B2367B" w:rsidRPr="003273FF">
        <w:rPr>
          <w:rFonts w:ascii="Times New Roman" w:hAnsi="Times New Roman" w:cs="Times New Roman"/>
          <w:spacing w:val="-2"/>
          <w:sz w:val="24"/>
          <w:szCs w:val="24"/>
        </w:rPr>
        <w:t xml:space="preserve">“properly precluded” from </w:t>
      </w:r>
      <w:r w:rsidR="002B04DA" w:rsidRPr="003273FF">
        <w:rPr>
          <w:rFonts w:ascii="Times New Roman" w:hAnsi="Times New Roman" w:cs="Times New Roman"/>
          <w:spacing w:val="-2"/>
          <w:sz w:val="24"/>
          <w:szCs w:val="24"/>
        </w:rPr>
        <w:t>“</w:t>
      </w:r>
      <w:r w:rsidR="00B2367B" w:rsidRPr="003273FF">
        <w:rPr>
          <w:rFonts w:ascii="Times New Roman" w:hAnsi="Times New Roman" w:cs="Times New Roman"/>
          <w:spacing w:val="-2"/>
          <w:sz w:val="24"/>
          <w:szCs w:val="24"/>
        </w:rPr>
        <w:t>opining that defendant sold drugs to the undercover officer or even that defendant</w:t>
      </w:r>
      <w:r w:rsidR="00FC1864" w:rsidRPr="003273FF">
        <w:rPr>
          <w:rFonts w:ascii="Times New Roman" w:hAnsi="Times New Roman" w:cs="Times New Roman"/>
          <w:spacing w:val="-2"/>
          <w:sz w:val="24"/>
          <w:szCs w:val="24"/>
        </w:rPr>
        <w:t>’</w:t>
      </w:r>
      <w:r w:rsidR="00B2367B" w:rsidRPr="003273FF">
        <w:rPr>
          <w:rFonts w:ascii="Times New Roman" w:hAnsi="Times New Roman" w:cs="Times New Roman"/>
          <w:spacing w:val="-2"/>
          <w:sz w:val="24"/>
          <w:szCs w:val="24"/>
        </w:rPr>
        <w:t>s specific actions or behavior were consistent with participation in a street drug sale.” (</w:t>
      </w:r>
      <w:r w:rsidR="00B2367B" w:rsidRPr="003273FF">
        <w:rPr>
          <w:rFonts w:ascii="Times New Roman" w:hAnsi="Times New Roman" w:cs="Times New Roman"/>
          <w:i/>
          <w:iCs/>
          <w:spacing w:val="-2"/>
          <w:sz w:val="24"/>
          <w:szCs w:val="24"/>
        </w:rPr>
        <w:t>Brown</w:t>
      </w:r>
      <w:r w:rsidR="00B2367B" w:rsidRPr="003273FF">
        <w:rPr>
          <w:rFonts w:ascii="Times New Roman" w:hAnsi="Times New Roman" w:cs="Times New Roman"/>
          <w:spacing w:val="-2"/>
          <w:sz w:val="24"/>
          <w:szCs w:val="24"/>
        </w:rPr>
        <w:t xml:space="preserve"> at 506.)</w:t>
      </w:r>
      <w:r w:rsidR="004A0A57" w:rsidRPr="003273FF">
        <w:rPr>
          <w:rFonts w:ascii="Times New Roman" w:hAnsi="Times New Roman" w:cs="Times New Roman"/>
          <w:spacing w:val="-2"/>
          <w:sz w:val="24"/>
          <w:szCs w:val="24"/>
        </w:rPr>
        <w:t xml:space="preserve"> </w:t>
      </w:r>
      <w:r w:rsidR="002134ED" w:rsidRPr="003273FF">
        <w:rPr>
          <w:rFonts w:ascii="Times New Roman" w:hAnsi="Times New Roman" w:cs="Times New Roman"/>
          <w:spacing w:val="-2"/>
          <w:sz w:val="24"/>
          <w:szCs w:val="24"/>
        </w:rPr>
        <w:t>In</w:t>
      </w:r>
      <w:r w:rsidR="00192346" w:rsidRPr="003273FF">
        <w:rPr>
          <w:rFonts w:ascii="Times New Roman" w:hAnsi="Times New Roman" w:cs="Times New Roman"/>
          <w:spacing w:val="-2"/>
          <w:sz w:val="24"/>
          <w:szCs w:val="24"/>
        </w:rPr>
        <w:t xml:space="preserve"> </w:t>
      </w:r>
      <w:bookmarkEnd w:id="0"/>
      <w:r w:rsidR="003A3F92" w:rsidRPr="003273FF">
        <w:rPr>
          <w:rFonts w:ascii="Times New Roman" w:eastAsia="Times New Roman" w:hAnsi="Times New Roman" w:cs="Times New Roman"/>
          <w:i/>
          <w:iCs/>
          <w:sz w:val="24"/>
          <w:szCs w:val="24"/>
        </w:rPr>
        <w:t>People v Richardson</w:t>
      </w:r>
      <w:r w:rsidR="003A3F92" w:rsidRPr="003273FF">
        <w:rPr>
          <w:rFonts w:ascii="Times New Roman" w:eastAsia="Times New Roman" w:hAnsi="Times New Roman" w:cs="Times New Roman"/>
          <w:sz w:val="24"/>
          <w:szCs w:val="24"/>
        </w:rPr>
        <w:t xml:space="preserve"> </w:t>
      </w:r>
      <w:r w:rsidR="00061915" w:rsidRPr="003273FF">
        <w:rPr>
          <w:rFonts w:ascii="Times New Roman" w:eastAsia="Times New Roman" w:hAnsi="Times New Roman" w:cs="Times New Roman"/>
          <w:sz w:val="24"/>
          <w:szCs w:val="24"/>
        </w:rPr>
        <w:t>(</w:t>
      </w:r>
      <w:r w:rsidR="003A3F92" w:rsidRPr="003273FF">
        <w:rPr>
          <w:rFonts w:ascii="Times New Roman" w:eastAsia="Times New Roman" w:hAnsi="Times New Roman" w:cs="Times New Roman"/>
          <w:sz w:val="24"/>
          <w:szCs w:val="24"/>
        </w:rPr>
        <w:t>17 AD3d 196, 197 [1st Dept 2005]</w:t>
      </w:r>
      <w:r w:rsidR="00061915" w:rsidRPr="003273FF">
        <w:rPr>
          <w:rFonts w:ascii="Times New Roman" w:eastAsia="Times New Roman" w:hAnsi="Times New Roman" w:cs="Times New Roman"/>
          <w:sz w:val="24"/>
          <w:szCs w:val="24"/>
        </w:rPr>
        <w:t>)</w:t>
      </w:r>
      <w:r w:rsidR="00395132" w:rsidRPr="003273FF">
        <w:rPr>
          <w:rFonts w:ascii="Times New Roman" w:eastAsia="Times New Roman" w:hAnsi="Times New Roman" w:cs="Times New Roman"/>
          <w:sz w:val="24"/>
          <w:szCs w:val="24"/>
        </w:rPr>
        <w:t xml:space="preserve">, </w:t>
      </w:r>
      <w:r w:rsidR="002134ED" w:rsidRPr="003273FF">
        <w:rPr>
          <w:rFonts w:ascii="Times New Roman" w:eastAsia="Times New Roman" w:hAnsi="Times New Roman" w:cs="Times New Roman"/>
          <w:sz w:val="24"/>
          <w:szCs w:val="24"/>
        </w:rPr>
        <w:t xml:space="preserve">however, </w:t>
      </w:r>
      <w:r w:rsidR="00395132" w:rsidRPr="003273FF">
        <w:rPr>
          <w:rFonts w:ascii="Times New Roman" w:eastAsia="Times New Roman" w:hAnsi="Times New Roman" w:cs="Times New Roman"/>
          <w:sz w:val="24"/>
          <w:szCs w:val="24"/>
        </w:rPr>
        <w:t>the Court</w:t>
      </w:r>
      <w:r w:rsidR="00C200F4" w:rsidRPr="003273FF">
        <w:rPr>
          <w:rFonts w:ascii="Times New Roman" w:eastAsia="Times New Roman" w:hAnsi="Times New Roman" w:cs="Times New Roman"/>
          <w:sz w:val="24"/>
          <w:szCs w:val="24"/>
        </w:rPr>
        <w:t xml:space="preserve"> held that</w:t>
      </w:r>
      <w:r w:rsidR="0017197E" w:rsidRPr="003273FF">
        <w:rPr>
          <w:rFonts w:ascii="Times New Roman" w:eastAsia="Times New Roman" w:hAnsi="Times New Roman" w:cs="Times New Roman"/>
          <w:sz w:val="24"/>
          <w:szCs w:val="24"/>
        </w:rPr>
        <w:t xml:space="preserve"> there </w:t>
      </w:r>
      <w:r w:rsidR="00C200F4" w:rsidRPr="003273FF">
        <w:rPr>
          <w:rFonts w:ascii="Times New Roman" w:eastAsia="Times New Roman" w:hAnsi="Times New Roman" w:cs="Times New Roman"/>
          <w:sz w:val="24"/>
          <w:szCs w:val="24"/>
        </w:rPr>
        <w:t xml:space="preserve">was </w:t>
      </w:r>
      <w:r w:rsidR="0017197E" w:rsidRPr="003273FF">
        <w:rPr>
          <w:rFonts w:ascii="Times New Roman" w:eastAsia="Times New Roman" w:hAnsi="Times New Roman" w:cs="Times New Roman"/>
          <w:sz w:val="24"/>
          <w:szCs w:val="24"/>
        </w:rPr>
        <w:t>“sufficient factual basis to conclude that defendant was not operating alone</w:t>
      </w:r>
      <w:r w:rsidR="008E4D0F" w:rsidRPr="003273FF">
        <w:rPr>
          <w:rFonts w:ascii="Times New Roman" w:eastAsia="Times New Roman" w:hAnsi="Times New Roman" w:cs="Times New Roman"/>
          <w:sz w:val="24"/>
          <w:szCs w:val="24"/>
        </w:rPr>
        <w:t xml:space="preserve">” </w:t>
      </w:r>
      <w:r w:rsidR="000F5953" w:rsidRPr="003273FF">
        <w:rPr>
          <w:rFonts w:ascii="Times New Roman" w:eastAsia="Times New Roman" w:hAnsi="Times New Roman" w:cs="Times New Roman"/>
          <w:sz w:val="24"/>
          <w:szCs w:val="24"/>
        </w:rPr>
        <w:t xml:space="preserve">in the alleged drug sale </w:t>
      </w:r>
      <w:r w:rsidR="00C200F4" w:rsidRPr="003273FF">
        <w:rPr>
          <w:rFonts w:ascii="Times New Roman" w:eastAsia="Times New Roman" w:hAnsi="Times New Roman" w:cs="Times New Roman"/>
          <w:sz w:val="24"/>
          <w:szCs w:val="24"/>
        </w:rPr>
        <w:t>and the trial c</w:t>
      </w:r>
      <w:r w:rsidR="00A76B0E" w:rsidRPr="003273FF">
        <w:rPr>
          <w:rFonts w:ascii="Times New Roman" w:eastAsia="Times New Roman" w:hAnsi="Times New Roman" w:cs="Times New Roman"/>
          <w:sz w:val="24"/>
          <w:szCs w:val="24"/>
        </w:rPr>
        <w:t>ourt “</w:t>
      </w:r>
      <w:r w:rsidR="003A3F92" w:rsidRPr="003273FF">
        <w:rPr>
          <w:rFonts w:ascii="Times New Roman" w:eastAsia="Times New Roman" w:hAnsi="Times New Roman" w:cs="Times New Roman"/>
          <w:sz w:val="24"/>
          <w:szCs w:val="24"/>
        </w:rPr>
        <w:t>properly exercised its discretion when it permitted the undercover officer to give limited testimony regarding street-level drug operations, since this evidence was relevant to an issue raised by defendant concerning the failure of the police to recover the buy money</w:t>
      </w:r>
      <w:r w:rsidR="00B71A33" w:rsidRPr="003273FF">
        <w:rPr>
          <w:rFonts w:ascii="Times New Roman" w:eastAsia="Times New Roman" w:hAnsi="Times New Roman" w:cs="Times New Roman"/>
          <w:sz w:val="24"/>
          <w:szCs w:val="24"/>
        </w:rPr>
        <w:t>.</w:t>
      </w:r>
      <w:r w:rsidR="00DD29E6" w:rsidRPr="003273FF">
        <w:rPr>
          <w:rFonts w:ascii="Times New Roman" w:eastAsia="Times New Roman" w:hAnsi="Times New Roman" w:cs="Times New Roman"/>
          <w:sz w:val="24"/>
          <w:szCs w:val="24"/>
        </w:rPr>
        <w:t>”</w:t>
      </w:r>
    </w:p>
    <w:p w14:paraId="6F08EED4" w14:textId="77777777" w:rsidR="000D2415" w:rsidRPr="003273FF" w:rsidRDefault="000D2415" w:rsidP="00AE4FD1">
      <w:pPr>
        <w:widowControl/>
        <w:shd w:val="clear" w:color="auto" w:fill="FFFFFF"/>
        <w:autoSpaceDE/>
        <w:autoSpaceDN/>
        <w:adjustRightInd/>
        <w:spacing w:line="276" w:lineRule="auto"/>
        <w:jc w:val="both"/>
        <w:rPr>
          <w:rFonts w:ascii="Times New Roman" w:eastAsia="Times New Roman" w:hAnsi="Times New Roman" w:cs="Times New Roman"/>
          <w:sz w:val="24"/>
          <w:szCs w:val="24"/>
        </w:rPr>
      </w:pPr>
    </w:p>
    <w:p w14:paraId="034EFD98" w14:textId="251AF678" w:rsidR="008F2512" w:rsidRPr="003273FF" w:rsidRDefault="00DD729F" w:rsidP="00AE4FD1">
      <w:pPr>
        <w:widowControl/>
        <w:shd w:val="clear" w:color="auto" w:fill="FFFFFF"/>
        <w:tabs>
          <w:tab w:val="left" w:pos="720"/>
        </w:tabs>
        <w:autoSpaceDE/>
        <w:autoSpaceDN/>
        <w:adjustRightInd/>
        <w:spacing w:line="276" w:lineRule="auto"/>
        <w:jc w:val="both"/>
        <w:rPr>
          <w:rFonts w:ascii="Times New Roman" w:eastAsia="Times New Roman" w:hAnsi="Times New Roman" w:cs="Times New Roman"/>
          <w:sz w:val="24"/>
          <w:szCs w:val="24"/>
        </w:rPr>
      </w:pPr>
      <w:r w:rsidRPr="003273FF">
        <w:rPr>
          <w:rFonts w:ascii="Times New Roman" w:eastAsia="Times New Roman" w:hAnsi="Times New Roman" w:cs="Times New Roman"/>
          <w:i/>
          <w:iCs/>
          <w:sz w:val="24"/>
          <w:szCs w:val="24"/>
        </w:rPr>
        <w:lastRenderedPageBreak/>
        <w:tab/>
      </w:r>
      <w:r w:rsidR="008945E7" w:rsidRPr="003273FF">
        <w:rPr>
          <w:rFonts w:ascii="Times New Roman" w:eastAsia="Times New Roman" w:hAnsi="Times New Roman" w:cs="Times New Roman"/>
          <w:i/>
          <w:iCs/>
          <w:sz w:val="24"/>
          <w:szCs w:val="24"/>
        </w:rPr>
        <w:t>Brown</w:t>
      </w:r>
      <w:r w:rsidR="008945E7" w:rsidRPr="003273FF">
        <w:rPr>
          <w:rFonts w:ascii="Times New Roman" w:eastAsia="Times New Roman" w:hAnsi="Times New Roman" w:cs="Times New Roman"/>
          <w:sz w:val="24"/>
          <w:szCs w:val="24"/>
        </w:rPr>
        <w:t xml:space="preserve"> </w:t>
      </w:r>
      <w:r w:rsidR="00AB5093" w:rsidRPr="003273FF">
        <w:rPr>
          <w:rFonts w:ascii="Times New Roman" w:eastAsia="Times New Roman" w:hAnsi="Times New Roman" w:cs="Times New Roman"/>
          <w:sz w:val="24"/>
          <w:szCs w:val="24"/>
        </w:rPr>
        <w:t>especially directed that “</w:t>
      </w:r>
      <w:r w:rsidR="005675DD" w:rsidRPr="003273FF">
        <w:rPr>
          <w:rFonts w:ascii="Times New Roman" w:eastAsia="Times New Roman" w:hAnsi="Times New Roman" w:cs="Times New Roman"/>
          <w:sz w:val="24"/>
          <w:szCs w:val="24"/>
        </w:rPr>
        <w:t>[b]</w:t>
      </w:r>
      <w:r w:rsidR="008F2512" w:rsidRPr="003273FF">
        <w:rPr>
          <w:rFonts w:ascii="Times New Roman" w:eastAsia="Times New Roman" w:hAnsi="Times New Roman" w:cs="Times New Roman"/>
          <w:sz w:val="24"/>
          <w:szCs w:val="24"/>
        </w:rPr>
        <w:t>ased on our concern that expert testimony be admitted only for a permissible purpose, we hold that this type of testimony must be paired with appropriate limiting instructions</w:t>
      </w:r>
      <w:r w:rsidR="00FB7DCC" w:rsidRPr="003273FF">
        <w:rPr>
          <w:rFonts w:ascii="Times New Roman" w:eastAsia="Times New Roman" w:hAnsi="Times New Roman" w:cs="Times New Roman"/>
          <w:sz w:val="24"/>
          <w:szCs w:val="24"/>
        </w:rPr>
        <w:t xml:space="preserve">. </w:t>
      </w:r>
      <w:r w:rsidR="008F2512" w:rsidRPr="003273FF">
        <w:rPr>
          <w:rFonts w:ascii="Times New Roman" w:eastAsia="Times New Roman" w:hAnsi="Times New Roman" w:cs="Times New Roman"/>
          <w:sz w:val="24"/>
          <w:szCs w:val="24"/>
        </w:rPr>
        <w:t>If and when the trial court allows such testimony, it should inform the jury that it is free to reject it and that the testimony being admitted should in no manner be taken as proof that the defendant was engaged in the sale of narcotics. These crucial instructions should be reemphasized in the concluding charge to the jury</w:t>
      </w:r>
      <w:r w:rsidR="00AB5093" w:rsidRPr="003273FF">
        <w:rPr>
          <w:rFonts w:ascii="Times New Roman" w:eastAsia="Times New Roman" w:hAnsi="Times New Roman" w:cs="Times New Roman"/>
          <w:sz w:val="24"/>
          <w:szCs w:val="24"/>
        </w:rPr>
        <w:t>”</w:t>
      </w:r>
      <w:r w:rsidR="0030217A" w:rsidRPr="003273FF">
        <w:rPr>
          <w:rFonts w:ascii="Times New Roman" w:eastAsia="Times New Roman" w:hAnsi="Times New Roman" w:cs="Times New Roman"/>
          <w:sz w:val="24"/>
          <w:szCs w:val="24"/>
        </w:rPr>
        <w:t xml:space="preserve"> (</w:t>
      </w:r>
      <w:r w:rsidR="0030217A" w:rsidRPr="003273FF">
        <w:rPr>
          <w:rFonts w:ascii="Times New Roman" w:eastAsia="Times New Roman" w:hAnsi="Times New Roman" w:cs="Times New Roman"/>
          <w:i/>
          <w:iCs/>
          <w:sz w:val="24"/>
          <w:szCs w:val="24"/>
        </w:rPr>
        <w:t>Brown</w:t>
      </w:r>
      <w:r w:rsidR="0030217A" w:rsidRPr="003273FF">
        <w:rPr>
          <w:rFonts w:ascii="Times New Roman" w:eastAsia="Times New Roman" w:hAnsi="Times New Roman" w:cs="Times New Roman"/>
          <w:sz w:val="24"/>
          <w:szCs w:val="24"/>
        </w:rPr>
        <w:t xml:space="preserve"> at 50</w:t>
      </w:r>
      <w:r w:rsidR="005675DD" w:rsidRPr="003273FF">
        <w:rPr>
          <w:rFonts w:ascii="Times New Roman" w:eastAsia="Times New Roman" w:hAnsi="Times New Roman" w:cs="Times New Roman"/>
          <w:sz w:val="24"/>
          <w:szCs w:val="24"/>
        </w:rPr>
        <w:t>6</w:t>
      </w:r>
      <w:r w:rsidR="0030217A" w:rsidRPr="003273FF">
        <w:rPr>
          <w:rFonts w:ascii="Times New Roman" w:eastAsia="Times New Roman" w:hAnsi="Times New Roman" w:cs="Times New Roman"/>
          <w:sz w:val="24"/>
          <w:szCs w:val="24"/>
        </w:rPr>
        <w:t>)</w:t>
      </w:r>
      <w:r w:rsidR="00E840BE" w:rsidRPr="003273FF">
        <w:rPr>
          <w:rFonts w:ascii="Times New Roman" w:eastAsia="Times New Roman" w:hAnsi="Times New Roman" w:cs="Times New Roman"/>
          <w:sz w:val="24"/>
          <w:szCs w:val="24"/>
        </w:rPr>
        <w:t>.</w:t>
      </w:r>
    </w:p>
    <w:p w14:paraId="5B6ABF2A" w14:textId="77777777" w:rsidR="00FF6659" w:rsidRPr="003273FF" w:rsidRDefault="00FF6659" w:rsidP="00AE4FD1">
      <w:pPr>
        <w:tabs>
          <w:tab w:val="left" w:pos="-720"/>
        </w:tabs>
        <w:suppressAutoHyphens/>
        <w:spacing w:line="276" w:lineRule="auto"/>
        <w:jc w:val="both"/>
        <w:rPr>
          <w:rFonts w:ascii="Times New Roman" w:hAnsi="Times New Roman" w:cs="Times New Roman"/>
          <w:spacing w:val="-2"/>
          <w:sz w:val="24"/>
          <w:szCs w:val="24"/>
        </w:rPr>
      </w:pPr>
    </w:p>
    <w:sectPr w:rsidR="00FF6659" w:rsidRPr="003273FF" w:rsidSect="00A37C06">
      <w:footerReference w:type="default" r:id="rId8"/>
      <w:endnotePr>
        <w:numFmt w:val="decimal"/>
      </w:endnotePr>
      <w:pgSz w:w="12240" w:h="15840" w:code="1"/>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1247" w14:textId="77777777" w:rsidR="00F231B0" w:rsidRDefault="00F231B0" w:rsidP="00DD729F">
      <w:r>
        <w:separator/>
      </w:r>
    </w:p>
  </w:endnote>
  <w:endnote w:type="continuationSeparator" w:id="0">
    <w:p w14:paraId="36C53CD1" w14:textId="77777777" w:rsidR="00F231B0" w:rsidRDefault="00F231B0" w:rsidP="00DD729F">
      <w:r>
        <w:continuationSeparator/>
      </w:r>
    </w:p>
  </w:endnote>
  <w:endnote w:id="1">
    <w:p w14:paraId="5DDD80AE" w14:textId="14EC0C8D" w:rsidR="00D84BAB" w:rsidRDefault="00D84BAB">
      <w:pPr>
        <w:pStyle w:val="EndnoteText"/>
      </w:pPr>
      <w:r w:rsidRPr="003273FF">
        <w:rPr>
          <w:rStyle w:val="EndnoteReference"/>
        </w:rPr>
        <w:endnoteRef/>
      </w:r>
      <w:r w:rsidRPr="003273FF">
        <w:t xml:space="preserve"> </w:t>
      </w:r>
      <w:r w:rsidRPr="003273FF">
        <w:rPr>
          <w:rFonts w:ascii="Times New Roman" w:hAnsi="Times New Roman" w:cs="Times New Roman"/>
          <w:sz w:val="22"/>
          <w:szCs w:val="22"/>
        </w:rPr>
        <w:t>In December, 2023, subdivision two was amended to add the reference to the “type” of controlled substance.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82319"/>
      <w:docPartObj>
        <w:docPartGallery w:val="Page Numbers (Bottom of Page)"/>
        <w:docPartUnique/>
      </w:docPartObj>
    </w:sdtPr>
    <w:sdtEndPr>
      <w:rPr>
        <w:rFonts w:ascii="Times New Roman" w:hAnsi="Times New Roman" w:cs="Times New Roman"/>
        <w:noProof/>
      </w:rPr>
    </w:sdtEndPr>
    <w:sdtContent>
      <w:p w14:paraId="7339CD5C" w14:textId="057F2527" w:rsidR="00DD729F" w:rsidRPr="00FF60C3" w:rsidRDefault="00DD729F">
        <w:pPr>
          <w:pStyle w:val="Footer"/>
          <w:jc w:val="center"/>
          <w:rPr>
            <w:rFonts w:ascii="Times New Roman" w:hAnsi="Times New Roman" w:cs="Times New Roman"/>
          </w:rPr>
        </w:pPr>
        <w:r w:rsidRPr="00FF60C3">
          <w:rPr>
            <w:rFonts w:ascii="Times New Roman" w:hAnsi="Times New Roman" w:cs="Times New Roman"/>
          </w:rPr>
          <w:fldChar w:fldCharType="begin"/>
        </w:r>
        <w:r w:rsidRPr="00FF60C3">
          <w:rPr>
            <w:rFonts w:ascii="Times New Roman" w:hAnsi="Times New Roman" w:cs="Times New Roman"/>
          </w:rPr>
          <w:instrText xml:space="preserve"> PAGE   \* MERGEFORMAT </w:instrText>
        </w:r>
        <w:r w:rsidRPr="00FF60C3">
          <w:rPr>
            <w:rFonts w:ascii="Times New Roman" w:hAnsi="Times New Roman" w:cs="Times New Roman"/>
          </w:rPr>
          <w:fldChar w:fldCharType="separate"/>
        </w:r>
        <w:r w:rsidRPr="00FF60C3">
          <w:rPr>
            <w:rFonts w:ascii="Times New Roman" w:hAnsi="Times New Roman" w:cs="Times New Roman"/>
            <w:noProof/>
          </w:rPr>
          <w:t>2</w:t>
        </w:r>
        <w:r w:rsidRPr="00FF60C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B58C" w14:textId="77777777" w:rsidR="00F231B0" w:rsidRDefault="00F231B0" w:rsidP="00DD729F">
      <w:r>
        <w:separator/>
      </w:r>
    </w:p>
  </w:footnote>
  <w:footnote w:type="continuationSeparator" w:id="0">
    <w:p w14:paraId="5F3EDCAA" w14:textId="77777777" w:rsidR="00F231B0" w:rsidRDefault="00F231B0" w:rsidP="00DD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84B"/>
    <w:multiLevelType w:val="hybridMultilevel"/>
    <w:tmpl w:val="37DA026E"/>
    <w:lvl w:ilvl="0" w:tplc="C6FE91E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2EB042D"/>
    <w:multiLevelType w:val="hybridMultilevel"/>
    <w:tmpl w:val="5E60E832"/>
    <w:lvl w:ilvl="0" w:tplc="5D80504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151B8"/>
    <w:multiLevelType w:val="multilevel"/>
    <w:tmpl w:val="A7B8BF62"/>
    <w:lvl w:ilvl="0">
      <w:start w:val="7"/>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3B5DE8"/>
    <w:multiLevelType w:val="multilevel"/>
    <w:tmpl w:val="AF62E2C2"/>
    <w:lvl w:ilvl="0">
      <w:start w:val="7"/>
      <w:numFmt w:val="decimal"/>
      <w:lvlText w:val="%1"/>
      <w:lvlJc w:val="left"/>
      <w:pPr>
        <w:ind w:left="615" w:hanging="615"/>
      </w:pPr>
      <w:rPr>
        <w:rFonts w:hint="default"/>
      </w:rPr>
    </w:lvl>
    <w:lvl w:ilvl="1">
      <w:start w:val="13"/>
      <w:numFmt w:val="decimal"/>
      <w:lvlText w:val="%1&gt;%2"/>
      <w:lvlJc w:val="left"/>
      <w:pPr>
        <w:ind w:left="720" w:hanging="720"/>
      </w:pPr>
      <w:rPr>
        <w:rFonts w:hint="default"/>
      </w:rPr>
    </w:lvl>
    <w:lvl w:ilvl="2">
      <w:start w:val="1"/>
      <w:numFmt w:val="decimal"/>
      <w:lvlText w:val="%1&gt;%2.%3"/>
      <w:lvlJc w:val="left"/>
      <w:pPr>
        <w:ind w:left="720" w:hanging="720"/>
      </w:pPr>
      <w:rPr>
        <w:rFonts w:hint="default"/>
      </w:rPr>
    </w:lvl>
    <w:lvl w:ilvl="3">
      <w:start w:val="1"/>
      <w:numFmt w:val="decimal"/>
      <w:lvlText w:val="%1&gt;%2.%3.%4"/>
      <w:lvlJc w:val="left"/>
      <w:pPr>
        <w:ind w:left="1080" w:hanging="1080"/>
      </w:pPr>
      <w:rPr>
        <w:rFonts w:hint="default"/>
      </w:rPr>
    </w:lvl>
    <w:lvl w:ilvl="4">
      <w:start w:val="1"/>
      <w:numFmt w:val="decimal"/>
      <w:lvlText w:val="%1&gt;%2.%3.%4.%5"/>
      <w:lvlJc w:val="left"/>
      <w:pPr>
        <w:ind w:left="1080" w:hanging="1080"/>
      </w:pPr>
      <w:rPr>
        <w:rFonts w:hint="default"/>
      </w:rPr>
    </w:lvl>
    <w:lvl w:ilvl="5">
      <w:start w:val="1"/>
      <w:numFmt w:val="decimal"/>
      <w:lvlText w:val="%1&gt;%2.%3.%4.%5.%6"/>
      <w:lvlJc w:val="left"/>
      <w:pPr>
        <w:ind w:left="1440" w:hanging="1440"/>
      </w:pPr>
      <w:rPr>
        <w:rFonts w:hint="default"/>
      </w:rPr>
    </w:lvl>
    <w:lvl w:ilvl="6">
      <w:start w:val="1"/>
      <w:numFmt w:val="decimal"/>
      <w:lvlText w:val="%1&gt;%2.%3.%4.%5.%6.%7"/>
      <w:lvlJc w:val="left"/>
      <w:pPr>
        <w:ind w:left="1800" w:hanging="1800"/>
      </w:pPr>
      <w:rPr>
        <w:rFonts w:hint="default"/>
      </w:rPr>
    </w:lvl>
    <w:lvl w:ilvl="7">
      <w:start w:val="1"/>
      <w:numFmt w:val="decimal"/>
      <w:lvlText w:val="%1&gt;%2.%3.%4.%5.%6.%7.%8"/>
      <w:lvlJc w:val="left"/>
      <w:pPr>
        <w:ind w:left="1800" w:hanging="1800"/>
      </w:pPr>
      <w:rPr>
        <w:rFonts w:hint="default"/>
      </w:rPr>
    </w:lvl>
    <w:lvl w:ilvl="8">
      <w:start w:val="1"/>
      <w:numFmt w:val="decimal"/>
      <w:lvlText w:val="%1&gt;%2.%3.%4.%5.%6.%7.%8.%9"/>
      <w:lvlJc w:val="left"/>
      <w:pPr>
        <w:ind w:left="2160" w:hanging="2160"/>
      </w:pPr>
      <w:rPr>
        <w:rFonts w:hint="default"/>
      </w:rPr>
    </w:lvl>
  </w:abstractNum>
  <w:abstractNum w:abstractNumId="4" w15:restartNumberingAfterBreak="0">
    <w:nsid w:val="201A3807"/>
    <w:multiLevelType w:val="hybridMultilevel"/>
    <w:tmpl w:val="216EBBA2"/>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71211C2"/>
    <w:multiLevelType w:val="hybridMultilevel"/>
    <w:tmpl w:val="9B6039BE"/>
    <w:lvl w:ilvl="0" w:tplc="6CB85F7C">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318B595B"/>
    <w:multiLevelType w:val="hybridMultilevel"/>
    <w:tmpl w:val="30242C76"/>
    <w:lvl w:ilvl="0" w:tplc="9DDA1FB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7014A"/>
    <w:multiLevelType w:val="hybridMultilevel"/>
    <w:tmpl w:val="FE38595C"/>
    <w:lvl w:ilvl="0" w:tplc="DF463192">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FA71D39"/>
    <w:multiLevelType w:val="hybridMultilevel"/>
    <w:tmpl w:val="216EBBA2"/>
    <w:lvl w:ilvl="0" w:tplc="76DA25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29522D"/>
    <w:multiLevelType w:val="hybridMultilevel"/>
    <w:tmpl w:val="E70A1D70"/>
    <w:lvl w:ilvl="0" w:tplc="7792A51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46577"/>
    <w:multiLevelType w:val="hybridMultilevel"/>
    <w:tmpl w:val="9508D2DC"/>
    <w:lvl w:ilvl="0" w:tplc="6C845E9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F7227"/>
    <w:multiLevelType w:val="hybridMultilevel"/>
    <w:tmpl w:val="B15CBF7E"/>
    <w:lvl w:ilvl="0" w:tplc="5F86186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57762">
    <w:abstractNumId w:val="9"/>
  </w:num>
  <w:num w:numId="2" w16cid:durableId="1117678108">
    <w:abstractNumId w:val="1"/>
  </w:num>
  <w:num w:numId="3" w16cid:durableId="476383557">
    <w:abstractNumId w:val="0"/>
  </w:num>
  <w:num w:numId="4" w16cid:durableId="620763101">
    <w:abstractNumId w:val="7"/>
  </w:num>
  <w:num w:numId="5" w16cid:durableId="130948286">
    <w:abstractNumId w:val="5"/>
  </w:num>
  <w:num w:numId="6" w16cid:durableId="98766030">
    <w:abstractNumId w:val="11"/>
  </w:num>
  <w:num w:numId="7" w16cid:durableId="541675513">
    <w:abstractNumId w:val="10"/>
  </w:num>
  <w:num w:numId="8" w16cid:durableId="1727993913">
    <w:abstractNumId w:val="6"/>
  </w:num>
  <w:num w:numId="9" w16cid:durableId="1056664422">
    <w:abstractNumId w:val="8"/>
  </w:num>
  <w:num w:numId="10" w16cid:durableId="328750288">
    <w:abstractNumId w:val="4"/>
  </w:num>
  <w:num w:numId="11" w16cid:durableId="1624655507">
    <w:abstractNumId w:val="2"/>
  </w:num>
  <w:num w:numId="12" w16cid:durableId="983194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trSwNDI1sTAyMDNW0lEKTi0uzszPAykwqQUA++q6ECwAAAA="/>
  </w:docVars>
  <w:rsids>
    <w:rsidRoot w:val="00DB552D"/>
    <w:rsid w:val="000042CC"/>
    <w:rsid w:val="000110C9"/>
    <w:rsid w:val="00015F56"/>
    <w:rsid w:val="00016C66"/>
    <w:rsid w:val="00016E0F"/>
    <w:rsid w:val="00022538"/>
    <w:rsid w:val="00025EB5"/>
    <w:rsid w:val="0004025A"/>
    <w:rsid w:val="0004168C"/>
    <w:rsid w:val="00043C51"/>
    <w:rsid w:val="00053B14"/>
    <w:rsid w:val="00061915"/>
    <w:rsid w:val="00077061"/>
    <w:rsid w:val="000A2175"/>
    <w:rsid w:val="000A3087"/>
    <w:rsid w:val="000B09E1"/>
    <w:rsid w:val="000D0966"/>
    <w:rsid w:val="000D0EBB"/>
    <w:rsid w:val="000D217D"/>
    <w:rsid w:val="000D2415"/>
    <w:rsid w:val="000F581F"/>
    <w:rsid w:val="000F5953"/>
    <w:rsid w:val="000F79DF"/>
    <w:rsid w:val="00106C0B"/>
    <w:rsid w:val="00121979"/>
    <w:rsid w:val="00132303"/>
    <w:rsid w:val="00136C97"/>
    <w:rsid w:val="00140BDD"/>
    <w:rsid w:val="00142F89"/>
    <w:rsid w:val="001508E1"/>
    <w:rsid w:val="0015164D"/>
    <w:rsid w:val="001576C0"/>
    <w:rsid w:val="0016112E"/>
    <w:rsid w:val="00165229"/>
    <w:rsid w:val="00166701"/>
    <w:rsid w:val="0017072D"/>
    <w:rsid w:val="0017197E"/>
    <w:rsid w:val="00174005"/>
    <w:rsid w:val="0017798F"/>
    <w:rsid w:val="00181B36"/>
    <w:rsid w:val="001846A9"/>
    <w:rsid w:val="001904DE"/>
    <w:rsid w:val="001913AF"/>
    <w:rsid w:val="00192346"/>
    <w:rsid w:val="001924DA"/>
    <w:rsid w:val="00192B29"/>
    <w:rsid w:val="001A2AA5"/>
    <w:rsid w:val="001B3677"/>
    <w:rsid w:val="001C06E4"/>
    <w:rsid w:val="001C0E55"/>
    <w:rsid w:val="001C5019"/>
    <w:rsid w:val="001C532C"/>
    <w:rsid w:val="001D207E"/>
    <w:rsid w:val="001D49D8"/>
    <w:rsid w:val="001D5268"/>
    <w:rsid w:val="001D7F09"/>
    <w:rsid w:val="001E3486"/>
    <w:rsid w:val="001E3A73"/>
    <w:rsid w:val="001E68D1"/>
    <w:rsid w:val="001F2C1E"/>
    <w:rsid w:val="001F7B4C"/>
    <w:rsid w:val="002025B0"/>
    <w:rsid w:val="002062AA"/>
    <w:rsid w:val="0020799D"/>
    <w:rsid w:val="00207CC0"/>
    <w:rsid w:val="0021085C"/>
    <w:rsid w:val="00211584"/>
    <w:rsid w:val="002134ED"/>
    <w:rsid w:val="00220B31"/>
    <w:rsid w:val="00223871"/>
    <w:rsid w:val="00226C4A"/>
    <w:rsid w:val="002377E6"/>
    <w:rsid w:val="002506E9"/>
    <w:rsid w:val="002525B1"/>
    <w:rsid w:val="00254815"/>
    <w:rsid w:val="00271926"/>
    <w:rsid w:val="00272C59"/>
    <w:rsid w:val="00273940"/>
    <w:rsid w:val="00274808"/>
    <w:rsid w:val="0027539D"/>
    <w:rsid w:val="002864FB"/>
    <w:rsid w:val="00287263"/>
    <w:rsid w:val="00296B7E"/>
    <w:rsid w:val="00297D6C"/>
    <w:rsid w:val="002A0572"/>
    <w:rsid w:val="002B04DA"/>
    <w:rsid w:val="002B1555"/>
    <w:rsid w:val="002B4E11"/>
    <w:rsid w:val="002C004C"/>
    <w:rsid w:val="002C6A13"/>
    <w:rsid w:val="002D7013"/>
    <w:rsid w:val="002E6055"/>
    <w:rsid w:val="002E7A34"/>
    <w:rsid w:val="002F4623"/>
    <w:rsid w:val="002F7A28"/>
    <w:rsid w:val="0030217A"/>
    <w:rsid w:val="003035A9"/>
    <w:rsid w:val="003068E4"/>
    <w:rsid w:val="00310E48"/>
    <w:rsid w:val="00311BFB"/>
    <w:rsid w:val="00317B59"/>
    <w:rsid w:val="003243F7"/>
    <w:rsid w:val="003273FF"/>
    <w:rsid w:val="00346C95"/>
    <w:rsid w:val="00350E16"/>
    <w:rsid w:val="00360056"/>
    <w:rsid w:val="0036583A"/>
    <w:rsid w:val="00365CD8"/>
    <w:rsid w:val="00366153"/>
    <w:rsid w:val="003709C7"/>
    <w:rsid w:val="00383E91"/>
    <w:rsid w:val="0039142E"/>
    <w:rsid w:val="003929DC"/>
    <w:rsid w:val="00395132"/>
    <w:rsid w:val="003A3BF2"/>
    <w:rsid w:val="003A3F92"/>
    <w:rsid w:val="003B5193"/>
    <w:rsid w:val="003B5F1F"/>
    <w:rsid w:val="003C2671"/>
    <w:rsid w:val="003C525A"/>
    <w:rsid w:val="003C5C38"/>
    <w:rsid w:val="003E5DE7"/>
    <w:rsid w:val="003E65E1"/>
    <w:rsid w:val="003E736C"/>
    <w:rsid w:val="003E7D58"/>
    <w:rsid w:val="003F5D2F"/>
    <w:rsid w:val="003F7051"/>
    <w:rsid w:val="004130BB"/>
    <w:rsid w:val="0041568D"/>
    <w:rsid w:val="00422A1D"/>
    <w:rsid w:val="0042375A"/>
    <w:rsid w:val="0042562B"/>
    <w:rsid w:val="00431011"/>
    <w:rsid w:val="00434254"/>
    <w:rsid w:val="0044033B"/>
    <w:rsid w:val="00442C20"/>
    <w:rsid w:val="0044338D"/>
    <w:rsid w:val="004461F9"/>
    <w:rsid w:val="004515D9"/>
    <w:rsid w:val="00456BB4"/>
    <w:rsid w:val="00460ECA"/>
    <w:rsid w:val="004642FD"/>
    <w:rsid w:val="0047507E"/>
    <w:rsid w:val="00483EC4"/>
    <w:rsid w:val="00483F2F"/>
    <w:rsid w:val="0048639D"/>
    <w:rsid w:val="00493579"/>
    <w:rsid w:val="00496C2D"/>
    <w:rsid w:val="00497C2B"/>
    <w:rsid w:val="004A0A57"/>
    <w:rsid w:val="004A163B"/>
    <w:rsid w:val="004A611C"/>
    <w:rsid w:val="004A7DE0"/>
    <w:rsid w:val="004B2522"/>
    <w:rsid w:val="004C0C77"/>
    <w:rsid w:val="004C1D46"/>
    <w:rsid w:val="004D053D"/>
    <w:rsid w:val="004D44CD"/>
    <w:rsid w:val="00503D51"/>
    <w:rsid w:val="005048DD"/>
    <w:rsid w:val="00505FD1"/>
    <w:rsid w:val="00505FFF"/>
    <w:rsid w:val="00516A4E"/>
    <w:rsid w:val="005333C5"/>
    <w:rsid w:val="00555249"/>
    <w:rsid w:val="0055607B"/>
    <w:rsid w:val="0056095E"/>
    <w:rsid w:val="00565CC9"/>
    <w:rsid w:val="005675DD"/>
    <w:rsid w:val="00571B45"/>
    <w:rsid w:val="00572293"/>
    <w:rsid w:val="00573933"/>
    <w:rsid w:val="00573D2E"/>
    <w:rsid w:val="005746BE"/>
    <w:rsid w:val="00576942"/>
    <w:rsid w:val="00581EFD"/>
    <w:rsid w:val="005853EF"/>
    <w:rsid w:val="00587A05"/>
    <w:rsid w:val="005948F5"/>
    <w:rsid w:val="005A6B38"/>
    <w:rsid w:val="005B48E7"/>
    <w:rsid w:val="005B677A"/>
    <w:rsid w:val="005C0FF3"/>
    <w:rsid w:val="005C4279"/>
    <w:rsid w:val="005D1F30"/>
    <w:rsid w:val="005D4BF6"/>
    <w:rsid w:val="005D5A42"/>
    <w:rsid w:val="005F2189"/>
    <w:rsid w:val="0060160D"/>
    <w:rsid w:val="006020A0"/>
    <w:rsid w:val="00605F31"/>
    <w:rsid w:val="00610C06"/>
    <w:rsid w:val="0062031D"/>
    <w:rsid w:val="00622FE5"/>
    <w:rsid w:val="00624E10"/>
    <w:rsid w:val="00625F18"/>
    <w:rsid w:val="00641BFC"/>
    <w:rsid w:val="0064294D"/>
    <w:rsid w:val="0064449E"/>
    <w:rsid w:val="00660BB1"/>
    <w:rsid w:val="00675014"/>
    <w:rsid w:val="006818ED"/>
    <w:rsid w:val="00682798"/>
    <w:rsid w:val="00685D8F"/>
    <w:rsid w:val="00687442"/>
    <w:rsid w:val="006A730A"/>
    <w:rsid w:val="006A7555"/>
    <w:rsid w:val="006B099D"/>
    <w:rsid w:val="006C54AB"/>
    <w:rsid w:val="006D0140"/>
    <w:rsid w:val="006D3D1C"/>
    <w:rsid w:val="006E197D"/>
    <w:rsid w:val="006E62EB"/>
    <w:rsid w:val="006E7E8A"/>
    <w:rsid w:val="006F27E6"/>
    <w:rsid w:val="006F6B73"/>
    <w:rsid w:val="00700367"/>
    <w:rsid w:val="00702350"/>
    <w:rsid w:val="00721BF0"/>
    <w:rsid w:val="00733256"/>
    <w:rsid w:val="007467F2"/>
    <w:rsid w:val="00746F2E"/>
    <w:rsid w:val="00747C14"/>
    <w:rsid w:val="0075057A"/>
    <w:rsid w:val="007543A1"/>
    <w:rsid w:val="00754A8B"/>
    <w:rsid w:val="00771D6D"/>
    <w:rsid w:val="00774790"/>
    <w:rsid w:val="00786D53"/>
    <w:rsid w:val="007A0F65"/>
    <w:rsid w:val="007A2F64"/>
    <w:rsid w:val="007A4EAA"/>
    <w:rsid w:val="007B1183"/>
    <w:rsid w:val="007D0DF2"/>
    <w:rsid w:val="007D4D23"/>
    <w:rsid w:val="0080632E"/>
    <w:rsid w:val="00816B05"/>
    <w:rsid w:val="00831B4E"/>
    <w:rsid w:val="0083362D"/>
    <w:rsid w:val="00837701"/>
    <w:rsid w:val="00840743"/>
    <w:rsid w:val="00841777"/>
    <w:rsid w:val="00845859"/>
    <w:rsid w:val="00846BB5"/>
    <w:rsid w:val="00850B04"/>
    <w:rsid w:val="00855402"/>
    <w:rsid w:val="008627F3"/>
    <w:rsid w:val="008672B4"/>
    <w:rsid w:val="00870136"/>
    <w:rsid w:val="008731F7"/>
    <w:rsid w:val="00875156"/>
    <w:rsid w:val="00880D87"/>
    <w:rsid w:val="00882143"/>
    <w:rsid w:val="00883705"/>
    <w:rsid w:val="008932FC"/>
    <w:rsid w:val="00893EA6"/>
    <w:rsid w:val="008945E7"/>
    <w:rsid w:val="00897FBF"/>
    <w:rsid w:val="008A688E"/>
    <w:rsid w:val="008A6A67"/>
    <w:rsid w:val="008B2E35"/>
    <w:rsid w:val="008C29AE"/>
    <w:rsid w:val="008C6C7E"/>
    <w:rsid w:val="008D4EF5"/>
    <w:rsid w:val="008D5443"/>
    <w:rsid w:val="008D5DC6"/>
    <w:rsid w:val="008E09BA"/>
    <w:rsid w:val="008E4D0F"/>
    <w:rsid w:val="008E6A52"/>
    <w:rsid w:val="008F2512"/>
    <w:rsid w:val="008F4156"/>
    <w:rsid w:val="009042C0"/>
    <w:rsid w:val="009152D4"/>
    <w:rsid w:val="009262CE"/>
    <w:rsid w:val="0093421A"/>
    <w:rsid w:val="0093608B"/>
    <w:rsid w:val="00937475"/>
    <w:rsid w:val="00940E06"/>
    <w:rsid w:val="00946447"/>
    <w:rsid w:val="00953E4A"/>
    <w:rsid w:val="00954148"/>
    <w:rsid w:val="00961EE2"/>
    <w:rsid w:val="00971547"/>
    <w:rsid w:val="0097415B"/>
    <w:rsid w:val="009770F8"/>
    <w:rsid w:val="00983392"/>
    <w:rsid w:val="0099263A"/>
    <w:rsid w:val="009A01EB"/>
    <w:rsid w:val="009B3DBA"/>
    <w:rsid w:val="009B5F47"/>
    <w:rsid w:val="009C0B36"/>
    <w:rsid w:val="009D391C"/>
    <w:rsid w:val="009E398D"/>
    <w:rsid w:val="009E3FFF"/>
    <w:rsid w:val="009E4649"/>
    <w:rsid w:val="009E6219"/>
    <w:rsid w:val="009E6CC1"/>
    <w:rsid w:val="009E6D7E"/>
    <w:rsid w:val="009F0625"/>
    <w:rsid w:val="009F3625"/>
    <w:rsid w:val="00A061E9"/>
    <w:rsid w:val="00A14862"/>
    <w:rsid w:val="00A21DF1"/>
    <w:rsid w:val="00A26825"/>
    <w:rsid w:val="00A34775"/>
    <w:rsid w:val="00A36429"/>
    <w:rsid w:val="00A37C06"/>
    <w:rsid w:val="00A41120"/>
    <w:rsid w:val="00A42C06"/>
    <w:rsid w:val="00A47C80"/>
    <w:rsid w:val="00A60B45"/>
    <w:rsid w:val="00A614BD"/>
    <w:rsid w:val="00A644AC"/>
    <w:rsid w:val="00A669C1"/>
    <w:rsid w:val="00A70820"/>
    <w:rsid w:val="00A76B0E"/>
    <w:rsid w:val="00A82370"/>
    <w:rsid w:val="00A905A6"/>
    <w:rsid w:val="00A91611"/>
    <w:rsid w:val="00A935FF"/>
    <w:rsid w:val="00AA3080"/>
    <w:rsid w:val="00AA6D3A"/>
    <w:rsid w:val="00AB5093"/>
    <w:rsid w:val="00AC237C"/>
    <w:rsid w:val="00AC45B9"/>
    <w:rsid w:val="00AC5B44"/>
    <w:rsid w:val="00AC6AD3"/>
    <w:rsid w:val="00AD0133"/>
    <w:rsid w:val="00AD48FC"/>
    <w:rsid w:val="00AE4FD1"/>
    <w:rsid w:val="00AF3932"/>
    <w:rsid w:val="00AF5345"/>
    <w:rsid w:val="00B027A4"/>
    <w:rsid w:val="00B054D6"/>
    <w:rsid w:val="00B204EE"/>
    <w:rsid w:val="00B21DA2"/>
    <w:rsid w:val="00B226A2"/>
    <w:rsid w:val="00B2333D"/>
    <w:rsid w:val="00B2367B"/>
    <w:rsid w:val="00B262CD"/>
    <w:rsid w:val="00B317DE"/>
    <w:rsid w:val="00B42D37"/>
    <w:rsid w:val="00B4743A"/>
    <w:rsid w:val="00B52375"/>
    <w:rsid w:val="00B56D71"/>
    <w:rsid w:val="00B56DFA"/>
    <w:rsid w:val="00B60D51"/>
    <w:rsid w:val="00B631B6"/>
    <w:rsid w:val="00B63A19"/>
    <w:rsid w:val="00B64E43"/>
    <w:rsid w:val="00B66892"/>
    <w:rsid w:val="00B7047D"/>
    <w:rsid w:val="00B71A33"/>
    <w:rsid w:val="00B731FC"/>
    <w:rsid w:val="00B740C8"/>
    <w:rsid w:val="00B760C9"/>
    <w:rsid w:val="00B76927"/>
    <w:rsid w:val="00B77E46"/>
    <w:rsid w:val="00B8383B"/>
    <w:rsid w:val="00B841F9"/>
    <w:rsid w:val="00B86EF6"/>
    <w:rsid w:val="00B87C38"/>
    <w:rsid w:val="00B90AA1"/>
    <w:rsid w:val="00B96A9F"/>
    <w:rsid w:val="00BA2B5E"/>
    <w:rsid w:val="00BA3A7E"/>
    <w:rsid w:val="00BA635A"/>
    <w:rsid w:val="00BB5E3C"/>
    <w:rsid w:val="00BD4A4F"/>
    <w:rsid w:val="00BD755E"/>
    <w:rsid w:val="00BE0512"/>
    <w:rsid w:val="00BE0E25"/>
    <w:rsid w:val="00BE2446"/>
    <w:rsid w:val="00BF5551"/>
    <w:rsid w:val="00BF7373"/>
    <w:rsid w:val="00C03033"/>
    <w:rsid w:val="00C05D25"/>
    <w:rsid w:val="00C15428"/>
    <w:rsid w:val="00C200F4"/>
    <w:rsid w:val="00C21825"/>
    <w:rsid w:val="00C2518F"/>
    <w:rsid w:val="00C25664"/>
    <w:rsid w:val="00C34214"/>
    <w:rsid w:val="00C448F6"/>
    <w:rsid w:val="00C510C9"/>
    <w:rsid w:val="00C51DCF"/>
    <w:rsid w:val="00C57BF4"/>
    <w:rsid w:val="00C62B95"/>
    <w:rsid w:val="00C65118"/>
    <w:rsid w:val="00C74B9F"/>
    <w:rsid w:val="00C86AF2"/>
    <w:rsid w:val="00C90B9F"/>
    <w:rsid w:val="00C915D7"/>
    <w:rsid w:val="00C93869"/>
    <w:rsid w:val="00CA40C4"/>
    <w:rsid w:val="00CA71AB"/>
    <w:rsid w:val="00CB2B14"/>
    <w:rsid w:val="00CB3AB4"/>
    <w:rsid w:val="00CB72D2"/>
    <w:rsid w:val="00CC1F16"/>
    <w:rsid w:val="00CC448E"/>
    <w:rsid w:val="00CD1F28"/>
    <w:rsid w:val="00CD3B7D"/>
    <w:rsid w:val="00CD7331"/>
    <w:rsid w:val="00CD7AE1"/>
    <w:rsid w:val="00CE12D8"/>
    <w:rsid w:val="00CE35ED"/>
    <w:rsid w:val="00CE4A24"/>
    <w:rsid w:val="00CE6C88"/>
    <w:rsid w:val="00CE7F82"/>
    <w:rsid w:val="00CF43D2"/>
    <w:rsid w:val="00CF5C9C"/>
    <w:rsid w:val="00CF793C"/>
    <w:rsid w:val="00D0026E"/>
    <w:rsid w:val="00D06448"/>
    <w:rsid w:val="00D13F81"/>
    <w:rsid w:val="00D14E7E"/>
    <w:rsid w:val="00D16E76"/>
    <w:rsid w:val="00D21203"/>
    <w:rsid w:val="00D22270"/>
    <w:rsid w:val="00D255B2"/>
    <w:rsid w:val="00D27130"/>
    <w:rsid w:val="00D27EC3"/>
    <w:rsid w:val="00D3530E"/>
    <w:rsid w:val="00D35385"/>
    <w:rsid w:val="00D35C25"/>
    <w:rsid w:val="00D47B28"/>
    <w:rsid w:val="00D52312"/>
    <w:rsid w:val="00D62C41"/>
    <w:rsid w:val="00D668F4"/>
    <w:rsid w:val="00D67CB9"/>
    <w:rsid w:val="00D71E26"/>
    <w:rsid w:val="00D720A9"/>
    <w:rsid w:val="00D74C15"/>
    <w:rsid w:val="00D83A6C"/>
    <w:rsid w:val="00D84BAB"/>
    <w:rsid w:val="00D8578F"/>
    <w:rsid w:val="00D906CE"/>
    <w:rsid w:val="00D93EEF"/>
    <w:rsid w:val="00DB552D"/>
    <w:rsid w:val="00DB7D64"/>
    <w:rsid w:val="00DC3CDE"/>
    <w:rsid w:val="00DC4AA6"/>
    <w:rsid w:val="00DC75BC"/>
    <w:rsid w:val="00DD29E6"/>
    <w:rsid w:val="00DD6B5F"/>
    <w:rsid w:val="00DD729F"/>
    <w:rsid w:val="00DE694C"/>
    <w:rsid w:val="00DF1119"/>
    <w:rsid w:val="00DF6AFE"/>
    <w:rsid w:val="00E002CE"/>
    <w:rsid w:val="00E07C87"/>
    <w:rsid w:val="00E1278E"/>
    <w:rsid w:val="00E161C3"/>
    <w:rsid w:val="00E212BE"/>
    <w:rsid w:val="00E25454"/>
    <w:rsid w:val="00E37ACD"/>
    <w:rsid w:val="00E40EC0"/>
    <w:rsid w:val="00E42757"/>
    <w:rsid w:val="00E432A6"/>
    <w:rsid w:val="00E43636"/>
    <w:rsid w:val="00E466E9"/>
    <w:rsid w:val="00E46837"/>
    <w:rsid w:val="00E468D9"/>
    <w:rsid w:val="00E477D3"/>
    <w:rsid w:val="00E50EF3"/>
    <w:rsid w:val="00E51A45"/>
    <w:rsid w:val="00E52C42"/>
    <w:rsid w:val="00E7644A"/>
    <w:rsid w:val="00E77E70"/>
    <w:rsid w:val="00E8139A"/>
    <w:rsid w:val="00E840BE"/>
    <w:rsid w:val="00E85CC7"/>
    <w:rsid w:val="00E85F68"/>
    <w:rsid w:val="00E91225"/>
    <w:rsid w:val="00E917DB"/>
    <w:rsid w:val="00E97CC6"/>
    <w:rsid w:val="00EA79E2"/>
    <w:rsid w:val="00EB32A2"/>
    <w:rsid w:val="00EC00E9"/>
    <w:rsid w:val="00EC4437"/>
    <w:rsid w:val="00ED1C6C"/>
    <w:rsid w:val="00ED52B4"/>
    <w:rsid w:val="00EF221A"/>
    <w:rsid w:val="00EF669C"/>
    <w:rsid w:val="00F0679E"/>
    <w:rsid w:val="00F16F5F"/>
    <w:rsid w:val="00F20E74"/>
    <w:rsid w:val="00F21DB1"/>
    <w:rsid w:val="00F231B0"/>
    <w:rsid w:val="00F30436"/>
    <w:rsid w:val="00F32272"/>
    <w:rsid w:val="00F32397"/>
    <w:rsid w:val="00F32E08"/>
    <w:rsid w:val="00F42387"/>
    <w:rsid w:val="00F47A04"/>
    <w:rsid w:val="00F517F2"/>
    <w:rsid w:val="00F51D5C"/>
    <w:rsid w:val="00F53E3B"/>
    <w:rsid w:val="00F66359"/>
    <w:rsid w:val="00F6776E"/>
    <w:rsid w:val="00F74800"/>
    <w:rsid w:val="00F76C1A"/>
    <w:rsid w:val="00F83D7C"/>
    <w:rsid w:val="00F85812"/>
    <w:rsid w:val="00F85AB3"/>
    <w:rsid w:val="00F8730C"/>
    <w:rsid w:val="00F9274C"/>
    <w:rsid w:val="00FA7784"/>
    <w:rsid w:val="00FB3FB1"/>
    <w:rsid w:val="00FB7DCC"/>
    <w:rsid w:val="00FC1864"/>
    <w:rsid w:val="00FC2449"/>
    <w:rsid w:val="00FC3720"/>
    <w:rsid w:val="00FC3E10"/>
    <w:rsid w:val="00FC721D"/>
    <w:rsid w:val="00FC7702"/>
    <w:rsid w:val="00FD2E7A"/>
    <w:rsid w:val="00FD5690"/>
    <w:rsid w:val="00FE69F5"/>
    <w:rsid w:val="00FE728E"/>
    <w:rsid w:val="00FE7FAF"/>
    <w:rsid w:val="00FF1072"/>
    <w:rsid w:val="00FF60C3"/>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EBAB"/>
  <w15:chartTrackingRefBased/>
  <w15:docId w15:val="{7342CD7B-D10E-4D19-861D-BDD59357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2D"/>
    <w:pPr>
      <w:widowControl w:val="0"/>
      <w:autoSpaceDE w:val="0"/>
      <w:autoSpaceDN w:val="0"/>
      <w:adjustRightInd w:val="0"/>
      <w:spacing w:before="0"/>
    </w:pPr>
    <w:rPr>
      <w:rFonts w:ascii="Courier New" w:eastAsiaTheme="minorEastAsia" w:hAnsi="Courier New" w:cs="Courier New"/>
      <w:sz w:val="20"/>
      <w:szCs w:val="20"/>
    </w:rPr>
  </w:style>
  <w:style w:type="paragraph" w:styleId="Heading1">
    <w:name w:val="heading 1"/>
    <w:basedOn w:val="Normal"/>
    <w:next w:val="Normal"/>
    <w:link w:val="Heading1Char"/>
    <w:uiPriority w:val="9"/>
    <w:qFormat/>
    <w:rsid w:val="00DB55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customStyle="1" w:styleId="Heading1Char">
    <w:name w:val="Heading 1 Char"/>
    <w:basedOn w:val="DefaultParagraphFont"/>
    <w:link w:val="Heading1"/>
    <w:uiPriority w:val="9"/>
    <w:rsid w:val="00DB55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5F31"/>
    <w:pPr>
      <w:ind w:left="720"/>
      <w:contextualSpacing/>
    </w:pPr>
  </w:style>
  <w:style w:type="character" w:styleId="CommentReference">
    <w:name w:val="annotation reference"/>
    <w:basedOn w:val="DefaultParagraphFont"/>
    <w:uiPriority w:val="99"/>
    <w:semiHidden/>
    <w:unhideWhenUsed/>
    <w:rsid w:val="00685D8F"/>
    <w:rPr>
      <w:sz w:val="16"/>
      <w:szCs w:val="16"/>
    </w:rPr>
  </w:style>
  <w:style w:type="paragraph" w:styleId="CommentText">
    <w:name w:val="annotation text"/>
    <w:basedOn w:val="Normal"/>
    <w:link w:val="CommentTextChar"/>
    <w:uiPriority w:val="99"/>
    <w:unhideWhenUsed/>
    <w:rsid w:val="00685D8F"/>
  </w:style>
  <w:style w:type="character" w:customStyle="1" w:styleId="CommentTextChar">
    <w:name w:val="Comment Text Char"/>
    <w:basedOn w:val="DefaultParagraphFont"/>
    <w:link w:val="CommentText"/>
    <w:uiPriority w:val="99"/>
    <w:rsid w:val="00685D8F"/>
    <w:rPr>
      <w:rFonts w:ascii="Courier New" w:eastAsiaTheme="minorEastAsia"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85D8F"/>
    <w:rPr>
      <w:b/>
      <w:bCs/>
    </w:rPr>
  </w:style>
  <w:style w:type="character" w:customStyle="1" w:styleId="CommentSubjectChar">
    <w:name w:val="Comment Subject Char"/>
    <w:basedOn w:val="CommentTextChar"/>
    <w:link w:val="CommentSubject"/>
    <w:uiPriority w:val="99"/>
    <w:semiHidden/>
    <w:rsid w:val="00685D8F"/>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210">
      <w:bodyDiv w:val="1"/>
      <w:marLeft w:val="0"/>
      <w:marRight w:val="0"/>
      <w:marTop w:val="0"/>
      <w:marBottom w:val="0"/>
      <w:divBdr>
        <w:top w:val="none" w:sz="0" w:space="0" w:color="auto"/>
        <w:left w:val="none" w:sz="0" w:space="0" w:color="auto"/>
        <w:bottom w:val="none" w:sz="0" w:space="0" w:color="auto"/>
        <w:right w:val="none" w:sz="0" w:space="0" w:color="auto"/>
      </w:divBdr>
      <w:divsChild>
        <w:div w:id="1494301603">
          <w:marLeft w:val="0"/>
          <w:marRight w:val="0"/>
          <w:marTop w:val="0"/>
          <w:marBottom w:val="0"/>
          <w:divBdr>
            <w:top w:val="none" w:sz="0" w:space="0" w:color="3D3D3D"/>
            <w:left w:val="none" w:sz="0" w:space="0" w:color="3D3D3D"/>
            <w:bottom w:val="none" w:sz="0" w:space="0" w:color="3D3D3D"/>
            <w:right w:val="none" w:sz="0" w:space="0" w:color="3D3D3D"/>
          </w:divBdr>
          <w:divsChild>
            <w:div w:id="5948283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1075975">
      <w:bodyDiv w:val="1"/>
      <w:marLeft w:val="0"/>
      <w:marRight w:val="0"/>
      <w:marTop w:val="0"/>
      <w:marBottom w:val="0"/>
      <w:divBdr>
        <w:top w:val="none" w:sz="0" w:space="0" w:color="auto"/>
        <w:left w:val="none" w:sz="0" w:space="0" w:color="auto"/>
        <w:bottom w:val="none" w:sz="0" w:space="0" w:color="auto"/>
        <w:right w:val="none" w:sz="0" w:space="0" w:color="auto"/>
      </w:divBdr>
      <w:divsChild>
        <w:div w:id="1691253181">
          <w:marLeft w:val="0"/>
          <w:marRight w:val="0"/>
          <w:marTop w:val="0"/>
          <w:marBottom w:val="0"/>
          <w:divBdr>
            <w:top w:val="none" w:sz="0" w:space="0" w:color="auto"/>
            <w:left w:val="none" w:sz="0" w:space="0" w:color="auto"/>
            <w:bottom w:val="none" w:sz="0" w:space="0" w:color="auto"/>
            <w:right w:val="none" w:sz="0" w:space="0" w:color="auto"/>
          </w:divBdr>
          <w:divsChild>
            <w:div w:id="972441054">
              <w:marLeft w:val="0"/>
              <w:marRight w:val="0"/>
              <w:marTop w:val="0"/>
              <w:marBottom w:val="0"/>
              <w:divBdr>
                <w:top w:val="none" w:sz="0" w:space="0" w:color="auto"/>
                <w:left w:val="none" w:sz="0" w:space="0" w:color="auto"/>
                <w:bottom w:val="none" w:sz="0" w:space="0" w:color="auto"/>
                <w:right w:val="none" w:sz="0" w:space="0" w:color="auto"/>
              </w:divBdr>
              <w:divsChild>
                <w:div w:id="1420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7123">
      <w:bodyDiv w:val="1"/>
      <w:marLeft w:val="0"/>
      <w:marRight w:val="0"/>
      <w:marTop w:val="0"/>
      <w:marBottom w:val="0"/>
      <w:divBdr>
        <w:top w:val="none" w:sz="0" w:space="0" w:color="auto"/>
        <w:left w:val="none" w:sz="0" w:space="0" w:color="auto"/>
        <w:bottom w:val="none" w:sz="0" w:space="0" w:color="auto"/>
        <w:right w:val="none" w:sz="0" w:space="0" w:color="auto"/>
      </w:divBdr>
      <w:divsChild>
        <w:div w:id="632759385">
          <w:marLeft w:val="0"/>
          <w:marRight w:val="0"/>
          <w:marTop w:val="0"/>
          <w:marBottom w:val="0"/>
          <w:divBdr>
            <w:top w:val="none" w:sz="0" w:space="0" w:color="auto"/>
            <w:left w:val="none" w:sz="0" w:space="0" w:color="auto"/>
            <w:bottom w:val="none" w:sz="0" w:space="0" w:color="auto"/>
            <w:right w:val="none" w:sz="0" w:space="0" w:color="auto"/>
          </w:divBdr>
          <w:divsChild>
            <w:div w:id="968901010">
              <w:marLeft w:val="0"/>
              <w:marRight w:val="0"/>
              <w:marTop w:val="0"/>
              <w:marBottom w:val="0"/>
              <w:divBdr>
                <w:top w:val="none" w:sz="0" w:space="0" w:color="auto"/>
                <w:left w:val="none" w:sz="0" w:space="0" w:color="auto"/>
                <w:bottom w:val="none" w:sz="0" w:space="0" w:color="auto"/>
                <w:right w:val="none" w:sz="0" w:space="0" w:color="auto"/>
              </w:divBdr>
              <w:divsChild>
                <w:div w:id="18470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3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3">
          <w:marLeft w:val="0"/>
          <w:marRight w:val="0"/>
          <w:marTop w:val="0"/>
          <w:marBottom w:val="0"/>
          <w:divBdr>
            <w:top w:val="none" w:sz="0" w:space="0" w:color="auto"/>
            <w:left w:val="none" w:sz="0" w:space="0" w:color="auto"/>
            <w:bottom w:val="none" w:sz="0" w:space="0" w:color="auto"/>
            <w:right w:val="none" w:sz="0" w:space="0" w:color="auto"/>
          </w:divBdr>
          <w:divsChild>
            <w:div w:id="2127962630">
              <w:marLeft w:val="0"/>
              <w:marRight w:val="0"/>
              <w:marTop w:val="0"/>
              <w:marBottom w:val="0"/>
              <w:divBdr>
                <w:top w:val="none" w:sz="0" w:space="0" w:color="auto"/>
                <w:left w:val="none" w:sz="0" w:space="0" w:color="auto"/>
                <w:bottom w:val="none" w:sz="0" w:space="0" w:color="auto"/>
                <w:right w:val="none" w:sz="0" w:space="0" w:color="auto"/>
              </w:divBdr>
              <w:divsChild>
                <w:div w:id="1237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2546">
      <w:bodyDiv w:val="1"/>
      <w:marLeft w:val="0"/>
      <w:marRight w:val="0"/>
      <w:marTop w:val="0"/>
      <w:marBottom w:val="0"/>
      <w:divBdr>
        <w:top w:val="none" w:sz="0" w:space="0" w:color="auto"/>
        <w:left w:val="none" w:sz="0" w:space="0" w:color="auto"/>
        <w:bottom w:val="none" w:sz="0" w:space="0" w:color="auto"/>
        <w:right w:val="none" w:sz="0" w:space="0" w:color="auto"/>
      </w:divBdr>
      <w:divsChild>
        <w:div w:id="1414668171">
          <w:marLeft w:val="0"/>
          <w:marRight w:val="0"/>
          <w:marTop w:val="0"/>
          <w:marBottom w:val="0"/>
          <w:divBdr>
            <w:top w:val="none" w:sz="0" w:space="0" w:color="3D3D3D"/>
            <w:left w:val="none" w:sz="0" w:space="0" w:color="3D3D3D"/>
            <w:bottom w:val="none" w:sz="0" w:space="0" w:color="3D3D3D"/>
            <w:right w:val="none" w:sz="0" w:space="0" w:color="3D3D3D"/>
          </w:divBdr>
          <w:divsChild>
            <w:div w:id="16705241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62428157">
      <w:bodyDiv w:val="1"/>
      <w:marLeft w:val="0"/>
      <w:marRight w:val="0"/>
      <w:marTop w:val="0"/>
      <w:marBottom w:val="0"/>
      <w:divBdr>
        <w:top w:val="none" w:sz="0" w:space="0" w:color="auto"/>
        <w:left w:val="none" w:sz="0" w:space="0" w:color="auto"/>
        <w:bottom w:val="none" w:sz="0" w:space="0" w:color="auto"/>
        <w:right w:val="none" w:sz="0" w:space="0" w:color="auto"/>
      </w:divBdr>
      <w:divsChild>
        <w:div w:id="591933047">
          <w:marLeft w:val="0"/>
          <w:marRight w:val="0"/>
          <w:marTop w:val="0"/>
          <w:marBottom w:val="0"/>
          <w:divBdr>
            <w:top w:val="none" w:sz="0" w:space="0" w:color="auto"/>
            <w:left w:val="none" w:sz="0" w:space="0" w:color="auto"/>
            <w:bottom w:val="none" w:sz="0" w:space="0" w:color="auto"/>
            <w:right w:val="none" w:sz="0" w:space="0" w:color="auto"/>
          </w:divBdr>
          <w:divsChild>
            <w:div w:id="1850221188">
              <w:marLeft w:val="0"/>
              <w:marRight w:val="0"/>
              <w:marTop w:val="0"/>
              <w:marBottom w:val="0"/>
              <w:divBdr>
                <w:top w:val="none" w:sz="0" w:space="0" w:color="auto"/>
                <w:left w:val="none" w:sz="0" w:space="0" w:color="auto"/>
                <w:bottom w:val="none" w:sz="0" w:space="0" w:color="auto"/>
                <w:right w:val="none" w:sz="0" w:space="0" w:color="auto"/>
              </w:divBdr>
              <w:divsChild>
                <w:div w:id="5564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4864">
      <w:bodyDiv w:val="1"/>
      <w:marLeft w:val="0"/>
      <w:marRight w:val="0"/>
      <w:marTop w:val="0"/>
      <w:marBottom w:val="0"/>
      <w:divBdr>
        <w:top w:val="none" w:sz="0" w:space="0" w:color="auto"/>
        <w:left w:val="none" w:sz="0" w:space="0" w:color="auto"/>
        <w:bottom w:val="none" w:sz="0" w:space="0" w:color="auto"/>
        <w:right w:val="none" w:sz="0" w:space="0" w:color="auto"/>
      </w:divBdr>
      <w:divsChild>
        <w:div w:id="646933619">
          <w:marLeft w:val="0"/>
          <w:marRight w:val="0"/>
          <w:marTop w:val="0"/>
          <w:marBottom w:val="0"/>
          <w:divBdr>
            <w:top w:val="none" w:sz="0" w:space="0" w:color="3D3D3D"/>
            <w:left w:val="none" w:sz="0" w:space="0" w:color="3D3D3D"/>
            <w:bottom w:val="none" w:sz="0" w:space="0" w:color="3D3D3D"/>
            <w:right w:val="none" w:sz="0" w:space="0" w:color="3D3D3D"/>
          </w:divBdr>
          <w:divsChild>
            <w:div w:id="6026907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15086388">
      <w:bodyDiv w:val="1"/>
      <w:marLeft w:val="0"/>
      <w:marRight w:val="0"/>
      <w:marTop w:val="0"/>
      <w:marBottom w:val="0"/>
      <w:divBdr>
        <w:top w:val="none" w:sz="0" w:space="0" w:color="auto"/>
        <w:left w:val="none" w:sz="0" w:space="0" w:color="auto"/>
        <w:bottom w:val="none" w:sz="0" w:space="0" w:color="auto"/>
        <w:right w:val="none" w:sz="0" w:space="0" w:color="auto"/>
      </w:divBdr>
      <w:divsChild>
        <w:div w:id="1235359580">
          <w:marLeft w:val="0"/>
          <w:marRight w:val="0"/>
          <w:marTop w:val="0"/>
          <w:marBottom w:val="0"/>
          <w:divBdr>
            <w:top w:val="none" w:sz="0" w:space="0" w:color="auto"/>
            <w:left w:val="none" w:sz="0" w:space="0" w:color="auto"/>
            <w:bottom w:val="none" w:sz="0" w:space="0" w:color="auto"/>
            <w:right w:val="none" w:sz="0" w:space="0" w:color="auto"/>
          </w:divBdr>
          <w:divsChild>
            <w:div w:id="953319128">
              <w:marLeft w:val="0"/>
              <w:marRight w:val="0"/>
              <w:marTop w:val="0"/>
              <w:marBottom w:val="0"/>
              <w:divBdr>
                <w:top w:val="none" w:sz="0" w:space="0" w:color="auto"/>
                <w:left w:val="none" w:sz="0" w:space="0" w:color="auto"/>
                <w:bottom w:val="none" w:sz="0" w:space="0" w:color="auto"/>
                <w:right w:val="none" w:sz="0" w:space="0" w:color="auto"/>
              </w:divBdr>
              <w:divsChild>
                <w:div w:id="2155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1823">
      <w:bodyDiv w:val="1"/>
      <w:marLeft w:val="0"/>
      <w:marRight w:val="0"/>
      <w:marTop w:val="0"/>
      <w:marBottom w:val="0"/>
      <w:divBdr>
        <w:top w:val="none" w:sz="0" w:space="0" w:color="auto"/>
        <w:left w:val="none" w:sz="0" w:space="0" w:color="auto"/>
        <w:bottom w:val="none" w:sz="0" w:space="0" w:color="auto"/>
        <w:right w:val="none" w:sz="0" w:space="0" w:color="auto"/>
      </w:divBdr>
      <w:divsChild>
        <w:div w:id="1345397286">
          <w:marLeft w:val="0"/>
          <w:marRight w:val="0"/>
          <w:marTop w:val="0"/>
          <w:marBottom w:val="0"/>
          <w:divBdr>
            <w:top w:val="none" w:sz="0" w:space="0" w:color="auto"/>
            <w:left w:val="none" w:sz="0" w:space="0" w:color="auto"/>
            <w:bottom w:val="none" w:sz="0" w:space="0" w:color="auto"/>
            <w:right w:val="none" w:sz="0" w:space="0" w:color="auto"/>
          </w:divBdr>
          <w:divsChild>
            <w:div w:id="883058567">
              <w:marLeft w:val="0"/>
              <w:marRight w:val="0"/>
              <w:marTop w:val="0"/>
              <w:marBottom w:val="0"/>
              <w:divBdr>
                <w:top w:val="none" w:sz="0" w:space="0" w:color="auto"/>
                <w:left w:val="none" w:sz="0" w:space="0" w:color="auto"/>
                <w:bottom w:val="none" w:sz="0" w:space="0" w:color="auto"/>
                <w:right w:val="none" w:sz="0" w:space="0" w:color="auto"/>
              </w:divBdr>
              <w:divsChild>
                <w:div w:id="5716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6711">
      <w:bodyDiv w:val="1"/>
      <w:marLeft w:val="0"/>
      <w:marRight w:val="0"/>
      <w:marTop w:val="0"/>
      <w:marBottom w:val="0"/>
      <w:divBdr>
        <w:top w:val="none" w:sz="0" w:space="0" w:color="auto"/>
        <w:left w:val="none" w:sz="0" w:space="0" w:color="auto"/>
        <w:bottom w:val="none" w:sz="0" w:space="0" w:color="auto"/>
        <w:right w:val="none" w:sz="0" w:space="0" w:color="auto"/>
      </w:divBdr>
      <w:divsChild>
        <w:div w:id="716395370">
          <w:marLeft w:val="0"/>
          <w:marRight w:val="0"/>
          <w:marTop w:val="0"/>
          <w:marBottom w:val="0"/>
          <w:divBdr>
            <w:top w:val="none" w:sz="0" w:space="0" w:color="auto"/>
            <w:left w:val="none" w:sz="0" w:space="0" w:color="auto"/>
            <w:bottom w:val="none" w:sz="0" w:space="0" w:color="auto"/>
            <w:right w:val="none" w:sz="0" w:space="0" w:color="auto"/>
          </w:divBdr>
          <w:divsChild>
            <w:div w:id="1161890721">
              <w:marLeft w:val="0"/>
              <w:marRight w:val="0"/>
              <w:marTop w:val="0"/>
              <w:marBottom w:val="0"/>
              <w:divBdr>
                <w:top w:val="none" w:sz="0" w:space="0" w:color="auto"/>
                <w:left w:val="none" w:sz="0" w:space="0" w:color="auto"/>
                <w:bottom w:val="none" w:sz="0" w:space="0" w:color="auto"/>
                <w:right w:val="none" w:sz="0" w:space="0" w:color="auto"/>
              </w:divBdr>
              <w:divsChild>
                <w:div w:id="1095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8189">
      <w:bodyDiv w:val="1"/>
      <w:marLeft w:val="0"/>
      <w:marRight w:val="0"/>
      <w:marTop w:val="0"/>
      <w:marBottom w:val="0"/>
      <w:divBdr>
        <w:top w:val="none" w:sz="0" w:space="0" w:color="auto"/>
        <w:left w:val="none" w:sz="0" w:space="0" w:color="auto"/>
        <w:bottom w:val="none" w:sz="0" w:space="0" w:color="auto"/>
        <w:right w:val="none" w:sz="0" w:space="0" w:color="auto"/>
      </w:divBdr>
      <w:divsChild>
        <w:div w:id="2032998053">
          <w:marLeft w:val="0"/>
          <w:marRight w:val="0"/>
          <w:marTop w:val="0"/>
          <w:marBottom w:val="0"/>
          <w:divBdr>
            <w:top w:val="none" w:sz="0" w:space="0" w:color="auto"/>
            <w:left w:val="none" w:sz="0" w:space="0" w:color="auto"/>
            <w:bottom w:val="none" w:sz="0" w:space="0" w:color="auto"/>
            <w:right w:val="none" w:sz="0" w:space="0" w:color="auto"/>
          </w:divBdr>
          <w:divsChild>
            <w:div w:id="1207181658">
              <w:marLeft w:val="0"/>
              <w:marRight w:val="0"/>
              <w:marTop w:val="0"/>
              <w:marBottom w:val="0"/>
              <w:divBdr>
                <w:top w:val="none" w:sz="0" w:space="0" w:color="auto"/>
                <w:left w:val="none" w:sz="0" w:space="0" w:color="auto"/>
                <w:bottom w:val="none" w:sz="0" w:space="0" w:color="auto"/>
                <w:right w:val="none" w:sz="0" w:space="0" w:color="auto"/>
              </w:divBdr>
              <w:divsChild>
                <w:div w:id="20845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2769">
      <w:bodyDiv w:val="1"/>
      <w:marLeft w:val="0"/>
      <w:marRight w:val="0"/>
      <w:marTop w:val="0"/>
      <w:marBottom w:val="0"/>
      <w:divBdr>
        <w:top w:val="none" w:sz="0" w:space="0" w:color="auto"/>
        <w:left w:val="none" w:sz="0" w:space="0" w:color="auto"/>
        <w:bottom w:val="none" w:sz="0" w:space="0" w:color="auto"/>
        <w:right w:val="none" w:sz="0" w:space="0" w:color="auto"/>
      </w:divBdr>
      <w:divsChild>
        <w:div w:id="618687216">
          <w:marLeft w:val="0"/>
          <w:marRight w:val="0"/>
          <w:marTop w:val="0"/>
          <w:marBottom w:val="0"/>
          <w:divBdr>
            <w:top w:val="none" w:sz="0" w:space="0" w:color="auto"/>
            <w:left w:val="none" w:sz="0" w:space="0" w:color="auto"/>
            <w:bottom w:val="none" w:sz="0" w:space="0" w:color="auto"/>
            <w:right w:val="none" w:sz="0" w:space="0" w:color="auto"/>
          </w:divBdr>
          <w:divsChild>
            <w:div w:id="643386361">
              <w:marLeft w:val="0"/>
              <w:marRight w:val="0"/>
              <w:marTop w:val="0"/>
              <w:marBottom w:val="0"/>
              <w:divBdr>
                <w:top w:val="none" w:sz="0" w:space="0" w:color="auto"/>
                <w:left w:val="none" w:sz="0" w:space="0" w:color="auto"/>
                <w:bottom w:val="none" w:sz="0" w:space="0" w:color="auto"/>
                <w:right w:val="none" w:sz="0" w:space="0" w:color="auto"/>
              </w:divBdr>
              <w:divsChild>
                <w:div w:id="11165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4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6618">
          <w:marLeft w:val="0"/>
          <w:marRight w:val="0"/>
          <w:marTop w:val="0"/>
          <w:marBottom w:val="0"/>
          <w:divBdr>
            <w:top w:val="none" w:sz="0" w:space="0" w:color="auto"/>
            <w:left w:val="none" w:sz="0" w:space="0" w:color="auto"/>
            <w:bottom w:val="none" w:sz="0" w:space="0" w:color="auto"/>
            <w:right w:val="none" w:sz="0" w:space="0" w:color="auto"/>
          </w:divBdr>
          <w:divsChild>
            <w:div w:id="1875455923">
              <w:marLeft w:val="0"/>
              <w:marRight w:val="0"/>
              <w:marTop w:val="0"/>
              <w:marBottom w:val="0"/>
              <w:divBdr>
                <w:top w:val="none" w:sz="0" w:space="0" w:color="auto"/>
                <w:left w:val="none" w:sz="0" w:space="0" w:color="auto"/>
                <w:bottom w:val="none" w:sz="0" w:space="0" w:color="auto"/>
                <w:right w:val="none" w:sz="0" w:space="0" w:color="auto"/>
              </w:divBdr>
              <w:divsChild>
                <w:div w:id="1450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3323">
      <w:bodyDiv w:val="1"/>
      <w:marLeft w:val="0"/>
      <w:marRight w:val="0"/>
      <w:marTop w:val="0"/>
      <w:marBottom w:val="0"/>
      <w:divBdr>
        <w:top w:val="none" w:sz="0" w:space="0" w:color="auto"/>
        <w:left w:val="none" w:sz="0" w:space="0" w:color="auto"/>
        <w:bottom w:val="none" w:sz="0" w:space="0" w:color="auto"/>
        <w:right w:val="none" w:sz="0" w:space="0" w:color="auto"/>
      </w:divBdr>
      <w:divsChild>
        <w:div w:id="939534640">
          <w:marLeft w:val="0"/>
          <w:marRight w:val="0"/>
          <w:marTop w:val="0"/>
          <w:marBottom w:val="0"/>
          <w:divBdr>
            <w:top w:val="none" w:sz="0" w:space="0" w:color="auto"/>
            <w:left w:val="none" w:sz="0" w:space="0" w:color="auto"/>
            <w:bottom w:val="none" w:sz="0" w:space="0" w:color="auto"/>
            <w:right w:val="none" w:sz="0" w:space="0" w:color="auto"/>
          </w:divBdr>
          <w:divsChild>
            <w:div w:id="1951275715">
              <w:marLeft w:val="0"/>
              <w:marRight w:val="0"/>
              <w:marTop w:val="0"/>
              <w:marBottom w:val="0"/>
              <w:divBdr>
                <w:top w:val="none" w:sz="0" w:space="0" w:color="auto"/>
                <w:left w:val="none" w:sz="0" w:space="0" w:color="auto"/>
                <w:bottom w:val="none" w:sz="0" w:space="0" w:color="auto"/>
                <w:right w:val="none" w:sz="0" w:space="0" w:color="auto"/>
              </w:divBdr>
              <w:divsChild>
                <w:div w:id="18196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1523">
      <w:bodyDiv w:val="1"/>
      <w:marLeft w:val="0"/>
      <w:marRight w:val="0"/>
      <w:marTop w:val="0"/>
      <w:marBottom w:val="0"/>
      <w:divBdr>
        <w:top w:val="none" w:sz="0" w:space="0" w:color="auto"/>
        <w:left w:val="none" w:sz="0" w:space="0" w:color="auto"/>
        <w:bottom w:val="none" w:sz="0" w:space="0" w:color="auto"/>
        <w:right w:val="none" w:sz="0" w:space="0" w:color="auto"/>
      </w:divBdr>
      <w:divsChild>
        <w:div w:id="1746221659">
          <w:marLeft w:val="0"/>
          <w:marRight w:val="0"/>
          <w:marTop w:val="0"/>
          <w:marBottom w:val="0"/>
          <w:divBdr>
            <w:top w:val="none" w:sz="0" w:space="0" w:color="auto"/>
            <w:left w:val="none" w:sz="0" w:space="0" w:color="auto"/>
            <w:bottom w:val="none" w:sz="0" w:space="0" w:color="auto"/>
            <w:right w:val="none" w:sz="0" w:space="0" w:color="auto"/>
          </w:divBdr>
          <w:divsChild>
            <w:div w:id="1213005917">
              <w:marLeft w:val="0"/>
              <w:marRight w:val="0"/>
              <w:marTop w:val="0"/>
              <w:marBottom w:val="0"/>
              <w:divBdr>
                <w:top w:val="none" w:sz="0" w:space="0" w:color="auto"/>
                <w:left w:val="none" w:sz="0" w:space="0" w:color="auto"/>
                <w:bottom w:val="none" w:sz="0" w:space="0" w:color="auto"/>
                <w:right w:val="none" w:sz="0" w:space="0" w:color="auto"/>
              </w:divBdr>
              <w:divsChild>
                <w:div w:id="9733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6329">
      <w:bodyDiv w:val="1"/>
      <w:marLeft w:val="0"/>
      <w:marRight w:val="0"/>
      <w:marTop w:val="0"/>
      <w:marBottom w:val="0"/>
      <w:divBdr>
        <w:top w:val="none" w:sz="0" w:space="0" w:color="auto"/>
        <w:left w:val="none" w:sz="0" w:space="0" w:color="auto"/>
        <w:bottom w:val="none" w:sz="0" w:space="0" w:color="auto"/>
        <w:right w:val="none" w:sz="0" w:space="0" w:color="auto"/>
      </w:divBdr>
      <w:divsChild>
        <w:div w:id="1817718422">
          <w:marLeft w:val="0"/>
          <w:marRight w:val="0"/>
          <w:marTop w:val="0"/>
          <w:marBottom w:val="0"/>
          <w:divBdr>
            <w:top w:val="none" w:sz="0" w:space="0" w:color="auto"/>
            <w:left w:val="none" w:sz="0" w:space="0" w:color="auto"/>
            <w:bottom w:val="none" w:sz="0" w:space="0" w:color="auto"/>
            <w:right w:val="none" w:sz="0" w:space="0" w:color="auto"/>
          </w:divBdr>
          <w:divsChild>
            <w:div w:id="532957709">
              <w:marLeft w:val="0"/>
              <w:marRight w:val="0"/>
              <w:marTop w:val="0"/>
              <w:marBottom w:val="0"/>
              <w:divBdr>
                <w:top w:val="none" w:sz="0" w:space="0" w:color="auto"/>
                <w:left w:val="none" w:sz="0" w:space="0" w:color="auto"/>
                <w:bottom w:val="none" w:sz="0" w:space="0" w:color="auto"/>
                <w:right w:val="none" w:sz="0" w:space="0" w:color="auto"/>
              </w:divBdr>
              <w:divsChild>
                <w:div w:id="12121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5829">
      <w:bodyDiv w:val="1"/>
      <w:marLeft w:val="0"/>
      <w:marRight w:val="0"/>
      <w:marTop w:val="0"/>
      <w:marBottom w:val="0"/>
      <w:divBdr>
        <w:top w:val="none" w:sz="0" w:space="0" w:color="auto"/>
        <w:left w:val="none" w:sz="0" w:space="0" w:color="auto"/>
        <w:bottom w:val="none" w:sz="0" w:space="0" w:color="auto"/>
        <w:right w:val="none" w:sz="0" w:space="0" w:color="auto"/>
      </w:divBdr>
      <w:divsChild>
        <w:div w:id="730228151">
          <w:marLeft w:val="0"/>
          <w:marRight w:val="0"/>
          <w:marTop w:val="0"/>
          <w:marBottom w:val="0"/>
          <w:divBdr>
            <w:top w:val="none" w:sz="0" w:space="0" w:color="auto"/>
            <w:left w:val="none" w:sz="0" w:space="0" w:color="auto"/>
            <w:bottom w:val="none" w:sz="0" w:space="0" w:color="auto"/>
            <w:right w:val="none" w:sz="0" w:space="0" w:color="auto"/>
          </w:divBdr>
          <w:divsChild>
            <w:div w:id="349138522">
              <w:marLeft w:val="0"/>
              <w:marRight w:val="0"/>
              <w:marTop w:val="0"/>
              <w:marBottom w:val="0"/>
              <w:divBdr>
                <w:top w:val="none" w:sz="0" w:space="0" w:color="auto"/>
                <w:left w:val="none" w:sz="0" w:space="0" w:color="auto"/>
                <w:bottom w:val="none" w:sz="0" w:space="0" w:color="auto"/>
                <w:right w:val="none" w:sz="0" w:space="0" w:color="auto"/>
              </w:divBdr>
              <w:divsChild>
                <w:div w:id="2019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63090">
      <w:bodyDiv w:val="1"/>
      <w:marLeft w:val="0"/>
      <w:marRight w:val="0"/>
      <w:marTop w:val="0"/>
      <w:marBottom w:val="0"/>
      <w:divBdr>
        <w:top w:val="none" w:sz="0" w:space="0" w:color="auto"/>
        <w:left w:val="none" w:sz="0" w:space="0" w:color="auto"/>
        <w:bottom w:val="none" w:sz="0" w:space="0" w:color="auto"/>
        <w:right w:val="none" w:sz="0" w:space="0" w:color="auto"/>
      </w:divBdr>
      <w:divsChild>
        <w:div w:id="1746998422">
          <w:marLeft w:val="0"/>
          <w:marRight w:val="0"/>
          <w:marTop w:val="0"/>
          <w:marBottom w:val="0"/>
          <w:divBdr>
            <w:top w:val="none" w:sz="0" w:space="0" w:color="auto"/>
            <w:left w:val="none" w:sz="0" w:space="0" w:color="auto"/>
            <w:bottom w:val="none" w:sz="0" w:space="0" w:color="auto"/>
            <w:right w:val="none" w:sz="0" w:space="0" w:color="auto"/>
          </w:divBdr>
          <w:divsChild>
            <w:div w:id="509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7106">
      <w:bodyDiv w:val="1"/>
      <w:marLeft w:val="0"/>
      <w:marRight w:val="0"/>
      <w:marTop w:val="0"/>
      <w:marBottom w:val="0"/>
      <w:divBdr>
        <w:top w:val="none" w:sz="0" w:space="0" w:color="auto"/>
        <w:left w:val="none" w:sz="0" w:space="0" w:color="auto"/>
        <w:bottom w:val="none" w:sz="0" w:space="0" w:color="auto"/>
        <w:right w:val="none" w:sz="0" w:space="0" w:color="auto"/>
      </w:divBdr>
      <w:divsChild>
        <w:div w:id="373429001">
          <w:marLeft w:val="0"/>
          <w:marRight w:val="0"/>
          <w:marTop w:val="0"/>
          <w:marBottom w:val="0"/>
          <w:divBdr>
            <w:top w:val="none" w:sz="0" w:space="0" w:color="auto"/>
            <w:left w:val="none" w:sz="0" w:space="0" w:color="auto"/>
            <w:bottom w:val="none" w:sz="0" w:space="0" w:color="auto"/>
            <w:right w:val="none" w:sz="0" w:space="0" w:color="auto"/>
          </w:divBdr>
          <w:divsChild>
            <w:div w:id="429663465">
              <w:marLeft w:val="0"/>
              <w:marRight w:val="0"/>
              <w:marTop w:val="0"/>
              <w:marBottom w:val="0"/>
              <w:divBdr>
                <w:top w:val="none" w:sz="0" w:space="0" w:color="auto"/>
                <w:left w:val="none" w:sz="0" w:space="0" w:color="auto"/>
                <w:bottom w:val="none" w:sz="0" w:space="0" w:color="auto"/>
                <w:right w:val="none" w:sz="0" w:space="0" w:color="auto"/>
              </w:divBdr>
              <w:divsChild>
                <w:div w:id="15874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66495">
      <w:bodyDiv w:val="1"/>
      <w:marLeft w:val="0"/>
      <w:marRight w:val="0"/>
      <w:marTop w:val="0"/>
      <w:marBottom w:val="0"/>
      <w:divBdr>
        <w:top w:val="none" w:sz="0" w:space="0" w:color="auto"/>
        <w:left w:val="none" w:sz="0" w:space="0" w:color="auto"/>
        <w:bottom w:val="none" w:sz="0" w:space="0" w:color="auto"/>
        <w:right w:val="none" w:sz="0" w:space="0" w:color="auto"/>
      </w:divBdr>
      <w:divsChild>
        <w:div w:id="1379892352">
          <w:marLeft w:val="0"/>
          <w:marRight w:val="0"/>
          <w:marTop w:val="0"/>
          <w:marBottom w:val="0"/>
          <w:divBdr>
            <w:top w:val="none" w:sz="0" w:space="0" w:color="auto"/>
            <w:left w:val="none" w:sz="0" w:space="0" w:color="auto"/>
            <w:bottom w:val="none" w:sz="0" w:space="0" w:color="auto"/>
            <w:right w:val="none" w:sz="0" w:space="0" w:color="auto"/>
          </w:divBdr>
          <w:divsChild>
            <w:div w:id="1011490593">
              <w:marLeft w:val="0"/>
              <w:marRight w:val="0"/>
              <w:marTop w:val="0"/>
              <w:marBottom w:val="0"/>
              <w:divBdr>
                <w:top w:val="none" w:sz="0" w:space="0" w:color="auto"/>
                <w:left w:val="none" w:sz="0" w:space="0" w:color="auto"/>
                <w:bottom w:val="none" w:sz="0" w:space="0" w:color="auto"/>
                <w:right w:val="none" w:sz="0" w:space="0" w:color="auto"/>
              </w:divBdr>
              <w:divsChild>
                <w:div w:id="7357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7652">
      <w:bodyDiv w:val="1"/>
      <w:marLeft w:val="0"/>
      <w:marRight w:val="0"/>
      <w:marTop w:val="0"/>
      <w:marBottom w:val="0"/>
      <w:divBdr>
        <w:top w:val="none" w:sz="0" w:space="0" w:color="auto"/>
        <w:left w:val="none" w:sz="0" w:space="0" w:color="auto"/>
        <w:bottom w:val="none" w:sz="0" w:space="0" w:color="auto"/>
        <w:right w:val="none" w:sz="0" w:space="0" w:color="auto"/>
      </w:divBdr>
      <w:divsChild>
        <w:div w:id="1548183098">
          <w:marLeft w:val="0"/>
          <w:marRight w:val="0"/>
          <w:marTop w:val="0"/>
          <w:marBottom w:val="0"/>
          <w:divBdr>
            <w:top w:val="none" w:sz="0" w:space="0" w:color="auto"/>
            <w:left w:val="none" w:sz="0" w:space="0" w:color="auto"/>
            <w:bottom w:val="none" w:sz="0" w:space="0" w:color="auto"/>
            <w:right w:val="none" w:sz="0" w:space="0" w:color="auto"/>
          </w:divBdr>
          <w:divsChild>
            <w:div w:id="777530870">
              <w:marLeft w:val="0"/>
              <w:marRight w:val="0"/>
              <w:marTop w:val="0"/>
              <w:marBottom w:val="0"/>
              <w:divBdr>
                <w:top w:val="none" w:sz="0" w:space="0" w:color="auto"/>
                <w:left w:val="none" w:sz="0" w:space="0" w:color="auto"/>
                <w:bottom w:val="none" w:sz="0" w:space="0" w:color="auto"/>
                <w:right w:val="none" w:sz="0" w:space="0" w:color="auto"/>
              </w:divBdr>
              <w:divsChild>
                <w:div w:id="930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0917">
      <w:bodyDiv w:val="1"/>
      <w:marLeft w:val="0"/>
      <w:marRight w:val="0"/>
      <w:marTop w:val="0"/>
      <w:marBottom w:val="0"/>
      <w:divBdr>
        <w:top w:val="none" w:sz="0" w:space="0" w:color="auto"/>
        <w:left w:val="none" w:sz="0" w:space="0" w:color="auto"/>
        <w:bottom w:val="none" w:sz="0" w:space="0" w:color="auto"/>
        <w:right w:val="none" w:sz="0" w:space="0" w:color="auto"/>
      </w:divBdr>
      <w:divsChild>
        <w:div w:id="1531453728">
          <w:marLeft w:val="0"/>
          <w:marRight w:val="0"/>
          <w:marTop w:val="0"/>
          <w:marBottom w:val="0"/>
          <w:divBdr>
            <w:top w:val="none" w:sz="0" w:space="0" w:color="auto"/>
            <w:left w:val="none" w:sz="0" w:space="0" w:color="auto"/>
            <w:bottom w:val="none" w:sz="0" w:space="0" w:color="auto"/>
            <w:right w:val="none" w:sz="0" w:space="0" w:color="auto"/>
          </w:divBdr>
          <w:divsChild>
            <w:div w:id="748499010">
              <w:marLeft w:val="0"/>
              <w:marRight w:val="0"/>
              <w:marTop w:val="0"/>
              <w:marBottom w:val="0"/>
              <w:divBdr>
                <w:top w:val="none" w:sz="0" w:space="0" w:color="auto"/>
                <w:left w:val="none" w:sz="0" w:space="0" w:color="auto"/>
                <w:bottom w:val="none" w:sz="0" w:space="0" w:color="auto"/>
                <w:right w:val="none" w:sz="0" w:space="0" w:color="auto"/>
              </w:divBdr>
              <w:divsChild>
                <w:div w:id="14764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49152">
      <w:bodyDiv w:val="1"/>
      <w:marLeft w:val="0"/>
      <w:marRight w:val="0"/>
      <w:marTop w:val="0"/>
      <w:marBottom w:val="0"/>
      <w:divBdr>
        <w:top w:val="none" w:sz="0" w:space="0" w:color="auto"/>
        <w:left w:val="none" w:sz="0" w:space="0" w:color="auto"/>
        <w:bottom w:val="none" w:sz="0" w:space="0" w:color="auto"/>
        <w:right w:val="none" w:sz="0" w:space="0" w:color="auto"/>
      </w:divBdr>
      <w:divsChild>
        <w:div w:id="2116629667">
          <w:marLeft w:val="0"/>
          <w:marRight w:val="0"/>
          <w:marTop w:val="0"/>
          <w:marBottom w:val="0"/>
          <w:divBdr>
            <w:top w:val="none" w:sz="0" w:space="0" w:color="auto"/>
            <w:left w:val="none" w:sz="0" w:space="0" w:color="auto"/>
            <w:bottom w:val="none" w:sz="0" w:space="0" w:color="auto"/>
            <w:right w:val="none" w:sz="0" w:space="0" w:color="auto"/>
          </w:divBdr>
          <w:divsChild>
            <w:div w:id="1937324703">
              <w:marLeft w:val="0"/>
              <w:marRight w:val="0"/>
              <w:marTop w:val="0"/>
              <w:marBottom w:val="0"/>
              <w:divBdr>
                <w:top w:val="none" w:sz="0" w:space="0" w:color="auto"/>
                <w:left w:val="none" w:sz="0" w:space="0" w:color="auto"/>
                <w:bottom w:val="none" w:sz="0" w:space="0" w:color="auto"/>
                <w:right w:val="none" w:sz="0" w:space="0" w:color="auto"/>
              </w:divBdr>
              <w:divsChild>
                <w:div w:id="18865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337">
      <w:bodyDiv w:val="1"/>
      <w:marLeft w:val="0"/>
      <w:marRight w:val="0"/>
      <w:marTop w:val="0"/>
      <w:marBottom w:val="0"/>
      <w:divBdr>
        <w:top w:val="none" w:sz="0" w:space="0" w:color="auto"/>
        <w:left w:val="none" w:sz="0" w:space="0" w:color="auto"/>
        <w:bottom w:val="none" w:sz="0" w:space="0" w:color="auto"/>
        <w:right w:val="none" w:sz="0" w:space="0" w:color="auto"/>
      </w:divBdr>
      <w:divsChild>
        <w:div w:id="1917662178">
          <w:marLeft w:val="0"/>
          <w:marRight w:val="0"/>
          <w:marTop w:val="0"/>
          <w:marBottom w:val="0"/>
          <w:divBdr>
            <w:top w:val="none" w:sz="0" w:space="0" w:color="auto"/>
            <w:left w:val="none" w:sz="0" w:space="0" w:color="auto"/>
            <w:bottom w:val="none" w:sz="0" w:space="0" w:color="auto"/>
            <w:right w:val="none" w:sz="0" w:space="0" w:color="auto"/>
          </w:divBdr>
          <w:divsChild>
            <w:div w:id="5498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925">
      <w:bodyDiv w:val="1"/>
      <w:marLeft w:val="0"/>
      <w:marRight w:val="0"/>
      <w:marTop w:val="0"/>
      <w:marBottom w:val="0"/>
      <w:divBdr>
        <w:top w:val="none" w:sz="0" w:space="0" w:color="auto"/>
        <w:left w:val="none" w:sz="0" w:space="0" w:color="auto"/>
        <w:bottom w:val="none" w:sz="0" w:space="0" w:color="auto"/>
        <w:right w:val="none" w:sz="0" w:space="0" w:color="auto"/>
      </w:divBdr>
      <w:divsChild>
        <w:div w:id="1865054149">
          <w:marLeft w:val="0"/>
          <w:marRight w:val="0"/>
          <w:marTop w:val="0"/>
          <w:marBottom w:val="0"/>
          <w:divBdr>
            <w:top w:val="none" w:sz="0" w:space="0" w:color="3D3D3D"/>
            <w:left w:val="none" w:sz="0" w:space="0" w:color="3D3D3D"/>
            <w:bottom w:val="none" w:sz="0" w:space="0" w:color="3D3D3D"/>
            <w:right w:val="none" w:sz="0" w:space="0" w:color="3D3D3D"/>
          </w:divBdr>
          <w:divsChild>
            <w:div w:id="2329354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1B16-E759-47B8-BBDF-0AB4C10F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62</cp:revision>
  <cp:lastPrinted>2023-11-09T16:23:00Z</cp:lastPrinted>
  <dcterms:created xsi:type="dcterms:W3CDTF">2023-07-03T18:53:00Z</dcterms:created>
  <dcterms:modified xsi:type="dcterms:W3CDTF">2023-11-21T20:52:00Z</dcterms:modified>
</cp:coreProperties>
</file>