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729E" w14:textId="74E7BDD3" w:rsidR="00C8215C" w:rsidRPr="00AF2D7C" w:rsidRDefault="00C8215C" w:rsidP="00AB5279">
      <w:pPr>
        <w:pStyle w:val="Heading1"/>
        <w:rPr>
          <w:rFonts w:ascii="Arial" w:eastAsia="Yu Gothic UI" w:hAnsi="Arial" w:cs="Arial"/>
          <w:b w:val="0"/>
          <w:bCs w:val="0"/>
          <w:sz w:val="20"/>
          <w:szCs w:val="20"/>
        </w:rPr>
      </w:pPr>
      <w:r w:rsidRPr="00AF2D7C">
        <w:rPr>
          <w:rFonts w:ascii="Arial" w:eastAsia="Yu Gothic UI" w:hAnsi="Arial" w:cs="Arial"/>
          <w:b w:val="0"/>
          <w:bCs w:val="0"/>
          <w:sz w:val="20"/>
          <w:szCs w:val="20"/>
        </w:rPr>
        <w:t xml:space="preserve">F.C.A. </w:t>
      </w:r>
      <w:r w:rsidRPr="00AF2D7C">
        <w:rPr>
          <w:rFonts w:ascii="Arial" w:eastAsia="Yu Gothic UI" w:hAnsi="Arial" w:cs="Arial"/>
          <w:b w:val="0"/>
          <w:bCs w:val="0"/>
          <w:sz w:val="20"/>
          <w:szCs w:val="20"/>
        </w:rPr>
        <w:sym w:font="WP TypographicSymbols" w:char="0027"/>
      </w:r>
      <w:r w:rsidR="007E17A8" w:rsidRPr="00AF2D7C">
        <w:rPr>
          <w:rFonts w:ascii="Arial" w:eastAsia="Yu Gothic UI" w:hAnsi="Arial" w:cs="Arial"/>
          <w:b w:val="0"/>
          <w:bCs w:val="0"/>
          <w:sz w:val="20"/>
          <w:szCs w:val="20"/>
        </w:rPr>
        <w:t>312.2</w:t>
      </w:r>
      <w:r w:rsidRPr="00AB5279">
        <w:rPr>
          <w:rFonts w:ascii="Arial" w:eastAsia="Yu Gothic UI" w:hAnsi="Arial" w:cs="Arial"/>
          <w:sz w:val="20"/>
          <w:szCs w:val="20"/>
        </w:rPr>
        <w:tab/>
      </w:r>
      <w:r w:rsidRPr="00AB5279">
        <w:rPr>
          <w:rFonts w:ascii="Arial" w:eastAsia="Yu Gothic UI" w:hAnsi="Arial" w:cs="Arial"/>
          <w:sz w:val="20"/>
          <w:szCs w:val="20"/>
        </w:rPr>
        <w:tab/>
      </w:r>
      <w:r w:rsidRPr="00AB5279">
        <w:rPr>
          <w:rFonts w:ascii="Arial" w:eastAsia="Yu Gothic UI" w:hAnsi="Arial" w:cs="Arial"/>
          <w:sz w:val="20"/>
          <w:szCs w:val="20"/>
        </w:rPr>
        <w:tab/>
      </w:r>
      <w:r w:rsidRPr="00AB5279">
        <w:rPr>
          <w:rFonts w:ascii="Arial" w:eastAsia="Yu Gothic UI" w:hAnsi="Arial" w:cs="Arial"/>
          <w:sz w:val="20"/>
          <w:szCs w:val="20"/>
        </w:rPr>
        <w:tab/>
      </w:r>
      <w:r w:rsidRPr="00AB5279">
        <w:rPr>
          <w:rFonts w:ascii="Arial" w:eastAsia="Yu Gothic UI" w:hAnsi="Arial" w:cs="Arial"/>
          <w:sz w:val="20"/>
          <w:szCs w:val="20"/>
        </w:rPr>
        <w:tab/>
      </w:r>
      <w:r w:rsidRPr="00AB5279">
        <w:rPr>
          <w:rFonts w:ascii="Arial" w:eastAsia="Yu Gothic UI" w:hAnsi="Arial" w:cs="Arial"/>
          <w:sz w:val="20"/>
          <w:szCs w:val="20"/>
        </w:rPr>
        <w:tab/>
      </w:r>
      <w:r w:rsidRPr="00AB5279">
        <w:rPr>
          <w:rFonts w:ascii="Arial" w:eastAsia="Yu Gothic UI" w:hAnsi="Arial" w:cs="Arial"/>
          <w:sz w:val="20"/>
          <w:szCs w:val="20"/>
        </w:rPr>
        <w:tab/>
      </w:r>
      <w:r w:rsidRPr="00AF2D7C">
        <w:rPr>
          <w:rFonts w:ascii="Arial" w:eastAsia="Yu Gothic UI" w:hAnsi="Arial" w:cs="Arial"/>
          <w:b w:val="0"/>
          <w:bCs w:val="0"/>
          <w:sz w:val="20"/>
          <w:szCs w:val="20"/>
        </w:rPr>
        <w:t xml:space="preserve">Form </w:t>
      </w:r>
      <w:r w:rsidR="007264C8" w:rsidRPr="00AF2D7C">
        <w:rPr>
          <w:rFonts w:ascii="Arial" w:eastAsia="Yu Gothic UI" w:hAnsi="Arial" w:cs="Arial"/>
          <w:b w:val="0"/>
          <w:bCs w:val="0"/>
          <w:sz w:val="20"/>
          <w:szCs w:val="20"/>
        </w:rPr>
        <w:t xml:space="preserve">3-3 </w:t>
      </w:r>
    </w:p>
    <w:p w14:paraId="0583003A" w14:textId="0DC29C9E" w:rsidR="00C8215C" w:rsidRPr="004D034E" w:rsidRDefault="007E17A8" w:rsidP="007E17A8">
      <w:pPr>
        <w:rPr>
          <w:rFonts w:ascii="Arial" w:eastAsia="Yu Gothic UI" w:hAnsi="Arial" w:cs="Arial"/>
          <w:sz w:val="20"/>
          <w:szCs w:val="20"/>
        </w:rPr>
      </w:pPr>
      <w:r>
        <w:rPr>
          <w:rFonts w:ascii="Arial" w:eastAsia="Yu Gothic UI" w:hAnsi="Arial" w:cs="Arial"/>
          <w:sz w:val="20"/>
          <w:szCs w:val="20"/>
        </w:rPr>
        <w:t xml:space="preserve">                                                        </w:t>
      </w:r>
      <w:r w:rsidR="007264C8">
        <w:rPr>
          <w:rFonts w:ascii="Arial" w:eastAsia="Yu Gothic UI" w:hAnsi="Arial" w:cs="Arial"/>
          <w:sz w:val="20"/>
          <w:szCs w:val="20"/>
        </w:rPr>
        <w:t xml:space="preserve">                                               </w:t>
      </w:r>
      <w:r>
        <w:rPr>
          <w:rFonts w:ascii="Arial" w:eastAsia="Yu Gothic UI" w:hAnsi="Arial" w:cs="Arial"/>
          <w:sz w:val="20"/>
          <w:szCs w:val="20"/>
        </w:rPr>
        <w:t xml:space="preserve"> </w:t>
      </w:r>
      <w:r w:rsidR="00C8215C" w:rsidRPr="004D034E">
        <w:rPr>
          <w:rFonts w:ascii="Arial" w:eastAsia="Yu Gothic UI" w:hAnsi="Arial" w:cs="Arial"/>
          <w:sz w:val="20"/>
          <w:szCs w:val="20"/>
        </w:rPr>
        <w:t>(</w:t>
      </w:r>
      <w:r>
        <w:rPr>
          <w:rFonts w:ascii="Arial" w:eastAsia="Yu Gothic UI" w:hAnsi="Arial" w:cs="Arial"/>
          <w:sz w:val="20"/>
          <w:szCs w:val="20"/>
        </w:rPr>
        <w:t xml:space="preserve">Juvenile delinquency </w:t>
      </w:r>
      <w:r w:rsidR="00C8215C" w:rsidRPr="004D034E">
        <w:rPr>
          <w:rFonts w:ascii="Arial" w:eastAsia="Yu Gothic UI" w:hAnsi="Arial" w:cs="Arial"/>
          <w:sz w:val="20"/>
          <w:szCs w:val="20"/>
        </w:rPr>
        <w:sym w:font="WP TypographicSymbols" w:char="0042"/>
      </w:r>
      <w:r w:rsidR="00C8215C" w:rsidRPr="004D034E">
        <w:rPr>
          <w:rFonts w:ascii="Arial" w:eastAsia="Yu Gothic UI" w:hAnsi="Arial" w:cs="Arial"/>
          <w:sz w:val="20"/>
          <w:szCs w:val="20"/>
        </w:rPr>
        <w:t xml:space="preserve"> Warrant)</w:t>
      </w:r>
    </w:p>
    <w:p w14:paraId="0DAC690C" w14:textId="74D208EA"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007264C8">
        <w:rPr>
          <w:rFonts w:ascii="Arial" w:eastAsia="Yu Gothic UI" w:hAnsi="Arial" w:cs="Arial"/>
          <w:sz w:val="20"/>
          <w:szCs w:val="20"/>
        </w:rPr>
        <w:t>3/</w:t>
      </w:r>
      <w:r w:rsidRPr="004D034E">
        <w:rPr>
          <w:rFonts w:ascii="Arial" w:eastAsia="Yu Gothic UI" w:hAnsi="Arial" w:cs="Arial"/>
          <w:sz w:val="20"/>
          <w:szCs w:val="20"/>
        </w:rPr>
        <w:t>/202</w:t>
      </w:r>
      <w:r w:rsidR="007E17A8">
        <w:rPr>
          <w:rFonts w:ascii="Arial" w:eastAsia="Yu Gothic UI" w:hAnsi="Arial" w:cs="Arial"/>
          <w:sz w:val="20"/>
          <w:szCs w:val="20"/>
        </w:rPr>
        <w:t>2</w:t>
      </w:r>
    </w:p>
    <w:p w14:paraId="2A4698C6"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FAMILY COURT OF THE STATE OF NEW YORK</w:t>
      </w:r>
    </w:p>
    <w:p w14:paraId="715FAC3C"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 xml:space="preserve">COUNTY OF </w:t>
      </w:r>
    </w:p>
    <w:p w14:paraId="7E5F5E7F" w14:textId="77777777" w:rsidR="00C8215C" w:rsidRPr="004D034E" w:rsidRDefault="00C8215C" w:rsidP="00C86140">
      <w:pPr>
        <w:widowControl/>
        <w:rPr>
          <w:rFonts w:ascii="Arial" w:eastAsia="Yu Gothic UI" w:hAnsi="Arial" w:cs="Arial"/>
          <w:sz w:val="20"/>
          <w:szCs w:val="20"/>
        </w:rPr>
      </w:pPr>
      <w:r w:rsidRPr="004D034E">
        <w:rPr>
          <w:rFonts w:ascii="Arial" w:eastAsia="Yu Gothic UI" w:hAnsi="Arial" w:cs="Arial"/>
          <w:sz w:val="20"/>
          <w:szCs w:val="20"/>
        </w:rPr>
        <w:t>......................................................................................</w:t>
      </w:r>
    </w:p>
    <w:p w14:paraId="2BB9332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eastAsia="Yu Gothic UI" w:hAnsi="Arial" w:cs="Arial"/>
          <w:sz w:val="20"/>
          <w:szCs w:val="20"/>
        </w:rPr>
      </w:pPr>
      <w:r w:rsidRPr="004D034E">
        <w:rPr>
          <w:rFonts w:ascii="Arial" w:eastAsia="Yu Gothic UI" w:hAnsi="Arial" w:cs="Arial"/>
          <w:sz w:val="20"/>
          <w:szCs w:val="20"/>
        </w:rPr>
        <w:t xml:space="preserve">In the Matter of </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Docket No.________</w:t>
      </w:r>
    </w:p>
    <w:p w14:paraId="7AEB8912"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38F6830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rFonts w:ascii="Arial" w:eastAsia="Yu Gothic UI" w:hAnsi="Arial" w:cs="Arial"/>
          <w:sz w:val="20"/>
          <w:szCs w:val="20"/>
        </w:rPr>
      </w:pPr>
    </w:p>
    <w:p w14:paraId="640E9251"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A Child Under the Age of 18</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 xml:space="preserve">WARRANT </w:t>
      </w:r>
    </w:p>
    <w:p w14:paraId="1E100C4A" w14:textId="3AA6ADDC"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 xml:space="preserve">Alleged to be a </w:t>
      </w:r>
      <w:r w:rsidR="007E17A8">
        <w:rPr>
          <w:rFonts w:ascii="Arial" w:eastAsia="Yu Gothic UI" w:hAnsi="Arial" w:cs="Arial"/>
          <w:sz w:val="20"/>
          <w:szCs w:val="20"/>
        </w:rPr>
        <w:t>Juvenile Delinquent</w:t>
      </w:r>
      <w:r w:rsidRPr="004D034E">
        <w:rPr>
          <w:rFonts w:ascii="Arial" w:eastAsia="Yu Gothic UI" w:hAnsi="Arial" w:cs="Arial"/>
          <w:sz w:val="20"/>
          <w:szCs w:val="20"/>
        </w:rPr>
        <w:tab/>
      </w:r>
      <w:r w:rsidRPr="004D034E">
        <w:rPr>
          <w:rFonts w:ascii="Arial" w:eastAsia="Yu Gothic UI" w:hAnsi="Arial" w:cs="Arial"/>
          <w:sz w:val="20"/>
          <w:szCs w:val="20"/>
        </w:rPr>
        <w:tab/>
      </w:r>
      <w:r w:rsidR="007E17A8">
        <w:rPr>
          <w:rFonts w:ascii="Arial" w:eastAsia="Yu Gothic UI" w:hAnsi="Arial" w:cs="Arial"/>
          <w:sz w:val="20"/>
          <w:szCs w:val="20"/>
        </w:rPr>
        <w:t xml:space="preserve">           </w:t>
      </w:r>
      <w:proofErr w:type="gramStart"/>
      <w:r w:rsidR="007E17A8">
        <w:rPr>
          <w:rFonts w:ascii="Arial" w:eastAsia="Yu Gothic UI" w:hAnsi="Arial" w:cs="Arial"/>
          <w:sz w:val="20"/>
          <w:szCs w:val="20"/>
        </w:rPr>
        <w:t xml:space="preserve">   </w:t>
      </w:r>
      <w:r w:rsidRPr="004D034E">
        <w:rPr>
          <w:rFonts w:ascii="Arial" w:eastAsia="Yu Gothic UI" w:hAnsi="Arial" w:cs="Arial"/>
          <w:sz w:val="20"/>
          <w:szCs w:val="20"/>
        </w:rPr>
        <w:t>(</w:t>
      </w:r>
      <w:proofErr w:type="gramEnd"/>
      <w:r w:rsidR="007E17A8">
        <w:rPr>
          <w:rFonts w:ascii="Arial" w:eastAsia="Yu Gothic UI" w:hAnsi="Arial" w:cs="Arial"/>
          <w:sz w:val="20"/>
          <w:szCs w:val="20"/>
        </w:rPr>
        <w:t>Juvenile Delinquency</w:t>
      </w:r>
      <w:r w:rsidRPr="004D034E">
        <w:rPr>
          <w:rFonts w:ascii="Arial" w:eastAsia="Yu Gothic UI" w:hAnsi="Arial" w:cs="Arial"/>
          <w:sz w:val="20"/>
          <w:szCs w:val="20"/>
        </w:rPr>
        <w:t>)</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p>
    <w:p w14:paraId="68B424B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eastAsia="Yu Gothic UI" w:hAnsi="Arial" w:cs="Arial"/>
          <w:sz w:val="20"/>
          <w:szCs w:val="20"/>
        </w:rPr>
      </w:pPr>
      <w:r w:rsidRPr="004D034E">
        <w:rPr>
          <w:rFonts w:ascii="Arial" w:eastAsia="Yu Gothic UI" w:hAnsi="Arial" w:cs="Arial"/>
          <w:sz w:val="20"/>
          <w:szCs w:val="20"/>
        </w:rPr>
        <w:t>Respondent</w:t>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r>
      <w:r w:rsidRPr="004D034E">
        <w:rPr>
          <w:rFonts w:ascii="Arial" w:eastAsia="Yu Gothic UI" w:hAnsi="Arial" w:cs="Arial"/>
          <w:sz w:val="20"/>
          <w:szCs w:val="20"/>
        </w:rPr>
        <w:tab/>
        <w:t xml:space="preserve">            </w:t>
      </w:r>
    </w:p>
    <w:p w14:paraId="61F12BF0"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w:t>
      </w:r>
    </w:p>
    <w:p w14:paraId="7C2F7D8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BY ORDER OF THE FAMILY COURT OF THE STATE OF NEW YORK</w:t>
      </w:r>
    </w:p>
    <w:p w14:paraId="44EEF6F0"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TO ANY POLICE OR PEACE OFFICER IN THE STATE OF NEW YORK:</w:t>
      </w:r>
    </w:p>
    <w:p w14:paraId="1E8421D7"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4B25D79D"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05CD7B0E" w14:textId="29ED3305"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A petition alleging that Respondent is a</w:t>
      </w:r>
      <w:r w:rsidR="007E17A8">
        <w:rPr>
          <w:rFonts w:ascii="Arial" w:eastAsia="Yu Gothic UI" w:hAnsi="Arial" w:cs="Arial"/>
          <w:sz w:val="20"/>
          <w:szCs w:val="20"/>
        </w:rPr>
        <w:t>lleged to have committed an act that would be a crime if committed by an adult</w:t>
      </w:r>
      <w:r w:rsidRPr="004D034E">
        <w:rPr>
          <w:rFonts w:ascii="Arial" w:eastAsia="Yu Gothic UI" w:hAnsi="Arial" w:cs="Arial"/>
          <w:sz w:val="20"/>
          <w:szCs w:val="20"/>
        </w:rPr>
        <w:t xml:space="preserve">, as defined in Article </w:t>
      </w:r>
      <w:r w:rsidR="007E17A8">
        <w:rPr>
          <w:rFonts w:ascii="Arial" w:eastAsia="Yu Gothic UI" w:hAnsi="Arial" w:cs="Arial"/>
          <w:sz w:val="20"/>
          <w:szCs w:val="20"/>
        </w:rPr>
        <w:t xml:space="preserve">3 </w:t>
      </w:r>
      <w:r w:rsidRPr="004D034E">
        <w:rPr>
          <w:rFonts w:ascii="Arial" w:eastAsia="Yu Gothic UI" w:hAnsi="Arial" w:cs="Arial"/>
          <w:sz w:val="20"/>
          <w:szCs w:val="20"/>
        </w:rPr>
        <w:t>of the Family Court Act, has been filed in this Court, and this Court has found that one or more of the grounds exist for issuance of a warrant as specified in the Family Court Act,</w:t>
      </w:r>
    </w:p>
    <w:p w14:paraId="36F67378"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27B8A2F4"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YOU ARE THEREFORE COMMANDED forthwith to take the above-named Respondent into custody and bring him or her to this Court to be dealt with according to law.</w:t>
      </w:r>
    </w:p>
    <w:p w14:paraId="715034B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6F79269B" w14:textId="2E2CC399" w:rsidR="007E17A8" w:rsidRPr="007E17A8" w:rsidRDefault="007E17A8" w:rsidP="007E17A8">
      <w:pPr>
        <w:pStyle w:val="xmsonormal"/>
        <w:autoSpaceDE w:val="0"/>
        <w:autoSpaceDN w:val="0"/>
      </w:pPr>
      <w:r>
        <w:rPr>
          <w:rFonts w:ascii="Arial" w:eastAsia="Yu Gothic UI" w:hAnsi="Arial" w:cs="Arial"/>
          <w:sz w:val="20"/>
          <w:szCs w:val="20"/>
        </w:rPr>
        <w:tab/>
      </w:r>
      <w:r w:rsidR="00C8215C" w:rsidRPr="004D034E">
        <w:rPr>
          <w:rFonts w:ascii="Arial" w:eastAsia="Yu Gothic UI" w:hAnsi="Arial" w:cs="Arial"/>
          <w:sz w:val="20"/>
          <w:szCs w:val="20"/>
        </w:rPr>
        <w:t xml:space="preserve">If you take the Respondent into custody under the authority of this warrant, you shall, with all reasonable speed, bring the Respondent directly to the Family Court </w:t>
      </w:r>
      <w:r w:rsidRPr="007E17A8">
        <w:t>located in the county in which the warrant had been issued</w:t>
      </w:r>
      <w:r w:rsidRPr="007E17A8">
        <w:rPr>
          <w:rFonts w:ascii="Arial" w:eastAsia="Yu Gothic UI" w:hAnsi="Arial" w:cs="Arial"/>
          <w:sz w:val="20"/>
          <w:szCs w:val="20"/>
        </w:rPr>
        <w:t xml:space="preserve"> </w:t>
      </w:r>
      <w:r w:rsidRPr="007E17A8">
        <w:t xml:space="preserve">if the Court is in session, or, </w:t>
      </w:r>
      <w:r>
        <w:t>if</w:t>
      </w:r>
      <w:r w:rsidRPr="007E17A8">
        <w:t xml:space="preserve"> the </w:t>
      </w:r>
      <w:r>
        <w:t>F</w:t>
      </w:r>
      <w:r w:rsidRPr="007E17A8">
        <w:t xml:space="preserve">amily </w:t>
      </w:r>
      <w:r>
        <w:t>C</w:t>
      </w:r>
      <w:r w:rsidRPr="007E17A8">
        <w:t xml:space="preserve">ourt is not in session, to the most accessible magistrate, if any, designated by the Appellate Division </w:t>
      </w:r>
      <w:r>
        <w:t>o</w:t>
      </w:r>
      <w:r w:rsidRPr="007E17A8">
        <w:t xml:space="preserve">f The Supreme Court in the applicable department. </w:t>
      </w:r>
      <w:r w:rsidR="00917850">
        <w:t xml:space="preserve">If the Family Court is not in session and there is no accessible magistrate available, the Respondent shall be brought to a facility certified by the office of children and family services as a detention facility for the reception of children.  </w:t>
      </w:r>
      <w:r w:rsidRPr="007E17A8">
        <w:t>If a juvenile is brought before an accessible magistrate, the magistrate shall set a date for the juvenile to appear in the family court in the county in which the warrant had been issued, which shall be no later than the next day the court is in session if the magistrate orders the juvenile to be detained and within ten court days if the magistrate orders the juvenile to be released. In determining whether the juvenile should be released, with or without conditions, or detained, the magistrate shall apply the criteri</w:t>
      </w:r>
      <w:r w:rsidR="007264C8">
        <w:t>a</w:t>
      </w:r>
      <w:r w:rsidRPr="007E17A8">
        <w:t xml:space="preserve"> and issue the findings required by § 320.5 </w:t>
      </w:r>
      <w:r w:rsidR="007264C8">
        <w:t>of the Family Court Act</w:t>
      </w:r>
      <w:proofErr w:type="gramStart"/>
      <w:r w:rsidR="007264C8">
        <w:t xml:space="preserve">. </w:t>
      </w:r>
      <w:r w:rsidRPr="007E17A8">
        <w:t>.</w:t>
      </w:r>
      <w:proofErr w:type="gramEnd"/>
      <w:r w:rsidRPr="007E17A8">
        <w:t xml:space="preserve"> The magistrate shall transmit its order to the family court forthwith.</w:t>
      </w:r>
      <w:r>
        <w:t xml:space="preserve"> [Family Court Act §312.2(3)]. </w:t>
      </w:r>
    </w:p>
    <w:p w14:paraId="196B4369"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6F3E6DFE" w14:textId="56BD0F39" w:rsidR="007264C8"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THIS WARRANT [check applicable box(es)]</w:t>
      </w:r>
      <w:r w:rsidR="007264C8">
        <w:rPr>
          <w:rFonts w:ascii="Arial" w:eastAsia="Yu Gothic UI" w:hAnsi="Arial" w:cs="Arial"/>
          <w:sz w:val="20"/>
          <w:szCs w:val="20"/>
        </w:rPr>
        <w:t>:</w:t>
      </w:r>
    </w:p>
    <w:p w14:paraId="4305DF6C" w14:textId="6DC9BC01"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t>:</w:t>
      </w:r>
    </w:p>
    <w:p w14:paraId="19ACCC87" w14:textId="0658907D" w:rsidR="00C8215C" w:rsidRDefault="00C8215C" w:rsidP="009178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eastAsia="Yu Gothic UI" w:hAnsi="Arial" w:cs="Arial"/>
          <w:sz w:val="20"/>
          <w:szCs w:val="20"/>
        </w:rPr>
      </w:pPr>
      <w:r w:rsidRPr="004D034E">
        <w:rPr>
          <w:rFonts w:ascii="Arial" w:eastAsia="Yu Gothic UI" w:hAnsi="Arial" w:cs="Arial"/>
          <w:sz w:val="20"/>
          <w:szCs w:val="20"/>
        </w:rPr>
        <w:t xml:space="preserve">  </w:t>
      </w:r>
      <w:r w:rsidRPr="004D034E">
        <w:rPr>
          <w:rFonts w:ascii="Arial" w:eastAsia="Yu Gothic UI" w:hAnsi="Arial" w:cs="Arial"/>
          <w:sz w:val="20"/>
          <w:szCs w:val="20"/>
        </w:rPr>
        <w:tab/>
      </w: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may  </w:t>
      </w: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w:t>
      </w:r>
      <w:proofErr w:type="spellStart"/>
      <w:r w:rsidRPr="004D034E">
        <w:rPr>
          <w:rFonts w:ascii="Arial" w:eastAsia="Yu Gothic UI" w:hAnsi="Arial" w:cs="Arial"/>
          <w:sz w:val="20"/>
          <w:szCs w:val="20"/>
        </w:rPr>
        <w:t>may</w:t>
      </w:r>
      <w:proofErr w:type="spellEnd"/>
      <w:r w:rsidRPr="004D034E">
        <w:rPr>
          <w:rFonts w:ascii="Arial" w:eastAsia="Yu Gothic UI" w:hAnsi="Arial" w:cs="Arial"/>
          <w:sz w:val="20"/>
          <w:szCs w:val="20"/>
        </w:rPr>
        <w:t xml:space="preserve"> not     be executed at night.</w:t>
      </w:r>
    </w:p>
    <w:p w14:paraId="0EABBEF7" w14:textId="77777777" w:rsidR="007264C8" w:rsidRPr="004D034E" w:rsidRDefault="007264C8" w:rsidP="009178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eastAsia="Yu Gothic UI" w:hAnsi="Arial" w:cs="Arial"/>
          <w:sz w:val="20"/>
          <w:szCs w:val="20"/>
        </w:rPr>
      </w:pPr>
    </w:p>
    <w:p w14:paraId="152F07D3"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eastAsia="Yu Gothic UI" w:hAnsi="Arial" w:cs="Arial"/>
          <w:sz w:val="20"/>
          <w:szCs w:val="20"/>
        </w:rPr>
      </w:pPr>
      <w:r w:rsidRPr="004D034E">
        <w:rPr>
          <w:rFonts w:ascii="Arial" w:eastAsia="Yu Gothic UI" w:hAnsi="Arial" w:cs="Arial"/>
          <w:sz w:val="20"/>
          <w:szCs w:val="20"/>
        </w:rPr>
        <w:sym w:font="WP TypographicSymbols" w:char="0051"/>
      </w:r>
      <w:r w:rsidRPr="004D034E">
        <w:rPr>
          <w:rFonts w:ascii="Arial" w:eastAsia="Yu Gothic UI" w:hAnsi="Arial" w:cs="Arial"/>
          <w:sz w:val="20"/>
          <w:szCs w:val="20"/>
        </w:rPr>
        <w:t xml:space="preserve"> is subject to the following restriction(s) or directions [specify]:</w:t>
      </w:r>
    </w:p>
    <w:p w14:paraId="484BE6A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22DC1C3D"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713410E5"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p>
    <w:p w14:paraId="75791EFE"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rPr>
      </w:pPr>
      <w:r w:rsidRPr="004D034E">
        <w:rPr>
          <w:rFonts w:ascii="Arial" w:eastAsia="Yu Gothic UI" w:hAnsi="Arial" w:cs="Arial"/>
          <w:sz w:val="20"/>
          <w:szCs w:val="20"/>
        </w:rPr>
        <w:t>Dated:                      ,         .</w:t>
      </w:r>
    </w:p>
    <w:p w14:paraId="42A6F594"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Yu Gothic UI" w:hAnsi="Arial" w:cs="Arial"/>
          <w:sz w:val="20"/>
          <w:szCs w:val="20"/>
          <w:u w:val="single"/>
        </w:rPr>
      </w:pPr>
    </w:p>
    <w:p w14:paraId="1A27F99F" w14:textId="77777777" w:rsidR="00C8215C" w:rsidRPr="004D034E"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eastAsia="Yu Gothic UI" w:hAnsi="Arial" w:cs="Arial"/>
          <w:sz w:val="20"/>
          <w:szCs w:val="20"/>
        </w:rPr>
      </w:pPr>
      <w:r w:rsidRPr="004D034E">
        <w:rPr>
          <w:rFonts w:ascii="Arial" w:eastAsia="Yu Gothic UI" w:hAnsi="Arial" w:cs="Arial"/>
          <w:sz w:val="20"/>
          <w:szCs w:val="20"/>
        </w:rPr>
        <w:t xml:space="preserve"> _____________________________________</w:t>
      </w:r>
    </w:p>
    <w:p w14:paraId="0AA00DD9" w14:textId="77777777" w:rsidR="00C8215C" w:rsidRDefault="00C8215C" w:rsidP="00C861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rFonts w:ascii="Segoe Print" w:hAnsi="Segoe Print" w:cs="Segoe Print"/>
        </w:rPr>
      </w:pPr>
      <w:r w:rsidRPr="004D034E">
        <w:rPr>
          <w:rFonts w:ascii="Arial" w:eastAsia="Yu Gothic UI" w:hAnsi="Arial" w:cs="Arial"/>
          <w:sz w:val="20"/>
          <w:szCs w:val="20"/>
        </w:rPr>
        <w:t>FAMILY COURT JUDGE</w:t>
      </w:r>
      <w:r w:rsidRPr="004D034E">
        <w:rPr>
          <w:rFonts w:ascii="Arial" w:eastAsia="Yu Gothic UI" w:hAnsi="Arial" w:cs="Arial"/>
          <w:sz w:val="20"/>
          <w:szCs w:val="20"/>
        </w:rPr>
        <w:tab/>
      </w:r>
      <w:r w:rsidRPr="004D034E">
        <w:rPr>
          <w:rFonts w:ascii="Arial" w:eastAsia="Yu Gothic UI" w:hAnsi="Arial" w:cs="Arial"/>
          <w:sz w:val="20"/>
          <w:szCs w:val="20"/>
        </w:rPr>
        <w:tab/>
      </w:r>
      <w:r>
        <w:rPr>
          <w:rFonts w:ascii="Yu Gothic UI" w:eastAsia="Yu Gothic UI" w:cs="Yu Gothic UI"/>
          <w:sz w:val="20"/>
          <w:szCs w:val="20"/>
        </w:rPr>
        <w:tab/>
      </w:r>
    </w:p>
    <w:sectPr w:rsidR="00C8215C" w:rsidSect="00C8215C">
      <w:pgSz w:w="12240" w:h="15840"/>
      <w:pgMar w:top="1440" w:right="1440" w:bottom="1008"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CC1B" w14:textId="77777777" w:rsidR="00F77662" w:rsidRDefault="00F77662" w:rsidP="00C8215C">
      <w:r>
        <w:separator/>
      </w:r>
    </w:p>
  </w:endnote>
  <w:endnote w:type="continuationSeparator" w:id="0">
    <w:p w14:paraId="4B956C34" w14:textId="77777777" w:rsidR="00F77662" w:rsidRDefault="00F77662" w:rsidP="00C8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altName w:val="MV Boli"/>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4E7" w14:textId="77777777" w:rsidR="00F77662" w:rsidRDefault="00F77662" w:rsidP="00C8215C">
      <w:r>
        <w:separator/>
      </w:r>
    </w:p>
  </w:footnote>
  <w:footnote w:type="continuationSeparator" w:id="0">
    <w:p w14:paraId="48720B18" w14:textId="77777777" w:rsidR="00F77662" w:rsidRDefault="00F77662" w:rsidP="00C82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15C"/>
    <w:rsid w:val="00344BE4"/>
    <w:rsid w:val="004D034E"/>
    <w:rsid w:val="007264C8"/>
    <w:rsid w:val="00756E98"/>
    <w:rsid w:val="007E17A8"/>
    <w:rsid w:val="00800D6F"/>
    <w:rsid w:val="00917850"/>
    <w:rsid w:val="00AB5279"/>
    <w:rsid w:val="00AF2D7C"/>
    <w:rsid w:val="00B74A7A"/>
    <w:rsid w:val="00C8215C"/>
    <w:rsid w:val="00C86140"/>
    <w:rsid w:val="00EF0FB6"/>
    <w:rsid w:val="00F7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DD6779"/>
  <w14:defaultImageDpi w14:val="0"/>
  <w15:docId w15:val="{23C11F1B-BAA6-4A0E-BB37-62C1CCDD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AB527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7E17A8"/>
    <w:pPr>
      <w:tabs>
        <w:tab w:val="center" w:pos="4680"/>
        <w:tab w:val="right" w:pos="9360"/>
      </w:tabs>
    </w:pPr>
  </w:style>
  <w:style w:type="character" w:customStyle="1" w:styleId="HeaderChar">
    <w:name w:val="Header Char"/>
    <w:link w:val="Header"/>
    <w:uiPriority w:val="99"/>
    <w:rsid w:val="007E17A8"/>
    <w:rPr>
      <w:rFonts w:ascii="Times New Roman" w:hAnsi="Times New Roman" w:cs="Times New Roman"/>
      <w:sz w:val="24"/>
      <w:szCs w:val="24"/>
    </w:rPr>
  </w:style>
  <w:style w:type="paragraph" w:styleId="Footer">
    <w:name w:val="footer"/>
    <w:basedOn w:val="Normal"/>
    <w:link w:val="FooterChar"/>
    <w:uiPriority w:val="99"/>
    <w:unhideWhenUsed/>
    <w:rsid w:val="007E17A8"/>
    <w:pPr>
      <w:tabs>
        <w:tab w:val="center" w:pos="4680"/>
        <w:tab w:val="right" w:pos="9360"/>
      </w:tabs>
    </w:pPr>
  </w:style>
  <w:style w:type="character" w:customStyle="1" w:styleId="FooterChar">
    <w:name w:val="Footer Char"/>
    <w:link w:val="Footer"/>
    <w:uiPriority w:val="99"/>
    <w:rsid w:val="007E17A8"/>
    <w:rPr>
      <w:rFonts w:ascii="Times New Roman" w:hAnsi="Times New Roman" w:cs="Times New Roman"/>
      <w:sz w:val="24"/>
      <w:szCs w:val="24"/>
    </w:rPr>
  </w:style>
  <w:style w:type="paragraph" w:customStyle="1" w:styleId="xmsonormal">
    <w:name w:val="x_msonormal"/>
    <w:basedOn w:val="Normal"/>
    <w:rsid w:val="007E17A8"/>
    <w:pPr>
      <w:widowControl/>
      <w:autoSpaceDE/>
      <w:autoSpaceDN/>
      <w:adjustRightInd/>
    </w:pPr>
    <w:rPr>
      <w:rFonts w:ascii="Calibri" w:eastAsia="Calibri" w:hAnsi="Calibri" w:cs="Calibri"/>
      <w:sz w:val="22"/>
      <w:szCs w:val="22"/>
    </w:rPr>
  </w:style>
  <w:style w:type="character" w:customStyle="1" w:styleId="Heading1Char">
    <w:name w:val="Heading 1 Char"/>
    <w:basedOn w:val="DefaultParagraphFont"/>
    <w:link w:val="Heading1"/>
    <w:uiPriority w:val="9"/>
    <w:rsid w:val="00AB527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F.C.A. (312.2							Form 3-3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dc:description/>
  <cp:lastModifiedBy>Janet Fink</cp:lastModifiedBy>
  <cp:revision>3</cp:revision>
  <cp:lastPrinted>2022-03-24T21:09:00Z</cp:lastPrinted>
  <dcterms:created xsi:type="dcterms:W3CDTF">2022-03-24T20:52:00Z</dcterms:created>
  <dcterms:modified xsi:type="dcterms:W3CDTF">2022-03-24T21:09:00Z</dcterms:modified>
</cp:coreProperties>
</file>