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729E"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 xml:space="preserve">F.C.A. </w:t>
      </w:r>
      <w:r w:rsidRPr="004D034E">
        <w:rPr>
          <w:rFonts w:ascii="Arial" w:eastAsia="Yu Gothic UI" w:hAnsi="Arial" w:cs="Arial"/>
          <w:sz w:val="20"/>
          <w:szCs w:val="20"/>
        </w:rPr>
        <w:sym w:font="WP TypographicSymbols" w:char="0027"/>
      </w:r>
      <w:r w:rsidRPr="004D034E">
        <w:rPr>
          <w:rFonts w:ascii="Arial" w:eastAsia="Yu Gothic UI" w:hAnsi="Arial" w:cs="Arial"/>
          <w:sz w:val="20"/>
          <w:szCs w:val="20"/>
        </w:rPr>
        <w:t>738</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Form 7-1a</w:t>
      </w:r>
    </w:p>
    <w:p w14:paraId="0583003A" w14:textId="77777777" w:rsidR="00C8215C" w:rsidRPr="004D034E" w:rsidRDefault="00C8215C" w:rsidP="00C86140">
      <w:pPr>
        <w:widowControl/>
        <w:ind w:firstLine="6480"/>
        <w:rPr>
          <w:rFonts w:ascii="Arial" w:eastAsia="Yu Gothic UI" w:hAnsi="Arial" w:cs="Arial"/>
          <w:sz w:val="20"/>
          <w:szCs w:val="20"/>
        </w:rPr>
      </w:pPr>
      <w:r w:rsidRPr="004D034E">
        <w:rPr>
          <w:rFonts w:ascii="Arial" w:eastAsia="Yu Gothic UI" w:hAnsi="Arial" w:cs="Arial"/>
          <w:sz w:val="20"/>
          <w:szCs w:val="20"/>
        </w:rPr>
        <w:t>(PINS</w:t>
      </w:r>
      <w:r w:rsidRPr="004D034E">
        <w:rPr>
          <w:rFonts w:ascii="Arial" w:eastAsia="Yu Gothic UI" w:hAnsi="Arial" w:cs="Arial"/>
          <w:sz w:val="20"/>
          <w:szCs w:val="20"/>
        </w:rPr>
        <w:sym w:font="WP TypographicSymbols" w:char="0042"/>
      </w:r>
      <w:r w:rsidRPr="004D034E">
        <w:rPr>
          <w:rFonts w:ascii="Arial" w:eastAsia="Yu Gothic UI" w:hAnsi="Arial" w:cs="Arial"/>
          <w:sz w:val="20"/>
          <w:szCs w:val="20"/>
        </w:rPr>
        <w:t xml:space="preserve"> Warrant)</w:t>
      </w:r>
    </w:p>
    <w:p w14:paraId="0DAC690C"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vanish/>
          <w:sz w:val="20"/>
          <w:szCs w:val="20"/>
        </w:rPr>
        <w:commentReference w:id="0"/>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 xml:space="preserve">  1/2020</w:t>
      </w:r>
    </w:p>
    <w:p w14:paraId="2A4698C6"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FAMILY COURT OF THE STATE OF NEW YORK</w:t>
      </w:r>
    </w:p>
    <w:p w14:paraId="715FAC3C"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 xml:space="preserve">COUNTY OF </w:t>
      </w:r>
    </w:p>
    <w:p w14:paraId="7E5F5E7F"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w:t>
      </w:r>
    </w:p>
    <w:p w14:paraId="2BB93323"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eastAsia="Yu Gothic UI" w:hAnsi="Arial" w:cs="Arial"/>
          <w:sz w:val="20"/>
          <w:szCs w:val="20"/>
        </w:rPr>
      </w:pPr>
      <w:r w:rsidRPr="004D034E">
        <w:rPr>
          <w:rFonts w:ascii="Arial" w:eastAsia="Yu Gothic UI" w:hAnsi="Arial" w:cs="Arial"/>
          <w:sz w:val="20"/>
          <w:szCs w:val="20"/>
        </w:rPr>
        <w:t xml:space="preserve">In the Matter of </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Docket No.________</w:t>
      </w:r>
    </w:p>
    <w:p w14:paraId="7AEB8912"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38F6830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rFonts w:ascii="Arial" w:eastAsia="Yu Gothic UI" w:hAnsi="Arial" w:cs="Arial"/>
          <w:sz w:val="20"/>
          <w:szCs w:val="20"/>
        </w:rPr>
      </w:pPr>
    </w:p>
    <w:p w14:paraId="640E9251"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A Child Under the Age of 18</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 xml:space="preserve">WARRANT </w:t>
      </w:r>
    </w:p>
    <w:p w14:paraId="1E100C4A"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Alleged to be a Person in Need of Supervision</w:t>
      </w:r>
      <w:r w:rsidRPr="004D034E">
        <w:rPr>
          <w:rFonts w:ascii="Arial" w:eastAsia="Yu Gothic UI" w:hAnsi="Arial" w:cs="Arial"/>
          <w:sz w:val="20"/>
          <w:szCs w:val="20"/>
        </w:rPr>
        <w:tab/>
      </w:r>
      <w:r w:rsidRPr="004D034E">
        <w:rPr>
          <w:rFonts w:ascii="Arial" w:eastAsia="Yu Gothic UI" w:hAnsi="Arial" w:cs="Arial"/>
          <w:sz w:val="20"/>
          <w:szCs w:val="20"/>
        </w:rPr>
        <w:tab/>
        <w:t>(Person in Need of Supervision)</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p>
    <w:p w14:paraId="68B424B5"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eastAsia="Yu Gothic UI" w:hAnsi="Arial" w:cs="Arial"/>
          <w:sz w:val="20"/>
          <w:szCs w:val="20"/>
        </w:rPr>
      </w:pPr>
      <w:r w:rsidRPr="004D034E">
        <w:rPr>
          <w:rFonts w:ascii="Arial" w:eastAsia="Yu Gothic UI" w:hAnsi="Arial" w:cs="Arial"/>
          <w:sz w:val="20"/>
          <w:szCs w:val="20"/>
        </w:rPr>
        <w:t>Respondent</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 xml:space="preserve">            </w:t>
      </w:r>
    </w:p>
    <w:p w14:paraId="61F12BF0"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w:t>
      </w:r>
    </w:p>
    <w:p w14:paraId="7C2F7D83"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BY ORDER OF THE FAMILY COURT OF THE STATE OF NEW YORK</w:t>
      </w:r>
    </w:p>
    <w:p w14:paraId="44EEF6F0"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TO ANY POLICE OR PEACE OFFICER IN THE STATE OF NEW YORK:</w:t>
      </w:r>
    </w:p>
    <w:p w14:paraId="1E8421D7"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4E1307FA"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THIS WARRANT EXPIRES ON [Specify Date]:</w:t>
      </w:r>
      <w:r w:rsidRPr="004D034E">
        <w:rPr>
          <w:rStyle w:val="FootnoteReference"/>
          <w:rFonts w:ascii="Arial" w:eastAsia="Yu Gothic UI" w:hAnsi="Arial" w:cs="Arial"/>
          <w:sz w:val="20"/>
          <w:szCs w:val="20"/>
          <w:vertAlign w:val="superscript"/>
        </w:rPr>
        <w:footnoteReference w:id="1"/>
      </w:r>
    </w:p>
    <w:p w14:paraId="4B25D79D"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05CD7B0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A petition alleging that Respondent is a Person in Need of Supervision, as defined in  Article 7 of the Family Court Act, has been filed in this Court, and this Court has found that one or more of the grounds exist for issuance of a warrant as specified in the Family Court Act,</w:t>
      </w:r>
    </w:p>
    <w:p w14:paraId="36F67378"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27B8A2F4"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YOU ARE THEREFORE COMMANDED forthwith to take the above-named Respondent into custody and bring him or her to this Court to be dealt with according to law.</w:t>
      </w:r>
    </w:p>
    <w:p w14:paraId="715034B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2D044F84" w14:textId="474D010C"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b/>
          <w:bCs/>
          <w:sz w:val="20"/>
          <w:szCs w:val="20"/>
        </w:rPr>
      </w:pPr>
      <w:r w:rsidRPr="004D034E">
        <w:rPr>
          <w:rFonts w:ascii="Arial" w:eastAsia="Yu Gothic UI" w:hAnsi="Arial" w:cs="Arial"/>
          <w:sz w:val="20"/>
          <w:szCs w:val="20"/>
        </w:rPr>
        <w:t>If you take the Respondent into custody under the authority of this warrant, you shall, with all reasonable speed, bring the Respondent directly to the Family Court if the Court is in session. If the Court is not in session, you shall bring the Respondent directly to the Respondent</w:t>
      </w:r>
      <w:r w:rsidRPr="004D034E">
        <w:rPr>
          <w:rFonts w:ascii="Arial" w:eastAsia="Yu Gothic UI" w:hAnsi="Arial" w:cs="Arial"/>
          <w:sz w:val="20"/>
          <w:szCs w:val="20"/>
        </w:rPr>
        <w:sym w:font="WP TypographicSymbols" w:char="003D"/>
      </w:r>
      <w:r w:rsidRPr="004D034E">
        <w:rPr>
          <w:rFonts w:ascii="Arial" w:eastAsia="Yu Gothic UI" w:hAnsi="Arial" w:cs="Arial"/>
          <w:sz w:val="20"/>
          <w:szCs w:val="20"/>
        </w:rPr>
        <w:t>s parent or legal guardian or, if the parent or legal guardian requesting the warrant has designated the following approved adult to whom the child may be brought [specify name]:                             , then to that person, or you may contact a PINS diversion crisis intervention service in your jurisdiction or bring the Respondent to a local pre-dispositional placement program certified by the New York State Office of Children and Family Services. A pre-dispositional placement program includes a  foster care program certified by the NYS Office of Children and Family Services or a certified or approved family boarding home or, if the Respondent may be a sexually exploited child, a short-term safe house.</w:t>
      </w:r>
    </w:p>
    <w:p w14:paraId="196B4369"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4305DF6C"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THIS WARRANT [check applicable box(es)]:</w:t>
      </w:r>
    </w:p>
    <w:p w14:paraId="535908A0"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eastAsia="Yu Gothic UI" w:hAnsi="Arial" w:cs="Arial"/>
          <w:sz w:val="20"/>
          <w:szCs w:val="20"/>
        </w:rPr>
      </w:pPr>
      <w:r w:rsidRPr="004D034E">
        <w:rPr>
          <w:rFonts w:ascii="Arial" w:eastAsia="Yu Gothic UI" w:hAnsi="Arial" w:cs="Arial"/>
          <w:sz w:val="20"/>
          <w:szCs w:val="20"/>
        </w:rPr>
        <w:t xml:space="preserve">  </w:t>
      </w:r>
      <w:r w:rsidRPr="004D034E">
        <w:rPr>
          <w:rFonts w:ascii="Arial" w:eastAsia="Yu Gothic UI" w:hAnsi="Arial" w:cs="Arial"/>
          <w:sz w:val="20"/>
          <w:szCs w:val="20"/>
        </w:rPr>
        <w:tab/>
      </w: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may  </w:t>
      </w: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w:t>
      </w:r>
      <w:proofErr w:type="spellStart"/>
      <w:r w:rsidRPr="004D034E">
        <w:rPr>
          <w:rFonts w:ascii="Arial" w:eastAsia="Yu Gothic UI" w:hAnsi="Arial" w:cs="Arial"/>
          <w:sz w:val="20"/>
          <w:szCs w:val="20"/>
        </w:rPr>
        <w:t>may</w:t>
      </w:r>
      <w:proofErr w:type="spellEnd"/>
      <w:r w:rsidRPr="004D034E">
        <w:rPr>
          <w:rFonts w:ascii="Arial" w:eastAsia="Yu Gothic UI" w:hAnsi="Arial" w:cs="Arial"/>
          <w:sz w:val="20"/>
          <w:szCs w:val="20"/>
        </w:rPr>
        <w:t xml:space="preserve"> not     be executed on Sunday.</w:t>
      </w:r>
    </w:p>
    <w:p w14:paraId="19ACCC87"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may  </w:t>
      </w: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w:t>
      </w:r>
      <w:proofErr w:type="spellStart"/>
      <w:r w:rsidRPr="004D034E">
        <w:rPr>
          <w:rFonts w:ascii="Arial" w:eastAsia="Yu Gothic UI" w:hAnsi="Arial" w:cs="Arial"/>
          <w:sz w:val="20"/>
          <w:szCs w:val="20"/>
        </w:rPr>
        <w:t>may</w:t>
      </w:r>
      <w:proofErr w:type="spellEnd"/>
      <w:r w:rsidRPr="004D034E">
        <w:rPr>
          <w:rFonts w:ascii="Arial" w:eastAsia="Yu Gothic UI" w:hAnsi="Arial" w:cs="Arial"/>
          <w:sz w:val="20"/>
          <w:szCs w:val="20"/>
        </w:rPr>
        <w:t xml:space="preserve"> not     be executed at night.</w:t>
      </w:r>
    </w:p>
    <w:p w14:paraId="152F07D3"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is subject to the following restriction(s) or directions [specify]:</w:t>
      </w:r>
    </w:p>
    <w:p w14:paraId="484BE6A5"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22DC1C3D"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713410E5"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75791EF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Dated:                      ,         .</w:t>
      </w:r>
    </w:p>
    <w:p w14:paraId="42A6F594"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u w:val="single"/>
        </w:rPr>
      </w:pPr>
    </w:p>
    <w:p w14:paraId="1A27F99F"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eastAsia="Yu Gothic UI" w:hAnsi="Arial" w:cs="Arial"/>
          <w:sz w:val="20"/>
          <w:szCs w:val="20"/>
        </w:rPr>
      </w:pPr>
      <w:r w:rsidRPr="004D034E">
        <w:rPr>
          <w:rFonts w:ascii="Arial" w:eastAsia="Yu Gothic UI" w:hAnsi="Arial" w:cs="Arial"/>
          <w:sz w:val="20"/>
          <w:szCs w:val="20"/>
        </w:rPr>
        <w:t xml:space="preserve"> _____________________________________</w:t>
      </w:r>
    </w:p>
    <w:p w14:paraId="0AA00DD9" w14:textId="77777777" w:rsidR="00C8215C"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rFonts w:ascii="Segoe Print" w:hAnsi="Segoe Print" w:cs="Segoe Print"/>
        </w:rPr>
      </w:pPr>
      <w:r w:rsidRPr="004D034E">
        <w:rPr>
          <w:rFonts w:ascii="Arial" w:eastAsia="Yu Gothic UI" w:hAnsi="Arial" w:cs="Arial"/>
          <w:sz w:val="20"/>
          <w:szCs w:val="20"/>
        </w:rPr>
        <w:t>FAMILY COURT JUDGE</w:t>
      </w:r>
      <w:r w:rsidRPr="004D034E">
        <w:rPr>
          <w:rFonts w:ascii="Arial" w:eastAsia="Yu Gothic UI" w:hAnsi="Arial" w:cs="Arial"/>
          <w:sz w:val="20"/>
          <w:szCs w:val="20"/>
        </w:rPr>
        <w:tab/>
      </w:r>
      <w:r w:rsidRPr="004D034E">
        <w:rPr>
          <w:rFonts w:ascii="Arial" w:eastAsia="Yu Gothic UI" w:hAnsi="Arial" w:cs="Arial"/>
          <w:sz w:val="20"/>
          <w:szCs w:val="20"/>
        </w:rPr>
        <w:tab/>
      </w:r>
      <w:r>
        <w:rPr>
          <w:rFonts w:ascii="Yu Gothic UI" w:eastAsia="Yu Gothic UI" w:cs="Yu Gothic UI"/>
          <w:sz w:val="20"/>
          <w:szCs w:val="20"/>
        </w:rPr>
        <w:tab/>
      </w:r>
    </w:p>
    <w:sectPr w:rsidR="00C8215C" w:rsidSect="00C8215C">
      <w:pgSz w:w="12240" w:h="15840"/>
      <w:pgMar w:top="1440" w:right="1440" w:bottom="1008" w:left="1440" w:header="1440" w:footer="100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MMENT" w:initials="COMMENT">
    <w:p w14:paraId="5D1380EE" w14:textId="77777777" w:rsidR="00C8215C" w:rsidRDefault="00C82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annotationRef/>
      </w:r>
    </w:p>
    <w:p w14:paraId="50460C18" w14:textId="77777777" w:rsidR="00C8215C" w:rsidRDefault="00C82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color w:val="C0C0C0"/>
        </w:rPr>
      </w:pPr>
    </w:p>
    <w:p w14:paraId="2A4ACDA9" w14:textId="77777777" w:rsidR="00C8215C" w:rsidRDefault="00C82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color w:val="C0C0C0"/>
        </w:rPr>
      </w:pPr>
    </w:p>
    <w:p w14:paraId="12C0972D" w14:textId="77777777" w:rsidR="00C8215C" w:rsidRDefault="00C82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Segoe Print" w:hAnsi="Segoe Print" w:cs="Segoe Print"/>
          <w:b/>
          <w:bCs/>
          <w:color w:val="C0C0C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0972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4E33" w14:textId="77777777" w:rsidR="00C8215C" w:rsidRDefault="00C8215C" w:rsidP="00C8215C">
      <w:r>
        <w:separator/>
      </w:r>
    </w:p>
  </w:endnote>
  <w:endnote w:type="continuationSeparator" w:id="0">
    <w:p w14:paraId="2CCE8A88" w14:textId="77777777" w:rsidR="00C8215C" w:rsidRDefault="00C8215C" w:rsidP="00C8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39F5" w14:textId="77777777" w:rsidR="00C8215C" w:rsidRDefault="00C8215C" w:rsidP="00C8215C">
      <w:r>
        <w:separator/>
      </w:r>
    </w:p>
  </w:footnote>
  <w:footnote w:type="continuationSeparator" w:id="0">
    <w:p w14:paraId="43B51BFA" w14:textId="77777777" w:rsidR="00C8215C" w:rsidRDefault="00C8215C" w:rsidP="00C8215C">
      <w:r>
        <w:continuationSeparator/>
      </w:r>
    </w:p>
  </w:footnote>
  <w:footnote w:id="1">
    <w:p w14:paraId="65C5DED7" w14:textId="77777777" w:rsidR="00C8215C" w:rsidRDefault="00C8215C">
      <w:pPr>
        <w:ind w:firstLine="720"/>
        <w:contextualSpacing/>
        <w:rPr>
          <w:rFonts w:ascii="Segoe Print" w:hAnsi="Segoe Print" w:cs="Segoe Print"/>
        </w:rPr>
      </w:pPr>
      <w:r>
        <w:rPr>
          <w:rStyle w:val="FootnoteReference"/>
          <w:rFonts w:ascii="Segoe Print" w:hAnsi="Segoe Print" w:cs="Segoe Print"/>
          <w:vertAlign w:val="superscript"/>
        </w:rPr>
        <w:footnoteRef/>
      </w:r>
      <w:r>
        <w:rPr>
          <w:rFonts w:ascii="Segoe Print" w:hAnsi="Segoe Print" w:cs="Segoe Print"/>
        </w:rPr>
        <w:t xml:space="preserve"> </w:t>
      </w:r>
      <w:r w:rsidRPr="004D034E">
        <w:rPr>
          <w:rFonts w:ascii="Arial" w:eastAsia="Yu Gothic UI" w:hAnsi="Arial" w:cs="Arial"/>
          <w:sz w:val="18"/>
          <w:szCs w:val="18"/>
        </w:rPr>
        <w:t xml:space="preserve">Specify a date not more than six months after date of issuance. This warrant shall expire on that date, unless extended by the Court upon application of the Petitioner for good cause for an additional period of not more than six months.  </w:t>
      </w:r>
      <w:r w:rsidRPr="004D034E">
        <w:rPr>
          <w:rFonts w:ascii="Arial" w:eastAsia="Yu Gothic UI" w:hAnsi="Arial" w:cs="Arial"/>
          <w:i/>
          <w:iCs/>
          <w:sz w:val="18"/>
          <w:szCs w:val="18"/>
        </w:rPr>
        <w:t>See</w:t>
      </w:r>
      <w:r w:rsidRPr="004D034E">
        <w:rPr>
          <w:rFonts w:ascii="Arial" w:eastAsia="Yu Gothic UI" w:hAnsi="Arial" w:cs="Arial"/>
          <w:sz w:val="18"/>
          <w:szCs w:val="18"/>
        </w:rPr>
        <w:t xml:space="preserve"> Family Court Act </w:t>
      </w:r>
      <w:r w:rsidRPr="004D034E">
        <w:rPr>
          <w:rFonts w:ascii="Arial" w:eastAsia="Yu Gothic UI" w:hAnsi="Arial" w:cs="Arial"/>
          <w:sz w:val="18"/>
          <w:szCs w:val="18"/>
        </w:rPr>
        <w:sym w:font="WP TypographicSymbols" w:char="0027"/>
      </w:r>
      <w:r w:rsidRPr="004D034E">
        <w:rPr>
          <w:rFonts w:ascii="Arial" w:eastAsia="Yu Gothic UI" w:hAnsi="Arial" w:cs="Arial"/>
          <w:sz w:val="18"/>
          <w:szCs w:val="18"/>
        </w:rPr>
        <w:t>738.</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215C"/>
    <w:rsid w:val="004D034E"/>
    <w:rsid w:val="00C8215C"/>
    <w:rsid w:val="00C8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D6779"/>
  <w14:defaultImageDpi w14:val="0"/>
  <w15:docId w15:val="{23C11F1B-BAA6-4A0E-BB37-62C1CCDD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dc:description/>
  <cp:lastModifiedBy>Lorna Green</cp:lastModifiedBy>
  <cp:revision>3</cp:revision>
  <dcterms:created xsi:type="dcterms:W3CDTF">2019-12-26T20:11:00Z</dcterms:created>
  <dcterms:modified xsi:type="dcterms:W3CDTF">2020-01-13T20:07:00Z</dcterms:modified>
</cp:coreProperties>
</file>