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1290" w14:textId="0A7CB227" w:rsidR="00B3673F" w:rsidRPr="00E33662" w:rsidRDefault="00690BD8" w:rsidP="00B3673F">
      <w:pPr>
        <w:widowControl/>
        <w:rPr>
          <w:rFonts w:eastAsia="Yu Mincho"/>
          <w:lang w:eastAsia="ja-JP"/>
        </w:rPr>
      </w:pPr>
      <w:r w:rsidRPr="00234066">
        <w:rPr>
          <w:sz w:val="24"/>
          <w:szCs w:val="24"/>
          <w:lang w:val="en-CA"/>
        </w:rPr>
        <w:fldChar w:fldCharType="begin"/>
      </w:r>
      <w:r w:rsidRPr="00234066">
        <w:rPr>
          <w:sz w:val="24"/>
          <w:szCs w:val="24"/>
          <w:lang w:val="en-CA"/>
        </w:rPr>
        <w:instrText xml:space="preserve"> SEQ CHAPTER \h \r 1</w:instrText>
      </w:r>
      <w:r w:rsidRPr="00234066">
        <w:rPr>
          <w:sz w:val="24"/>
          <w:szCs w:val="24"/>
          <w:lang w:val="en-CA"/>
        </w:rPr>
        <w:fldChar w:fldCharType="end"/>
      </w:r>
      <w:r w:rsidRPr="00E33662">
        <w:t>F.C.A. §</w:t>
      </w:r>
      <w:proofErr w:type="gramStart"/>
      <w:r w:rsidRPr="00E33662">
        <w:t xml:space="preserve">115  </w:t>
      </w:r>
      <w:r w:rsidR="00B44E89" w:rsidRPr="00E33662">
        <w:rPr>
          <w:rFonts w:eastAsia="Yu Mincho"/>
          <w:lang w:eastAsia="ja-JP"/>
        </w:rPr>
        <w:tab/>
      </w:r>
      <w:proofErr w:type="gramEnd"/>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44E89" w:rsidRPr="00E33662">
        <w:rPr>
          <w:rFonts w:eastAsia="Yu Mincho"/>
          <w:lang w:eastAsia="ja-JP"/>
        </w:rPr>
        <w:tab/>
      </w:r>
      <w:r w:rsidR="00B3673F" w:rsidRPr="00E33662">
        <w:t>GF-42</w:t>
      </w:r>
    </w:p>
    <w:p w14:paraId="4F01FF0B" w14:textId="64B611EF" w:rsidR="00690BD8" w:rsidRPr="00E33662" w:rsidRDefault="00690BD8" w:rsidP="00B3673F">
      <w:pPr>
        <w:widowControl/>
      </w:pPr>
      <w:r w:rsidRPr="00E33662">
        <w:t xml:space="preserve">                                                          </w:t>
      </w:r>
      <w:r w:rsidR="00B44E89" w:rsidRPr="00E33662">
        <w:t xml:space="preserve">   </w:t>
      </w:r>
      <w:r w:rsidR="00FF7A34">
        <w:t xml:space="preserve">           </w:t>
      </w:r>
      <w:r w:rsidRPr="00E33662">
        <w:t>(Special Findings Order)</w:t>
      </w:r>
    </w:p>
    <w:p w14:paraId="1AA235F2" w14:textId="0B2D6F82" w:rsidR="00690BD8" w:rsidRPr="00E33662" w:rsidRDefault="00690BD8">
      <w:pPr>
        <w:widowControl/>
        <w:tabs>
          <w:tab w:val="left" w:pos="720"/>
          <w:tab w:val="left" w:pos="1440"/>
          <w:tab w:val="left" w:pos="2160"/>
          <w:tab w:val="left" w:pos="2880"/>
          <w:tab w:val="left" w:pos="3600"/>
          <w:tab w:val="left" w:pos="4320"/>
          <w:tab w:val="left" w:pos="5040"/>
          <w:tab w:val="left" w:pos="5760"/>
          <w:tab w:val="left" w:pos="6480"/>
        </w:tabs>
        <w:ind w:left="6480" w:hanging="6480"/>
      </w:pPr>
      <w:r w:rsidRPr="00E33662">
        <w:tab/>
      </w:r>
      <w:r w:rsidRPr="00E33662">
        <w:tab/>
      </w:r>
      <w:r w:rsidRPr="00E33662">
        <w:tab/>
      </w:r>
      <w:r w:rsidRPr="00E33662">
        <w:tab/>
      </w:r>
      <w:r w:rsidRPr="00E33662">
        <w:tab/>
      </w:r>
      <w:r w:rsidRPr="00E33662">
        <w:tab/>
      </w:r>
      <w:r w:rsidRPr="00E33662">
        <w:tab/>
      </w:r>
      <w:r w:rsidRPr="00E33662">
        <w:tab/>
      </w:r>
      <w:r w:rsidRPr="00E33662">
        <w:tab/>
        <w:t xml:space="preserve">       </w:t>
      </w:r>
      <w:r w:rsidR="00E33662">
        <w:t>1</w:t>
      </w:r>
      <w:r w:rsidRPr="00E33662">
        <w:t>/20</w:t>
      </w:r>
      <w:r w:rsidR="00E33662">
        <w:t>24</w:t>
      </w:r>
    </w:p>
    <w:p w14:paraId="5BFC3C6F" w14:textId="55846B67" w:rsidR="00690BD8" w:rsidRPr="00E33662" w:rsidRDefault="00690BD8">
      <w:pPr>
        <w:widowControl/>
      </w:pPr>
      <w:r w:rsidRPr="00E33662">
        <w:t xml:space="preserve">At a Term of the Family Court of the State of New York, </w:t>
      </w:r>
    </w:p>
    <w:p w14:paraId="76A75F03" w14:textId="0BB2BD91" w:rsidR="00690BD8" w:rsidRPr="00E33662" w:rsidRDefault="00690BD8">
      <w:pPr>
        <w:widowControl/>
      </w:pPr>
      <w:r w:rsidRPr="00E33662">
        <w:t>held in and for the County of ______________ at</w:t>
      </w:r>
    </w:p>
    <w:p w14:paraId="0DF4FD7D" w14:textId="78FC7087" w:rsidR="00690BD8" w:rsidRPr="00E33662" w:rsidRDefault="006631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33662">
        <w:t xml:space="preserve">______________, New York, </w:t>
      </w:r>
      <w:r w:rsidR="00690BD8" w:rsidRPr="00E33662">
        <w:t>on______________</w:t>
      </w:r>
      <w:proofErr w:type="gramStart"/>
      <w:r w:rsidR="00690BD8" w:rsidRPr="00E33662">
        <w:t>_ ,</w:t>
      </w:r>
      <w:proofErr w:type="gramEnd"/>
      <w:r w:rsidR="00690BD8" w:rsidRPr="00E33662">
        <w:t xml:space="preserve"> __.</w:t>
      </w:r>
    </w:p>
    <w:p w14:paraId="0AAD6095"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ectPr w:rsidR="00690BD8" w:rsidRPr="00234066">
          <w:type w:val="continuous"/>
          <w:pgSz w:w="12240" w:h="15840"/>
          <w:pgMar w:top="720" w:right="1440" w:bottom="630" w:left="1440" w:header="1440" w:footer="1440" w:gutter="0"/>
          <w:cols w:space="720"/>
        </w:sectPr>
      </w:pPr>
    </w:p>
    <w:p w14:paraId="4A6E362E" w14:textId="77777777" w:rsidR="009500E3" w:rsidRDefault="009500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85EE223" w14:textId="4EEBE2F2"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PRESENT:</w:t>
      </w:r>
      <w:r w:rsidRPr="00E33662">
        <w:rPr>
          <w:sz w:val="22"/>
          <w:szCs w:val="22"/>
        </w:rPr>
        <w:tab/>
        <w:t xml:space="preserve">Hon.  </w:t>
      </w:r>
    </w:p>
    <w:p w14:paraId="2B16206C"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--------------------------------------------------x</w:t>
      </w:r>
    </w:p>
    <w:p w14:paraId="0AE6A28F"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ab/>
      </w:r>
      <w:r w:rsidRPr="00E33662">
        <w:rPr>
          <w:sz w:val="22"/>
          <w:szCs w:val="22"/>
        </w:rPr>
        <w:tab/>
        <w:t>In the Matter of</w:t>
      </w:r>
    </w:p>
    <w:p w14:paraId="4CF6FAD3"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t xml:space="preserve">Docket No. </w:t>
      </w:r>
    </w:p>
    <w:p w14:paraId="3A01574E"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33662">
        <w:rPr>
          <w:sz w:val="22"/>
          <w:szCs w:val="22"/>
        </w:rPr>
        <w:t>Child’s full name:</w:t>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t>Family File No.</w:t>
      </w:r>
    </w:p>
    <w:p w14:paraId="607F1F54"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33662">
        <w:rPr>
          <w:sz w:val="22"/>
          <w:szCs w:val="22"/>
        </w:rPr>
        <w:t>Also Known As:</w:t>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p>
    <w:p w14:paraId="07E1CB1C"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 xml:space="preserve">Date of Birth: </w:t>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r>
      <w:r w:rsidRPr="00E33662">
        <w:rPr>
          <w:sz w:val="22"/>
          <w:szCs w:val="22"/>
        </w:rPr>
        <w:tab/>
        <w:t xml:space="preserve"> </w:t>
      </w:r>
      <w:r w:rsidRPr="00E33662">
        <w:rPr>
          <w:sz w:val="22"/>
          <w:szCs w:val="22"/>
        </w:rPr>
        <w:tab/>
      </w:r>
      <w:r w:rsidRPr="00E33662">
        <w:rPr>
          <w:b/>
          <w:bCs/>
          <w:sz w:val="22"/>
          <w:szCs w:val="22"/>
        </w:rPr>
        <w:t>ORDER</w:t>
      </w:r>
      <w:r w:rsidR="0066311B" w:rsidRPr="00234066">
        <w:rPr>
          <w:b/>
          <w:bCs/>
          <w:sz w:val="22"/>
          <w:szCs w:val="22"/>
        </w:rPr>
        <w:t xml:space="preserve"> </w:t>
      </w:r>
      <w:r w:rsidRPr="00E33662">
        <w:rPr>
          <w:b/>
          <w:bCs/>
          <w:sz w:val="22"/>
          <w:szCs w:val="22"/>
        </w:rPr>
        <w:t>- Special Findings</w:t>
      </w:r>
    </w:p>
    <w:p w14:paraId="7C39B2BB"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--------------------------------------------------x</w:t>
      </w:r>
    </w:p>
    <w:p w14:paraId="4C8AADAA" w14:textId="7D15CB30"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E33662">
        <w:rPr>
          <w:sz w:val="22"/>
          <w:szCs w:val="22"/>
        </w:rPr>
        <w:t xml:space="preserve">This Court, after examining the motion papers, supporting </w:t>
      </w:r>
      <w:r w:rsidR="00E33662">
        <w:rPr>
          <w:sz w:val="22"/>
          <w:szCs w:val="22"/>
        </w:rPr>
        <w:t xml:space="preserve"> </w:t>
      </w:r>
      <w:r w:rsidR="00E33662" w:rsidRPr="00B92AA4">
        <w:rPr>
          <w:rFonts w:ascii="Arial" w:hAnsi="Arial" w:cs="Arial"/>
          <w:sz w:val="40"/>
          <w:szCs w:val="40"/>
        </w:rPr>
        <w:t>□</w:t>
      </w:r>
      <w:r w:rsidR="00E33662">
        <w:rPr>
          <w:rFonts w:ascii="Arial" w:hAnsi="Arial" w:cs="Arial"/>
          <w:sz w:val="22"/>
          <w:szCs w:val="22"/>
        </w:rPr>
        <w:t xml:space="preserve"> </w:t>
      </w:r>
      <w:r w:rsidR="00E33662">
        <w:rPr>
          <w:sz w:val="22"/>
          <w:szCs w:val="22"/>
        </w:rPr>
        <w:t xml:space="preserve">affirmations  </w:t>
      </w:r>
      <w:r w:rsidR="00E33662" w:rsidRPr="00B92AA4">
        <w:rPr>
          <w:rFonts w:ascii="Arial" w:hAnsi="Arial" w:cs="Arial"/>
          <w:sz w:val="40"/>
          <w:szCs w:val="40"/>
        </w:rPr>
        <w:t xml:space="preserve">□ </w:t>
      </w:r>
      <w:r w:rsidRPr="00E33662">
        <w:rPr>
          <w:sz w:val="22"/>
          <w:szCs w:val="22"/>
        </w:rPr>
        <w:t>affidavit</w:t>
      </w:r>
      <w:r w:rsidR="00B409E9">
        <w:rPr>
          <w:sz w:val="22"/>
          <w:szCs w:val="22"/>
        </w:rPr>
        <w:t xml:space="preserve"> of</w:t>
      </w:r>
      <w:r w:rsidRPr="00E33662">
        <w:rPr>
          <w:sz w:val="22"/>
          <w:szCs w:val="22"/>
        </w:rPr>
        <w:t>, pleadings and prior proceedings in this matter, and/or hearing testimony, finds, in accordance with its jurisdiction to determine custody and guardianship of minors up to the age of 21 under Article 6, §13, of the New York State Constitution, section 115 of the Family Court Act and §_____ of the [check applicable box]: □</w:t>
      </w:r>
      <w:r w:rsidR="0066311B" w:rsidRPr="00234066">
        <w:rPr>
          <w:sz w:val="22"/>
          <w:szCs w:val="22"/>
        </w:rPr>
        <w:t xml:space="preserve"> </w:t>
      </w:r>
      <w:r w:rsidRPr="00E33662">
        <w:rPr>
          <w:sz w:val="22"/>
          <w:szCs w:val="22"/>
        </w:rPr>
        <w:t xml:space="preserve">Family Court Act </w:t>
      </w:r>
      <w:r w:rsidRPr="00C0603A">
        <w:rPr>
          <w:sz w:val="40"/>
          <w:szCs w:val="40"/>
        </w:rPr>
        <w:t>□</w:t>
      </w:r>
      <w:r w:rsidR="00CF052D" w:rsidRPr="00C0603A">
        <w:rPr>
          <w:sz w:val="40"/>
          <w:szCs w:val="40"/>
        </w:rPr>
        <w:t xml:space="preserve"> </w:t>
      </w:r>
      <w:r w:rsidRPr="00E33662">
        <w:rPr>
          <w:sz w:val="22"/>
          <w:szCs w:val="22"/>
        </w:rPr>
        <w:t xml:space="preserve">Social Services Law </w:t>
      </w:r>
      <w:r w:rsidR="00CF052D" w:rsidRPr="00234066">
        <w:rPr>
          <w:sz w:val="22"/>
          <w:szCs w:val="22"/>
        </w:rPr>
        <w:t xml:space="preserve"> </w:t>
      </w:r>
      <w:r w:rsidR="00C70F85" w:rsidRPr="00234066">
        <w:rPr>
          <w:sz w:val="22"/>
          <w:szCs w:val="22"/>
        </w:rPr>
        <w:t xml:space="preserve"> </w:t>
      </w:r>
      <w:r w:rsidR="00C70F85" w:rsidRPr="00C0603A">
        <w:rPr>
          <w:sz w:val="40"/>
          <w:szCs w:val="40"/>
        </w:rPr>
        <w:t xml:space="preserve"> </w:t>
      </w:r>
      <w:r w:rsidRPr="00C0603A">
        <w:rPr>
          <w:sz w:val="40"/>
          <w:szCs w:val="40"/>
        </w:rPr>
        <w:t>□</w:t>
      </w:r>
      <w:r w:rsidR="00CF052D" w:rsidRPr="00234066">
        <w:rPr>
          <w:sz w:val="22"/>
          <w:szCs w:val="22"/>
        </w:rPr>
        <w:t xml:space="preserve"> </w:t>
      </w:r>
      <w:r w:rsidRPr="00E33662">
        <w:rPr>
          <w:sz w:val="22"/>
          <w:szCs w:val="22"/>
        </w:rPr>
        <w:t xml:space="preserve">Domestic Relations Law  </w:t>
      </w:r>
      <w:r w:rsidRPr="00C0603A">
        <w:rPr>
          <w:sz w:val="40"/>
          <w:szCs w:val="40"/>
        </w:rPr>
        <w:t>□</w:t>
      </w:r>
      <w:r w:rsidR="00CF052D" w:rsidRPr="00C0603A">
        <w:rPr>
          <w:sz w:val="40"/>
          <w:szCs w:val="40"/>
        </w:rPr>
        <w:t xml:space="preserve"> </w:t>
      </w:r>
      <w:r w:rsidRPr="00E33662">
        <w:rPr>
          <w:sz w:val="22"/>
          <w:szCs w:val="22"/>
        </w:rPr>
        <w:t>Surrogate’s Court Procedure Act □</w:t>
      </w:r>
      <w:r w:rsidR="00C70F85" w:rsidRPr="00234066">
        <w:rPr>
          <w:sz w:val="22"/>
          <w:szCs w:val="22"/>
        </w:rPr>
        <w:t xml:space="preserve"> </w:t>
      </w:r>
      <w:r w:rsidRPr="00E33662">
        <w:rPr>
          <w:sz w:val="22"/>
          <w:szCs w:val="22"/>
        </w:rPr>
        <w:t>Other [specify]:________________ , that:</w:t>
      </w:r>
    </w:p>
    <w:p w14:paraId="7F3524CD"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4D1C8B4"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33662">
        <w:rPr>
          <w:sz w:val="22"/>
          <w:szCs w:val="22"/>
        </w:rPr>
        <w:t>1. The above-named child is under 21 years of age and is unmarried.</w:t>
      </w:r>
    </w:p>
    <w:p w14:paraId="742ECD3D" w14:textId="77777777" w:rsidR="00CF052D"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Yu Mincho"/>
          <w:sz w:val="22"/>
          <w:szCs w:val="22"/>
          <w:lang w:eastAsia="ja-JP"/>
        </w:rPr>
      </w:pPr>
      <w:r w:rsidRPr="00E33662">
        <w:rPr>
          <w:sz w:val="22"/>
          <w:szCs w:val="22"/>
        </w:rPr>
        <w:t xml:space="preserve">2. Pursuant to §_____ of the [check applicable box]: </w:t>
      </w:r>
      <w:r w:rsidRPr="00C0603A">
        <w:rPr>
          <w:sz w:val="40"/>
          <w:szCs w:val="40"/>
        </w:rPr>
        <w:t>□</w:t>
      </w:r>
      <w:r w:rsidR="00B44E89" w:rsidRPr="00C0603A">
        <w:rPr>
          <w:sz w:val="40"/>
          <w:szCs w:val="40"/>
        </w:rPr>
        <w:t xml:space="preserve"> </w:t>
      </w:r>
      <w:r w:rsidRPr="00E33662">
        <w:rPr>
          <w:sz w:val="22"/>
          <w:szCs w:val="22"/>
        </w:rPr>
        <w:t xml:space="preserve">Family Court Act </w:t>
      </w:r>
      <w:r w:rsidRPr="00C0603A">
        <w:rPr>
          <w:sz w:val="40"/>
          <w:szCs w:val="40"/>
        </w:rPr>
        <w:t>□</w:t>
      </w:r>
      <w:r w:rsidR="00B44E89" w:rsidRPr="00C0603A">
        <w:rPr>
          <w:sz w:val="40"/>
          <w:szCs w:val="40"/>
        </w:rPr>
        <w:t xml:space="preserve"> </w:t>
      </w:r>
      <w:r w:rsidRPr="00E33662">
        <w:rPr>
          <w:sz w:val="22"/>
          <w:szCs w:val="22"/>
        </w:rPr>
        <w:t xml:space="preserve">Social Services Law     </w:t>
      </w:r>
    </w:p>
    <w:p w14:paraId="42849C2A" w14:textId="77777777" w:rsidR="00690BD8" w:rsidRPr="00E33662" w:rsidRDefault="00234066" w:rsidP="00234066">
      <w:pPr>
        <w:widowControl/>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270" w:hanging="270"/>
        <w:rPr>
          <w:sz w:val="22"/>
          <w:szCs w:val="22"/>
        </w:rPr>
      </w:pPr>
      <w:r>
        <w:rPr>
          <w:sz w:val="22"/>
          <w:szCs w:val="22"/>
        </w:rPr>
        <w:t xml:space="preserve">   </w:t>
      </w:r>
      <w:r w:rsidR="00690BD8" w:rsidRPr="00C0603A">
        <w:rPr>
          <w:sz w:val="40"/>
          <w:szCs w:val="40"/>
        </w:rPr>
        <w:t>□</w:t>
      </w:r>
      <w:r w:rsidR="00CF052D" w:rsidRPr="00234066">
        <w:rPr>
          <w:sz w:val="22"/>
          <w:szCs w:val="22"/>
        </w:rPr>
        <w:t xml:space="preserve"> </w:t>
      </w:r>
      <w:r w:rsidR="00690BD8" w:rsidRPr="00E33662">
        <w:rPr>
          <w:sz w:val="22"/>
          <w:szCs w:val="22"/>
        </w:rPr>
        <w:t xml:space="preserve">Domestic Relations Law </w:t>
      </w:r>
      <w:r w:rsidR="00690BD8" w:rsidRPr="00C0603A">
        <w:rPr>
          <w:sz w:val="40"/>
          <w:szCs w:val="40"/>
        </w:rPr>
        <w:t>□</w:t>
      </w:r>
      <w:r w:rsidR="00CF052D" w:rsidRPr="00C0603A">
        <w:rPr>
          <w:sz w:val="40"/>
          <w:szCs w:val="40"/>
        </w:rPr>
        <w:t xml:space="preserve"> </w:t>
      </w:r>
      <w:r w:rsidR="00690BD8" w:rsidRPr="00E33662">
        <w:rPr>
          <w:sz w:val="22"/>
          <w:szCs w:val="22"/>
        </w:rPr>
        <w:t>Other [specify</w:t>
      </w:r>
      <w:proofErr w:type="gramStart"/>
      <w:r w:rsidR="00690BD8" w:rsidRPr="00E33662">
        <w:rPr>
          <w:sz w:val="22"/>
          <w:szCs w:val="22"/>
        </w:rPr>
        <w:t>]:_</w:t>
      </w:r>
      <w:proofErr w:type="gramEnd"/>
      <w:r w:rsidR="00690BD8" w:rsidRPr="00E33662">
        <w:rPr>
          <w:sz w:val="22"/>
          <w:szCs w:val="22"/>
        </w:rPr>
        <w:t xml:space="preserve">_________ , the above-named child: □ is dependent upon the Family Court, or □ has been committed to or placed in the custody of a state agency or department, or □ has been placed in the custody or guardianship of an individual or entity appointed by the state or Family Court. </w:t>
      </w:r>
    </w:p>
    <w:p w14:paraId="7467CC99" w14:textId="77777777" w:rsidR="00690BD8" w:rsidRPr="00E33662"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D210583" w14:textId="77777777" w:rsidR="00C70F85" w:rsidRPr="00E33662" w:rsidRDefault="00690BD8" w:rsidP="00C70F85">
      <w:pPr>
        <w:widowControl/>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270" w:hanging="270"/>
        <w:rPr>
          <w:rFonts w:eastAsia="Yu Mincho"/>
          <w:sz w:val="22"/>
          <w:szCs w:val="22"/>
          <w:u w:val="single"/>
          <w:lang w:eastAsia="ja-JP"/>
        </w:rPr>
      </w:pPr>
      <w:r w:rsidRPr="00E33662">
        <w:rPr>
          <w:sz w:val="22"/>
          <w:szCs w:val="22"/>
        </w:rPr>
        <w:t xml:space="preserve">3. a)  Reunification with the following parent [specify]: _____________________ is not viable due to [check applicable box(es)]: </w:t>
      </w:r>
      <w:r w:rsidRPr="00C0603A">
        <w:rPr>
          <w:sz w:val="40"/>
          <w:szCs w:val="40"/>
        </w:rPr>
        <w:t xml:space="preserve">□ </w:t>
      </w:r>
      <w:r w:rsidRPr="00E33662">
        <w:rPr>
          <w:sz w:val="22"/>
          <w:szCs w:val="22"/>
        </w:rPr>
        <w:t xml:space="preserve">abuse; </w:t>
      </w:r>
      <w:r w:rsidRPr="00C0603A">
        <w:rPr>
          <w:sz w:val="40"/>
          <w:szCs w:val="40"/>
        </w:rPr>
        <w:t xml:space="preserve">□ </w:t>
      </w:r>
      <w:r w:rsidRPr="00E33662">
        <w:rPr>
          <w:sz w:val="22"/>
          <w:szCs w:val="22"/>
        </w:rPr>
        <w:t xml:space="preserve">neglect; </w:t>
      </w:r>
      <w:r w:rsidRPr="00C0603A">
        <w:rPr>
          <w:sz w:val="40"/>
          <w:szCs w:val="40"/>
        </w:rPr>
        <w:t>□</w:t>
      </w:r>
      <w:r w:rsidRPr="00E33662">
        <w:rPr>
          <w:sz w:val="22"/>
          <w:szCs w:val="22"/>
        </w:rPr>
        <w:t xml:space="preserve"> abandonment; and/or </w:t>
      </w:r>
      <w:r w:rsidRPr="00C0603A">
        <w:rPr>
          <w:sz w:val="40"/>
          <w:szCs w:val="40"/>
        </w:rPr>
        <w:t>□</w:t>
      </w:r>
      <w:r w:rsidRPr="00E33662">
        <w:rPr>
          <w:sz w:val="22"/>
          <w:szCs w:val="22"/>
        </w:rPr>
        <w:t xml:space="preserve"> a similar basis under New York law, because [state the reasons reunification is not viable and the facts constituting abuse, neglect, abandonment or similar basis under NY law, including disposition o</w:t>
      </w:r>
      <w:r w:rsidR="00C70F85" w:rsidRPr="00E33662">
        <w:rPr>
          <w:sz w:val="22"/>
          <w:szCs w:val="22"/>
        </w:rPr>
        <w:t>f a related case, if</w:t>
      </w:r>
      <w:r w:rsidR="00C70F85" w:rsidRPr="00234066">
        <w:rPr>
          <w:sz w:val="22"/>
          <w:szCs w:val="22"/>
        </w:rPr>
        <w:t xml:space="preserve"> any]:</w:t>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p>
    <w:p w14:paraId="06DD5D37" w14:textId="77777777" w:rsidR="00690BD8" w:rsidRPr="00234066" w:rsidRDefault="00C70F85" w:rsidP="00C70F85">
      <w:pPr>
        <w:widowControl/>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270" w:hanging="270"/>
        <w:rPr>
          <w:rFonts w:eastAsia="Yu Mincho"/>
          <w:sz w:val="22"/>
          <w:szCs w:val="22"/>
          <w:u w:val="single"/>
          <w:lang w:eastAsia="ja-JP"/>
        </w:rPr>
      </w:pPr>
      <w:r w:rsidRPr="00E33662">
        <w:rPr>
          <w:rFonts w:eastAsia="Yu Mincho"/>
          <w:sz w:val="22"/>
          <w:szCs w:val="22"/>
          <w:lang w:eastAsia="ja-JP"/>
        </w:rPr>
        <w:tab/>
      </w:r>
      <w:r w:rsidR="00690BD8" w:rsidRPr="00E33662">
        <w:rPr>
          <w:sz w:val="22"/>
          <w:szCs w:val="22"/>
        </w:rPr>
        <w:t xml:space="preserve">b) </w:t>
      </w:r>
      <w:r w:rsidR="000260DB" w:rsidRPr="00234066">
        <w:rPr>
          <w:sz w:val="22"/>
          <w:szCs w:val="22"/>
        </w:rPr>
        <w:t xml:space="preserve"> </w:t>
      </w:r>
      <w:r w:rsidR="00690BD8" w:rsidRPr="00E33662">
        <w:rPr>
          <w:sz w:val="22"/>
          <w:szCs w:val="22"/>
        </w:rPr>
        <w:t xml:space="preserve">[Optional if applicable to more than one parent]: □ Reunification with the following parent [specify]: </w:t>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00690BD8" w:rsidRPr="00E33662">
        <w:rPr>
          <w:sz w:val="22"/>
          <w:szCs w:val="22"/>
        </w:rPr>
        <w:t xml:space="preserve">is not viable due to [check applicable box(es)]: </w:t>
      </w:r>
      <w:r w:rsidR="00690BD8" w:rsidRPr="00C0603A">
        <w:rPr>
          <w:sz w:val="40"/>
          <w:szCs w:val="40"/>
        </w:rPr>
        <w:t>□</w:t>
      </w:r>
      <w:r w:rsidR="00690BD8" w:rsidRPr="00E33662">
        <w:rPr>
          <w:sz w:val="22"/>
          <w:szCs w:val="22"/>
        </w:rPr>
        <w:t xml:space="preserve"> abuse; </w:t>
      </w:r>
      <w:r w:rsidR="00690BD8" w:rsidRPr="00C0603A">
        <w:rPr>
          <w:sz w:val="40"/>
          <w:szCs w:val="40"/>
        </w:rPr>
        <w:t xml:space="preserve">□ </w:t>
      </w:r>
      <w:r w:rsidR="00690BD8" w:rsidRPr="00E33662">
        <w:rPr>
          <w:sz w:val="22"/>
          <w:szCs w:val="22"/>
        </w:rPr>
        <w:t xml:space="preserve">neglect; </w:t>
      </w:r>
      <w:r w:rsidR="00690BD8" w:rsidRPr="00C0603A">
        <w:rPr>
          <w:sz w:val="40"/>
          <w:szCs w:val="40"/>
        </w:rPr>
        <w:t xml:space="preserve">□ </w:t>
      </w:r>
      <w:r w:rsidR="00690BD8" w:rsidRPr="00E33662">
        <w:rPr>
          <w:sz w:val="22"/>
          <w:szCs w:val="22"/>
        </w:rPr>
        <w:t>abandonment; and/or</w:t>
      </w:r>
      <w:r w:rsidR="00690BD8" w:rsidRPr="00C0603A">
        <w:rPr>
          <w:sz w:val="40"/>
          <w:szCs w:val="40"/>
        </w:rPr>
        <w:t xml:space="preserve"> □</w:t>
      </w:r>
      <w:r w:rsidR="00690BD8" w:rsidRPr="00E33662">
        <w:rPr>
          <w:sz w:val="22"/>
          <w:szCs w:val="22"/>
        </w:rPr>
        <w:t xml:space="preserve"> a similar basis under New York law because [state the reasons reunification is not viable and the facts constituting abuse, neglect, abandonment or similar basis under NY law, including disposition of a related case, if any]: </w:t>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r w:rsidRPr="00E33662">
        <w:rPr>
          <w:rFonts w:eastAsia="Yu Mincho"/>
          <w:sz w:val="22"/>
          <w:szCs w:val="22"/>
          <w:u w:val="single"/>
          <w:lang w:eastAsia="ja-JP"/>
        </w:rPr>
        <w:tab/>
      </w:r>
    </w:p>
    <w:p w14:paraId="754DCCA9" w14:textId="22E4BDE9" w:rsidR="00690BD8" w:rsidRPr="00234066" w:rsidRDefault="00690BD8" w:rsidP="00234066">
      <w:pPr>
        <w:widowControl/>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270" w:hanging="270"/>
        <w:rPr>
          <w:sz w:val="22"/>
          <w:szCs w:val="22"/>
        </w:rPr>
      </w:pPr>
      <w:r w:rsidRPr="00234066">
        <w:rPr>
          <w:sz w:val="22"/>
          <w:szCs w:val="22"/>
        </w:rPr>
        <w:t xml:space="preserve">4. It is not in </w:t>
      </w:r>
      <w:r w:rsidRPr="00E33662">
        <w:rPr>
          <w:sz w:val="22"/>
          <w:szCs w:val="22"/>
        </w:rPr>
        <w:t>the</w:t>
      </w:r>
      <w:r w:rsidRPr="00234066">
        <w:rPr>
          <w:sz w:val="22"/>
          <w:szCs w:val="22"/>
        </w:rPr>
        <w:t xml:space="preserve"> child’s best interest to be removed from the United States and returned to [specify country]: _______________, his/her country of nationality or country of last habitual residence of the child or of his/her birth parent or parents, because [state the factual basis for the best interests determination]: </w:t>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r>
      <w:r w:rsidR="00C70F85" w:rsidRPr="00234066">
        <w:rPr>
          <w:sz w:val="22"/>
          <w:szCs w:val="22"/>
          <w:u w:val="single"/>
        </w:rPr>
        <w:tab/>
        <w:t xml:space="preserve">    </w:t>
      </w:r>
      <w:r w:rsidR="00234066" w:rsidRPr="00234066">
        <w:rPr>
          <w:sz w:val="22"/>
          <w:szCs w:val="22"/>
          <w:u w:val="single"/>
        </w:rPr>
        <w:t xml:space="preserve">          </w:t>
      </w:r>
    </w:p>
    <w:p w14:paraId="44B16CC0"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234066">
        <w:rPr>
          <w:sz w:val="22"/>
          <w:szCs w:val="22"/>
        </w:rPr>
        <w:t xml:space="preserve">Dated: </w:t>
      </w:r>
      <w:r w:rsidRPr="00234066">
        <w:rPr>
          <w:sz w:val="22"/>
          <w:szCs w:val="22"/>
        </w:rPr>
        <w:tab/>
      </w:r>
      <w:r w:rsidRPr="00234066">
        <w:rPr>
          <w:sz w:val="22"/>
          <w:szCs w:val="22"/>
        </w:rPr>
        <w:tab/>
      </w:r>
      <w:r w:rsidRPr="00234066">
        <w:rPr>
          <w:sz w:val="22"/>
          <w:szCs w:val="22"/>
        </w:rPr>
        <w:tab/>
      </w:r>
      <w:r w:rsidRPr="00234066">
        <w:rPr>
          <w:sz w:val="22"/>
          <w:szCs w:val="22"/>
        </w:rPr>
        <w:tab/>
      </w:r>
      <w:r w:rsidRPr="00234066">
        <w:rPr>
          <w:sz w:val="22"/>
          <w:szCs w:val="22"/>
        </w:rPr>
        <w:tab/>
      </w:r>
      <w:r w:rsidRPr="00234066">
        <w:rPr>
          <w:sz w:val="22"/>
          <w:szCs w:val="22"/>
        </w:rPr>
        <w:tab/>
      </w:r>
      <w:r w:rsidRPr="00234066">
        <w:rPr>
          <w:sz w:val="22"/>
          <w:szCs w:val="22"/>
        </w:rPr>
        <w:tab/>
      </w:r>
      <w:r w:rsidRPr="00234066">
        <w:rPr>
          <w:sz w:val="22"/>
          <w:szCs w:val="22"/>
        </w:rPr>
        <w:tab/>
      </w:r>
      <w:r w:rsidRPr="00234066">
        <w:rPr>
          <w:b/>
          <w:bCs/>
          <w:sz w:val="22"/>
          <w:szCs w:val="22"/>
        </w:rPr>
        <w:t>ENTER</w:t>
      </w:r>
    </w:p>
    <w:p w14:paraId="65A5D73E"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263F4908"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t xml:space="preserve">        ________________________</w:t>
      </w:r>
    </w:p>
    <w:p w14:paraId="64E173C6"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r>
      <w:r w:rsidRPr="00234066">
        <w:rPr>
          <w:b/>
          <w:bCs/>
          <w:sz w:val="22"/>
          <w:szCs w:val="22"/>
        </w:rPr>
        <w:tab/>
        <w:t>Judge of the Family Court</w:t>
      </w:r>
    </w:p>
    <w:p w14:paraId="3E058A93"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34066">
        <w:rPr>
          <w:u w:val="single"/>
        </w:rPr>
        <w:t>NOTE</w:t>
      </w:r>
      <w:r w:rsidRPr="00234066">
        <w:t xml:space="preserve"> [Guardianship cases]: Family Court Act §657</w:t>
      </w:r>
      <w:r w:rsidR="00234066">
        <w:t>(</w:t>
      </w:r>
      <w:r w:rsidRPr="00234066">
        <w:t xml:space="preserve">c) provides that an order of guardianship under Family Court Act §661 conveys “the right and responsibility to make decisions, including issuing any necessary consents, regarding the child’s protection, education, care and control, health and medical needs, and the physical custody of the person of the child.”  </w:t>
      </w:r>
    </w:p>
    <w:p w14:paraId="75A1FB39" w14:textId="7777777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2FA108" w14:textId="1B0609D7" w:rsidR="00690BD8" w:rsidRPr="00234066" w:rsidRDefault="00690B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34066">
        <w:lastRenderedPageBreak/>
        <w:t>PURSUANT TO SECTION 1113 OF THE FAMILY COURT ACT, AN APPEAL FROM THIS ORDER MUST BE TAKEN WITHIN 30 DAYS OF RECEIPT OF THE ORDER BY APPELLANT IN COURT, 35 DAYS FROM THE DATE OF MAILING OF THE ORDER TO APPELLANT BY THE CLERK</w:t>
      </w:r>
      <w:r w:rsidR="00FF7A34">
        <w:t xml:space="preserve"> OR 30 DAYS AFTER SERVICE BY A PARTY OR ATTORNEY FOR THE CHILD </w:t>
      </w:r>
      <w:r w:rsidRPr="00234066">
        <w:t>UPON THE APPELLANT, WHICHEVER IS EARLIEST.</w:t>
      </w:r>
    </w:p>
    <w:p w14:paraId="58419C54" w14:textId="77777777" w:rsidR="00690BD8" w:rsidRPr="00234066" w:rsidRDefault="00690BD8" w:rsidP="000260DB">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234066">
        <w:rPr>
          <w:sz w:val="18"/>
          <w:szCs w:val="18"/>
        </w:rPr>
        <w:t>Check applicable box:</w:t>
      </w:r>
      <w:r w:rsidR="000260DB" w:rsidRPr="00234066">
        <w:rPr>
          <w:sz w:val="18"/>
          <w:szCs w:val="18"/>
        </w:rPr>
        <w:tab/>
      </w:r>
      <w:r w:rsidRPr="00234066">
        <w:rPr>
          <w:sz w:val="18"/>
          <w:szCs w:val="18"/>
        </w:rPr>
        <w:t> Order mailed on [specify date(s) and to whom mailed</w:t>
      </w:r>
      <w:proofErr w:type="gramStart"/>
      <w:r w:rsidRPr="00234066">
        <w:rPr>
          <w:sz w:val="18"/>
          <w:szCs w:val="18"/>
        </w:rPr>
        <w:t>]:_</w:t>
      </w:r>
      <w:proofErr w:type="gramEnd"/>
      <w:r w:rsidRPr="00234066">
        <w:rPr>
          <w:sz w:val="18"/>
          <w:szCs w:val="18"/>
        </w:rPr>
        <w:t>_________________________</w:t>
      </w:r>
    </w:p>
    <w:p w14:paraId="681715FC" w14:textId="77777777" w:rsidR="00690BD8" w:rsidRDefault="000260DB" w:rsidP="000260DB">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34066">
        <w:rPr>
          <w:sz w:val="18"/>
          <w:szCs w:val="18"/>
        </w:rPr>
        <w:tab/>
      </w:r>
      <w:r w:rsidRPr="00234066">
        <w:rPr>
          <w:sz w:val="18"/>
          <w:szCs w:val="18"/>
        </w:rPr>
        <w:tab/>
      </w:r>
      <w:r w:rsidRPr="00234066">
        <w:rPr>
          <w:sz w:val="18"/>
          <w:szCs w:val="18"/>
        </w:rPr>
        <w:tab/>
      </w:r>
      <w:r w:rsidR="00690BD8" w:rsidRPr="00234066">
        <w:rPr>
          <w:sz w:val="18"/>
          <w:szCs w:val="18"/>
        </w:rPr>
        <w:t> Order received in court on [specify date(s) and to whom given</w:t>
      </w:r>
      <w:proofErr w:type="gramStart"/>
      <w:r w:rsidR="00690BD8" w:rsidRPr="00234066">
        <w:rPr>
          <w:sz w:val="18"/>
          <w:szCs w:val="18"/>
        </w:rPr>
        <w:t>]:_</w:t>
      </w:r>
      <w:proofErr w:type="gramEnd"/>
      <w:r w:rsidR="00690BD8" w:rsidRPr="00234066">
        <w:rPr>
          <w:sz w:val="18"/>
          <w:szCs w:val="18"/>
        </w:rPr>
        <w:t>______</w:t>
      </w:r>
      <w:r w:rsidR="00690BD8">
        <w:rPr>
          <w:sz w:val="18"/>
          <w:szCs w:val="18"/>
        </w:rPr>
        <w:t>____________</w:t>
      </w:r>
    </w:p>
    <w:sectPr w:rsidR="00690BD8">
      <w:type w:val="continuous"/>
      <w:pgSz w:w="12240" w:h="15840"/>
      <w:pgMar w:top="720" w:right="720" w:bottom="6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hyphenationZone w:val="1"/>
  <w:characterSpacingControl w:val="doNotCompress"/>
  <w:compat>
    <w:doNotUseHTMLParagraphAutoSpacing/>
    <w:useFELayout/>
    <w:compatSetting w:name="compatibilityMode" w:uri="http://schemas.microsoft.com/office/word" w:val="12"/>
    <w:compatSetting w:name="useWord2013TrackBottomHyphenation" w:uri="http://schemas.microsoft.com/office/word" w:val="1"/>
  </w:compat>
  <w:rsids>
    <w:rsidRoot w:val="00B44E89"/>
    <w:rsid w:val="000260DB"/>
    <w:rsid w:val="001E166E"/>
    <w:rsid w:val="00234066"/>
    <w:rsid w:val="00312DE5"/>
    <w:rsid w:val="00324E64"/>
    <w:rsid w:val="003442E6"/>
    <w:rsid w:val="0066311B"/>
    <w:rsid w:val="00690BD8"/>
    <w:rsid w:val="009500E3"/>
    <w:rsid w:val="00B3673F"/>
    <w:rsid w:val="00B409E9"/>
    <w:rsid w:val="00B44E89"/>
    <w:rsid w:val="00B92AA4"/>
    <w:rsid w:val="00C0603A"/>
    <w:rsid w:val="00C6399E"/>
    <w:rsid w:val="00C70F85"/>
    <w:rsid w:val="00CF052D"/>
    <w:rsid w:val="00E33662"/>
    <w:rsid w:val="00EC47D0"/>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CD69D"/>
  <w15:docId w15:val="{929ADF19-92D0-486A-978B-7BDB35D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sz w:val="24"/>
      <w:szCs w:val="24"/>
    </w:rPr>
  </w:style>
  <w:style w:type="character" w:customStyle="1" w:styleId="DefaultPara">
    <w:name w:val="Default Para"/>
    <w:uiPriority w:val="99"/>
    <w:rPr>
      <w:sz w:val="20"/>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1">
    <w:name w:val="Default Para1"/>
    <w:uiPriority w:val="99"/>
  </w:style>
  <w:style w:type="paragraph" w:customStyle="1" w:styleId="WPDocument">
    <w:name w:val="WP_Document"/>
    <w:uiPriority w:val="99"/>
    <w:pPr>
      <w:widowControl w:val="0"/>
      <w:shd w:val="clear" w:color="000080" w:fill="FFFFFF"/>
      <w:autoSpaceDE w:val="0"/>
      <w:autoSpaceDN w:val="0"/>
      <w:adjustRightInd w:val="0"/>
      <w:spacing w:after="0" w:line="240" w:lineRule="auto"/>
      <w:jc w:val="both"/>
    </w:pPr>
    <w:rPr>
      <w:rFonts w:ascii="Tahoma" w:hAnsi="Tahoma" w:cs="Tahoma"/>
      <w:color w:val="FFFFFF"/>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5B07-085E-4825-B859-956AED3F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Lisa Lutchmidat</cp:lastModifiedBy>
  <cp:revision>1</cp:revision>
  <cp:lastPrinted>2018-04-19T14:47:00Z</cp:lastPrinted>
  <dcterms:created xsi:type="dcterms:W3CDTF">2023-11-24T16:07:00Z</dcterms:created>
  <dcterms:modified xsi:type="dcterms:W3CDTF">2023-12-21T18:54:00Z</dcterms:modified>
</cp:coreProperties>
</file>