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62" w:rsidRDefault="00C10762">
      <w:pPr>
        <w:widowControl w:val="0"/>
        <w:ind w:left="5760" w:hanging="720"/>
      </w:pPr>
      <w:r>
        <w:fldChar w:fldCharType="begin"/>
      </w:r>
      <w:r>
        <w:instrText xml:space="preserve"> SEQ CHAPTER \h \r 1</w:instrText>
      </w:r>
      <w:r>
        <w:fldChar w:fldCharType="end"/>
      </w:r>
      <w:r>
        <w:t xml:space="preserve">At a motion term of the Supreme Court in </w:t>
      </w:r>
    </w:p>
    <w:p w:rsidR="00C10762" w:rsidRDefault="00C10762">
      <w:pPr>
        <w:widowControl w:val="0"/>
        <w:ind w:left="5040"/>
      </w:pPr>
      <w:r>
        <w:t xml:space="preserve">the State of New York, held in and for the County of ___________ at _____________, New York on the </w:t>
      </w:r>
      <w:r>
        <w:rPr>
          <w:u w:val="single"/>
        </w:rPr>
        <w:t xml:space="preserve">          </w:t>
      </w:r>
      <w:r>
        <w:t xml:space="preserve">day of </w:t>
      </w:r>
      <w:r>
        <w:rPr>
          <w:u w:val="single"/>
        </w:rPr>
        <w:t xml:space="preserve">                </w:t>
      </w:r>
      <w:r>
        <w:t>, 20___.</w:t>
      </w:r>
    </w:p>
    <w:p w:rsidR="00C10762" w:rsidRDefault="00C10762">
      <w:pPr>
        <w:widowControl w:val="0"/>
      </w:pPr>
    </w:p>
    <w:p w:rsidR="00C10762" w:rsidRDefault="00C10762">
      <w:pPr>
        <w:widowControl w:val="0"/>
      </w:pPr>
    </w:p>
    <w:p w:rsidR="00C10762" w:rsidRDefault="00C10762">
      <w:pPr>
        <w:widowControl w:val="0"/>
        <w:ind w:left="1440" w:hanging="1440"/>
      </w:pPr>
      <w:r>
        <w:t>Present:</w:t>
      </w:r>
      <w:r>
        <w:tab/>
        <w:t>Hon. David H. Guy</w:t>
      </w:r>
    </w:p>
    <w:p w:rsidR="00C10762" w:rsidRDefault="00C10762">
      <w:pPr>
        <w:widowControl w:val="0"/>
      </w:pPr>
      <w:r>
        <w:tab/>
      </w:r>
      <w:r>
        <w:tab/>
        <w:t>Acting Justice of the Supreme Court</w:t>
      </w:r>
    </w:p>
    <w:p w:rsidR="00C10762" w:rsidRDefault="00C10762">
      <w:pPr>
        <w:widowControl w:val="0"/>
      </w:pPr>
    </w:p>
    <w:p w:rsidR="00C10762" w:rsidRDefault="00C10762">
      <w:pPr>
        <w:widowControl w:val="0"/>
      </w:pPr>
      <w:r>
        <w:t>STATE OF NEW YORK</w:t>
      </w:r>
    </w:p>
    <w:p w:rsidR="00C10762" w:rsidRDefault="00C10762">
      <w:pPr>
        <w:widowControl w:val="0"/>
        <w:ind w:left="720" w:hanging="720"/>
      </w:pPr>
      <w:r>
        <w:rPr>
          <w:u w:val="single"/>
        </w:rPr>
        <w:t xml:space="preserve">SUPREME COURT: COUNTY OF                      </w:t>
      </w:r>
      <w:r>
        <w:tab/>
      </w:r>
      <w:r>
        <w:tab/>
      </w:r>
      <w:r>
        <w:tab/>
      </w:r>
      <w:r>
        <w:rPr>
          <w:b/>
        </w:rPr>
        <w:t xml:space="preserve">ORDER APPROVING </w:t>
      </w:r>
    </w:p>
    <w:p w:rsidR="00C10762" w:rsidRDefault="00C10762">
      <w:pPr>
        <w:widowControl w:val="0"/>
      </w:pPr>
      <w:r>
        <w:tab/>
      </w:r>
      <w:r>
        <w:tab/>
      </w:r>
      <w:r>
        <w:tab/>
      </w:r>
      <w:r>
        <w:tab/>
      </w:r>
      <w:r>
        <w:tab/>
      </w:r>
      <w:r>
        <w:tab/>
      </w:r>
      <w:r>
        <w:tab/>
      </w:r>
      <w:r>
        <w:tab/>
      </w:r>
      <w:r>
        <w:tab/>
      </w:r>
      <w:r>
        <w:rPr>
          <w:b/>
        </w:rPr>
        <w:t>FINAL ACCOUNT OF</w:t>
      </w:r>
    </w:p>
    <w:p w:rsidR="00C10762" w:rsidRDefault="00C10762">
      <w:pPr>
        <w:widowControl w:val="0"/>
        <w:ind w:left="720" w:hanging="720"/>
        <w:rPr>
          <w:b/>
        </w:rPr>
      </w:pPr>
      <w:r>
        <w:t xml:space="preserve">In the Matter of the Application of </w:t>
      </w:r>
      <w:r>
        <w:tab/>
      </w:r>
      <w:r>
        <w:tab/>
      </w:r>
      <w:r>
        <w:tab/>
      </w:r>
      <w:r>
        <w:tab/>
      </w:r>
      <w:r>
        <w:tab/>
      </w:r>
      <w:r>
        <w:rPr>
          <w:b/>
        </w:rPr>
        <w:t xml:space="preserve">GUARDIAN AND </w:t>
      </w:r>
    </w:p>
    <w:p w:rsidR="00C10762" w:rsidRDefault="00C10762">
      <w:pPr>
        <w:widowControl w:val="0"/>
      </w:pPr>
      <w:r>
        <w:rPr>
          <w:b/>
        </w:rPr>
        <w:tab/>
      </w:r>
      <w:r>
        <w:rPr>
          <w:b/>
        </w:rPr>
        <w:tab/>
      </w:r>
      <w:r>
        <w:rPr>
          <w:b/>
        </w:rPr>
        <w:tab/>
      </w:r>
      <w:r>
        <w:rPr>
          <w:b/>
        </w:rPr>
        <w:tab/>
      </w:r>
      <w:r>
        <w:rPr>
          <w:b/>
        </w:rPr>
        <w:tab/>
      </w:r>
      <w:r>
        <w:rPr>
          <w:b/>
        </w:rPr>
        <w:tab/>
      </w:r>
      <w:r>
        <w:rPr>
          <w:b/>
        </w:rPr>
        <w:tab/>
      </w:r>
      <w:r>
        <w:rPr>
          <w:b/>
        </w:rPr>
        <w:tab/>
      </w:r>
      <w:r>
        <w:rPr>
          <w:b/>
        </w:rPr>
        <w:tab/>
        <w:t xml:space="preserve">DISCHARGING </w:t>
      </w:r>
    </w:p>
    <w:p w:rsidR="00C10762" w:rsidRDefault="00C10762">
      <w:pPr>
        <w:widowControl w:val="0"/>
        <w:ind w:left="6480" w:hanging="6480"/>
      </w:pPr>
      <w:r>
        <w:rPr>
          <w:b/>
          <w:i/>
          <w:u w:val="single"/>
        </w:rPr>
        <w:t>(NAME OF PETITIONER)</w:t>
      </w:r>
      <w:r>
        <w:t>, Petitioner</w:t>
      </w:r>
      <w:r>
        <w:tab/>
      </w:r>
      <w:r>
        <w:tab/>
      </w:r>
      <w:r>
        <w:tab/>
      </w:r>
      <w:r>
        <w:tab/>
      </w:r>
      <w:r>
        <w:rPr>
          <w:b/>
        </w:rPr>
        <w:t>GUARDIAN</w:t>
      </w:r>
    </w:p>
    <w:p w:rsidR="00C10762" w:rsidRDefault="00C10762">
      <w:pPr>
        <w:widowControl w:val="0"/>
      </w:pPr>
      <w:r>
        <w:t>Pursuant to Article 81 of the Mental Hygiene</w:t>
      </w:r>
      <w:r>
        <w:tab/>
      </w:r>
      <w:r>
        <w:tab/>
      </w:r>
      <w:r>
        <w:tab/>
        <w:t>Index No.</w:t>
      </w:r>
    </w:p>
    <w:p w:rsidR="00C10762" w:rsidRDefault="00C10762">
      <w:pPr>
        <w:widowControl w:val="0"/>
        <w:ind w:left="6480" w:hanging="6480"/>
      </w:pPr>
      <w:r>
        <w:t>Law for the Appointment of a Guardian of</w:t>
      </w:r>
      <w:r>
        <w:tab/>
      </w:r>
      <w:r>
        <w:tab/>
      </w:r>
      <w:r>
        <w:tab/>
      </w:r>
      <w:r>
        <w:tab/>
        <w:t>RJI No.</w:t>
      </w:r>
    </w:p>
    <w:p w:rsidR="00C10762" w:rsidRDefault="00C10762">
      <w:pPr>
        <w:widowControl w:val="0"/>
      </w:pPr>
      <w:r>
        <w:t>the Person and Property of</w:t>
      </w:r>
    </w:p>
    <w:p w:rsidR="00C10762" w:rsidRDefault="00C10762">
      <w:pPr>
        <w:widowControl w:val="0"/>
      </w:pPr>
    </w:p>
    <w:p w:rsidR="00C10762" w:rsidRDefault="00C10762">
      <w:pPr>
        <w:widowControl w:val="0"/>
      </w:pPr>
      <w:r>
        <w:rPr>
          <w:b/>
          <w:i/>
          <w:u w:val="single"/>
        </w:rPr>
        <w:t>(NAME OF ALLEGED INCAPACITATED PERSON)</w:t>
      </w:r>
      <w:r>
        <w:t>,</w:t>
      </w:r>
    </w:p>
    <w:p w:rsidR="00C10762" w:rsidRDefault="00C10762">
      <w:pPr>
        <w:widowControl w:val="0"/>
      </w:pPr>
      <w:r>
        <w:t>an Alleged Incapacitated Person</w:t>
      </w:r>
    </w:p>
    <w:p w:rsidR="00C10762" w:rsidRDefault="00C10762">
      <w:pPr>
        <w:widowControl w:val="0"/>
      </w:pPr>
      <w:r>
        <w:rPr>
          <w:u w:val="single"/>
        </w:rPr>
        <w:t xml:space="preserve">                                                                                  </w:t>
      </w:r>
    </w:p>
    <w:p w:rsidR="00C10762" w:rsidRDefault="00C10762">
      <w:pPr>
        <w:widowControl w:val="0"/>
      </w:pPr>
    </w:p>
    <w:p w:rsidR="00C10762" w:rsidRDefault="00C10762">
      <w:pPr>
        <w:widowControl w:val="0"/>
        <w:spacing w:line="360" w:lineRule="auto"/>
      </w:pPr>
      <w:r>
        <w:tab/>
        <w:t xml:space="preserve">Upon reading and filing the Petition of </w:t>
      </w:r>
      <w:r>
        <w:rPr>
          <w:b/>
          <w:i/>
          <w:u w:val="single"/>
        </w:rPr>
        <w:t>(NAME OF GUARDIAN)</w:t>
      </w:r>
      <w:r>
        <w:rPr>
          <w:b/>
          <w:i/>
        </w:rPr>
        <w:t xml:space="preserve"> , </w:t>
      </w:r>
      <w:r>
        <w:t xml:space="preserve">Guardian of </w:t>
      </w:r>
      <w:r>
        <w:rPr>
          <w:b/>
          <w:i/>
          <w:u w:val="single"/>
        </w:rPr>
        <w:t>(NAME OF INCAPACITATED PERSON</w:t>
      </w:r>
      <w:r>
        <w:rPr>
          <w:b/>
          <w:u w:val="single"/>
        </w:rPr>
        <w:t>)</w:t>
      </w:r>
      <w:r>
        <w:t xml:space="preserve">, the above-named Incapacitated Person, duly verified </w:t>
      </w:r>
      <w:r>
        <w:rPr>
          <w:u w:val="single"/>
        </w:rPr>
        <w:t xml:space="preserve">           ,</w:t>
      </w:r>
      <w:r>
        <w:t xml:space="preserve"> from which it appears that </w:t>
      </w:r>
      <w:r>
        <w:rPr>
          <w:b/>
          <w:i/>
          <w:u w:val="single"/>
        </w:rPr>
        <w:t>(NAME OF INCAPACITATED PERSON)</w:t>
      </w:r>
      <w:r>
        <w:rPr>
          <w:b/>
          <w:i/>
        </w:rPr>
        <w:t xml:space="preserve"> </w:t>
      </w:r>
      <w:r>
        <w:t>died a resident of</w:t>
      </w:r>
    </w:p>
    <w:p w:rsidR="00C10762" w:rsidRDefault="00C10762">
      <w:pPr>
        <w:widowControl w:val="0"/>
        <w:spacing w:line="360" w:lineRule="auto"/>
      </w:pPr>
      <w:r>
        <w:rPr>
          <w:u w:val="single"/>
        </w:rPr>
        <w:t xml:space="preserve">                                  </w:t>
      </w:r>
      <w:r>
        <w:t xml:space="preserve"> County on </w:t>
      </w:r>
      <w:r>
        <w:rPr>
          <w:u w:val="single"/>
        </w:rPr>
        <w:t xml:space="preserve">                       </w:t>
      </w:r>
      <w:r>
        <w:t xml:space="preserve">, and upon reading and filing of the Final Report of Guardian covering the period </w:t>
      </w:r>
      <w:r>
        <w:rPr>
          <w:u w:val="single"/>
        </w:rPr>
        <w:t xml:space="preserve">                         </w:t>
      </w:r>
      <w:r>
        <w:t>, which report has been filed by the Guardian and approved by _____________________, Esq., Court Examiner, which report represented the  the period from the last approved annual report of the Guardian through the ending date of the final accounting period, and all persons who were named in the Notice of Motion and required to be noticed having been duly served with the Petition and Final Report of the Guardian and all such persons being of full age and sound mind; and no objections having been made to such Final Report, it appearing that the Final Report is true and correct, and __________________________, Esq., having appeared as Court Examiner and having no objection to the relief requested,</w:t>
      </w:r>
    </w:p>
    <w:p w:rsidR="00C10762" w:rsidRDefault="00C10762">
      <w:pPr>
        <w:widowControl w:val="0"/>
        <w:spacing w:line="360" w:lineRule="auto"/>
      </w:pPr>
      <w:r>
        <w:tab/>
        <w:t xml:space="preserve">Now on motion of </w:t>
      </w:r>
      <w:r>
        <w:rPr>
          <w:u w:val="single"/>
        </w:rPr>
        <w:t xml:space="preserve">                                             </w:t>
      </w:r>
      <w:r>
        <w:t xml:space="preserve"> , attorney for the Guardian, it is</w:t>
      </w:r>
    </w:p>
    <w:p w:rsidR="00C10762" w:rsidRDefault="00C10762">
      <w:pPr>
        <w:widowControl w:val="0"/>
        <w:spacing w:line="360" w:lineRule="auto"/>
      </w:pPr>
      <w:r>
        <w:tab/>
      </w:r>
      <w:r>
        <w:rPr>
          <w:b/>
        </w:rPr>
        <w:t>ORDERED</w:t>
      </w:r>
      <w:r>
        <w:t xml:space="preserve"> that the Final Report of the Guardian as rendered and filed is correct and the same is hereby finally judicially settled and allowed.  The following is a summary statement of the final account so settled and allowed:</w:t>
      </w:r>
    </w:p>
    <w:p w:rsidR="00C10762" w:rsidRDefault="00C10762">
      <w:pPr>
        <w:widowControl w:val="0"/>
        <w:spacing w:line="360" w:lineRule="auto"/>
      </w:pPr>
    </w:p>
    <w:p w:rsidR="00C10762" w:rsidRDefault="00C10762">
      <w:pPr>
        <w:widowControl w:val="0"/>
        <w:spacing w:line="360" w:lineRule="auto"/>
        <w:ind w:left="2160" w:hanging="2160"/>
      </w:pPr>
      <w:r>
        <w:t>PART I</w:t>
      </w:r>
      <w:r>
        <w:tab/>
      </w:r>
      <w:r>
        <w:tab/>
      </w:r>
    </w:p>
    <w:p w:rsidR="00C10762" w:rsidRDefault="00C10762">
      <w:pPr>
        <w:widowControl w:val="0"/>
        <w:spacing w:line="360" w:lineRule="auto"/>
        <w:ind w:left="6480" w:hanging="6480"/>
        <w:rPr>
          <w:u w:val="single"/>
        </w:rPr>
      </w:pPr>
      <w:r>
        <w:t>Total beginning balance, as shown on Schedule A</w:t>
      </w:r>
      <w:r>
        <w:tab/>
      </w:r>
      <w:r>
        <w:tab/>
      </w:r>
      <w:r>
        <w:tab/>
      </w:r>
      <w:r>
        <w:rPr>
          <w:u w:val="single"/>
        </w:rPr>
        <w:t xml:space="preserve">                                   </w:t>
      </w:r>
    </w:p>
    <w:p w:rsidR="00C10762" w:rsidRDefault="00C10762">
      <w:pPr>
        <w:widowControl w:val="0"/>
        <w:spacing w:line="360" w:lineRule="auto"/>
        <w:ind w:left="6480" w:hanging="6480"/>
        <w:rPr>
          <w:u w:val="single"/>
        </w:rPr>
      </w:pPr>
      <w:r>
        <w:t>Total additional assets, as shown on Schedule B</w:t>
      </w:r>
      <w:r>
        <w:tab/>
      </w:r>
      <w:r>
        <w:tab/>
      </w:r>
      <w:r>
        <w:tab/>
      </w:r>
      <w:r>
        <w:rPr>
          <w:u w:val="single"/>
        </w:rPr>
        <w:t xml:space="preserve">                                   </w:t>
      </w:r>
    </w:p>
    <w:p w:rsidR="00C10762" w:rsidRDefault="00C10762">
      <w:pPr>
        <w:widowControl w:val="0"/>
      </w:pPr>
      <w:r>
        <w:t>Total income received during accounting period,</w:t>
      </w:r>
    </w:p>
    <w:p w:rsidR="00C10762" w:rsidRDefault="00C10762">
      <w:pPr>
        <w:widowControl w:val="0"/>
        <w:ind w:left="6480" w:hanging="6480"/>
        <w:rPr>
          <w:u w:val="single"/>
        </w:rPr>
      </w:pPr>
      <w:r>
        <w:t xml:space="preserve"> </w:t>
      </w:r>
      <w:r>
        <w:tab/>
        <w:t>as shown on Schedule C</w:t>
      </w:r>
      <w:r>
        <w:tab/>
      </w:r>
      <w:r>
        <w:tab/>
      </w:r>
      <w:r>
        <w:tab/>
      </w:r>
      <w:r>
        <w:tab/>
      </w:r>
      <w:r>
        <w:tab/>
      </w:r>
      <w:r>
        <w:rPr>
          <w:u w:val="single"/>
        </w:rPr>
        <w:t xml:space="preserve">                                   </w:t>
      </w:r>
    </w:p>
    <w:p w:rsidR="00C10762" w:rsidRDefault="00C10762">
      <w:pPr>
        <w:widowControl w:val="0"/>
        <w:rPr>
          <w:u w:val="single"/>
        </w:rPr>
      </w:pPr>
    </w:p>
    <w:p w:rsidR="00C10762" w:rsidRDefault="00C10762">
      <w:pPr>
        <w:widowControl w:val="0"/>
        <w:ind w:left="6480" w:hanging="6480"/>
        <w:rPr>
          <w:u w:val="single"/>
        </w:rPr>
      </w:pPr>
      <w:r>
        <w:tab/>
      </w:r>
      <w:r>
        <w:tab/>
      </w:r>
      <w:r>
        <w:tab/>
      </w:r>
      <w:r>
        <w:tab/>
        <w:t>TOTAL PART I</w:t>
      </w:r>
      <w:r>
        <w:tab/>
      </w:r>
      <w:r>
        <w:tab/>
      </w:r>
      <w:r>
        <w:tab/>
      </w:r>
      <w:r>
        <w:rPr>
          <w:u w:val="single"/>
        </w:rPr>
        <w:t xml:space="preserve">                                   </w:t>
      </w:r>
    </w:p>
    <w:p w:rsidR="00C10762" w:rsidRDefault="00C10762">
      <w:pPr>
        <w:widowControl w:val="0"/>
        <w:rPr>
          <w:u w:val="single"/>
        </w:rPr>
      </w:pPr>
    </w:p>
    <w:p w:rsidR="00C10762" w:rsidRDefault="00C10762">
      <w:pPr>
        <w:widowControl w:val="0"/>
        <w:spacing w:line="360" w:lineRule="auto"/>
      </w:pPr>
      <w:r>
        <w:t>PART II</w:t>
      </w:r>
    </w:p>
    <w:p w:rsidR="00C10762" w:rsidRDefault="00C10762">
      <w:pPr>
        <w:widowControl w:val="0"/>
      </w:pPr>
      <w:r>
        <w:t>Total losses during accounting period, as shown</w:t>
      </w:r>
    </w:p>
    <w:p w:rsidR="00C10762" w:rsidRDefault="00C10762">
      <w:pPr>
        <w:widowControl w:val="0"/>
        <w:spacing w:line="360" w:lineRule="auto"/>
        <w:ind w:left="6480" w:hanging="6480"/>
        <w:rPr>
          <w:u w:val="single"/>
        </w:rPr>
      </w:pPr>
      <w:r>
        <w:tab/>
        <w:t>on Schedule D</w:t>
      </w:r>
      <w:r>
        <w:tab/>
      </w:r>
      <w:r>
        <w:tab/>
      </w:r>
      <w:r>
        <w:tab/>
      </w:r>
      <w:r>
        <w:tab/>
      </w:r>
      <w:r>
        <w:tab/>
      </w:r>
      <w:r>
        <w:tab/>
      </w:r>
      <w:r>
        <w:rPr>
          <w:u w:val="single"/>
        </w:rPr>
        <w:t xml:space="preserve">                                   </w:t>
      </w:r>
    </w:p>
    <w:p w:rsidR="00C10762" w:rsidRDefault="00C10762">
      <w:pPr>
        <w:widowControl w:val="0"/>
      </w:pPr>
      <w:r>
        <w:t>Total monies paid out during accounting period,</w:t>
      </w:r>
    </w:p>
    <w:p w:rsidR="00C10762" w:rsidRDefault="00C10762">
      <w:pPr>
        <w:widowControl w:val="0"/>
        <w:ind w:left="6480" w:hanging="6480"/>
      </w:pPr>
      <w:r>
        <w:tab/>
        <w:t>as shown on Schedule E-1</w:t>
      </w:r>
      <w:r>
        <w:tab/>
      </w:r>
      <w:r>
        <w:tab/>
      </w:r>
      <w:r>
        <w:tab/>
      </w:r>
      <w:r>
        <w:tab/>
      </w:r>
      <w:r>
        <w:tab/>
      </w:r>
      <w:r>
        <w:rPr>
          <w:u w:val="single"/>
        </w:rPr>
        <w:t xml:space="preserve">                                    </w:t>
      </w:r>
    </w:p>
    <w:p w:rsidR="00C10762" w:rsidRDefault="00C10762">
      <w:pPr>
        <w:widowControl w:val="0"/>
      </w:pPr>
      <w:r>
        <w:tab/>
      </w:r>
    </w:p>
    <w:p w:rsidR="00C10762" w:rsidRDefault="00C10762">
      <w:pPr>
        <w:widowControl w:val="0"/>
        <w:ind w:left="6480" w:hanging="6480"/>
      </w:pPr>
      <w:r>
        <w:tab/>
      </w:r>
      <w:r>
        <w:tab/>
      </w:r>
      <w:r>
        <w:tab/>
      </w:r>
      <w:r>
        <w:tab/>
        <w:t>TOTAL PART II</w:t>
      </w:r>
      <w:r>
        <w:tab/>
      </w:r>
      <w:r>
        <w:tab/>
      </w:r>
      <w:r>
        <w:tab/>
      </w:r>
      <w:r>
        <w:rPr>
          <w:u w:val="single"/>
        </w:rPr>
        <w:t xml:space="preserve">                                     </w:t>
      </w:r>
    </w:p>
    <w:p w:rsidR="00C10762" w:rsidRDefault="00C10762">
      <w:pPr>
        <w:widowControl w:val="0"/>
      </w:pPr>
    </w:p>
    <w:p w:rsidR="00C10762" w:rsidRDefault="00C10762">
      <w:pPr>
        <w:widowControl w:val="0"/>
      </w:pPr>
      <w:r>
        <w:t>BALANCE ON HAND AT END OF ACCOUNTING PERIOD</w:t>
      </w:r>
    </w:p>
    <w:p w:rsidR="00C10762" w:rsidRDefault="00C10762">
      <w:pPr>
        <w:widowControl w:val="0"/>
        <w:ind w:left="6480" w:hanging="6480"/>
        <w:rPr>
          <w:u w:val="single"/>
        </w:rPr>
      </w:pPr>
      <w:r>
        <w:t>(Total Part I minus Total Part II)</w:t>
      </w:r>
      <w:r>
        <w:tab/>
      </w:r>
      <w:r>
        <w:tab/>
      </w:r>
      <w:r>
        <w:tab/>
      </w:r>
      <w:r>
        <w:tab/>
      </w:r>
      <w:r>
        <w:tab/>
      </w:r>
      <w:r>
        <w:rPr>
          <w:u w:val="single"/>
        </w:rPr>
        <w:t xml:space="preserve">                                      </w:t>
      </w:r>
    </w:p>
    <w:p w:rsidR="00C10762" w:rsidRDefault="00C10762">
      <w:pPr>
        <w:widowControl w:val="0"/>
        <w:rPr>
          <w:u w:val="single"/>
        </w:rPr>
      </w:pPr>
    </w:p>
    <w:p w:rsidR="00C10762" w:rsidRDefault="00C10762">
      <w:pPr>
        <w:widowControl w:val="0"/>
        <w:rPr>
          <w:u w:val="single"/>
        </w:rPr>
      </w:pPr>
    </w:p>
    <w:p w:rsidR="00C10762" w:rsidRDefault="00C10762">
      <w:pPr>
        <w:widowControl w:val="0"/>
      </w:pPr>
      <w:r>
        <w:t>BALANCE ON HAND TO BE DISTRIBUTED AS FOLLOWS:</w:t>
      </w:r>
    </w:p>
    <w:p w:rsidR="00C10762" w:rsidRDefault="00C10762">
      <w:pPr>
        <w:widowControl w:val="0"/>
      </w:pPr>
    </w:p>
    <w:p w:rsidR="00C10762" w:rsidRDefault="00C10762">
      <w:pPr>
        <w:widowControl w:val="0"/>
        <w:ind w:left="720" w:hanging="720"/>
      </w:pPr>
      <w:r>
        <w:t>TO:</w:t>
      </w:r>
      <w:r>
        <w:tab/>
      </w:r>
      <w:r>
        <w:rPr>
          <w:b/>
          <w:i/>
          <w:u w:val="single"/>
        </w:rPr>
        <w:t>(NAME OF PETITIONER’S ATTORNEY)</w:t>
      </w:r>
      <w:r>
        <w:t xml:space="preserve"> </w:t>
      </w:r>
    </w:p>
    <w:p w:rsidR="00C10762" w:rsidRDefault="00C10762">
      <w:pPr>
        <w:widowControl w:val="0"/>
        <w:ind w:left="4320" w:hanging="4320"/>
      </w:pPr>
      <w:r>
        <w:tab/>
        <w:t>- legal fees and disbursements</w:t>
      </w:r>
      <w:r>
        <w:tab/>
      </w:r>
      <w:r>
        <w:tab/>
      </w:r>
      <w:r>
        <w:tab/>
      </w:r>
      <w:r>
        <w:tab/>
      </w:r>
      <w:r>
        <w:rPr>
          <w:u w:val="single"/>
        </w:rPr>
        <w:t xml:space="preserve">                                        </w:t>
      </w:r>
    </w:p>
    <w:p w:rsidR="00C10762" w:rsidRDefault="00C10762">
      <w:pPr>
        <w:widowControl w:val="0"/>
      </w:pPr>
    </w:p>
    <w:p w:rsidR="00C10762" w:rsidRDefault="00C10762">
      <w:pPr>
        <w:widowControl w:val="0"/>
        <w:ind w:left="720" w:hanging="720"/>
        <w:rPr>
          <w:u w:val="single"/>
        </w:rPr>
      </w:pPr>
      <w:r>
        <w:t>TO:</w:t>
      </w:r>
      <w:r>
        <w:tab/>
        <w:t>____________________, Esq., Court Examiner</w:t>
      </w:r>
      <w:r>
        <w:tab/>
      </w:r>
      <w:r>
        <w:tab/>
      </w:r>
      <w:r>
        <w:rPr>
          <w:u w:val="single"/>
        </w:rPr>
        <w:t xml:space="preserve">                                         </w:t>
      </w:r>
    </w:p>
    <w:p w:rsidR="00C10762" w:rsidRDefault="00C10762">
      <w:pPr>
        <w:widowControl w:val="0"/>
        <w:rPr>
          <w:u w:val="single"/>
        </w:rPr>
      </w:pPr>
    </w:p>
    <w:p w:rsidR="00C10762" w:rsidRDefault="00C10762">
      <w:pPr>
        <w:widowControl w:val="0"/>
        <w:ind w:left="6480" w:hanging="6480"/>
        <w:rPr>
          <w:u w:val="single"/>
        </w:rPr>
      </w:pPr>
      <w:r>
        <w:t xml:space="preserve">TO: </w:t>
      </w:r>
      <w:r>
        <w:tab/>
      </w:r>
      <w:r>
        <w:rPr>
          <w:b/>
          <w:i/>
          <w:u w:val="single"/>
        </w:rPr>
        <w:t>(NAME OF RECIPIENT OF BALANCE OF FUNDS)</w:t>
      </w:r>
      <w:r>
        <w:tab/>
      </w:r>
      <w:r>
        <w:rPr>
          <w:u w:val="single"/>
        </w:rPr>
        <w:t xml:space="preserve">                                         </w:t>
      </w:r>
    </w:p>
    <w:p w:rsidR="00C10762" w:rsidRDefault="00C10762">
      <w:pPr>
        <w:widowControl w:val="0"/>
        <w:rPr>
          <w:u w:val="single"/>
        </w:rPr>
      </w:pPr>
    </w:p>
    <w:p w:rsidR="00C10762" w:rsidRDefault="00C10762">
      <w:pPr>
        <w:widowControl w:val="0"/>
      </w:pPr>
      <w:r>
        <w:rPr>
          <w:b/>
        </w:rPr>
        <w:tab/>
        <w:t xml:space="preserve">ORDERED </w:t>
      </w:r>
      <w:r>
        <w:t xml:space="preserve">that </w:t>
      </w:r>
      <w:r>
        <w:rPr>
          <w:b/>
          <w:i/>
          <w:u w:val="single"/>
        </w:rPr>
        <w:t>(NAME OF GUARDIAN)</w:t>
      </w:r>
      <w:r>
        <w:rPr>
          <w:u w:val="single"/>
        </w:rPr>
        <w:t xml:space="preserve"> </w:t>
      </w:r>
      <w:r>
        <w:t>is hereby discharged as to all matters embraced by the final account of the Guardian.</w:t>
      </w:r>
    </w:p>
    <w:p w:rsidR="00C10762" w:rsidRDefault="00C10762">
      <w:pPr>
        <w:widowControl w:val="0"/>
      </w:pPr>
    </w:p>
    <w:p w:rsidR="00C10762" w:rsidRDefault="00C10762">
      <w:pPr>
        <w:widowControl w:val="0"/>
      </w:pPr>
    </w:p>
    <w:p w:rsidR="00C10762" w:rsidRDefault="00C10762">
      <w:pPr>
        <w:widowControl w:val="0"/>
      </w:pPr>
      <w:r>
        <w:t xml:space="preserve">Dated:  </w:t>
      </w:r>
      <w:r>
        <w:rPr>
          <w:u w:val="single"/>
        </w:rPr>
        <w:t xml:space="preserve">                              </w:t>
      </w:r>
      <w:r>
        <w:tab/>
      </w:r>
      <w:r>
        <w:tab/>
      </w:r>
      <w:r>
        <w:tab/>
      </w:r>
      <w:r>
        <w:tab/>
      </w:r>
      <w:r>
        <w:tab/>
      </w:r>
      <w:r>
        <w:rPr>
          <w:u w:val="single"/>
        </w:rPr>
        <w:t xml:space="preserve">                                            </w:t>
      </w:r>
    </w:p>
    <w:p w:rsidR="00C10762" w:rsidRDefault="00C10762">
      <w:pPr>
        <w:widowControl w:val="0"/>
      </w:pPr>
      <w:r>
        <w:tab/>
      </w:r>
      <w:r>
        <w:tab/>
      </w:r>
      <w:r>
        <w:tab/>
      </w:r>
      <w:r>
        <w:tab/>
      </w:r>
      <w:r>
        <w:tab/>
      </w:r>
      <w:r>
        <w:tab/>
      </w:r>
      <w:r>
        <w:tab/>
      </w:r>
      <w:r>
        <w:tab/>
        <w:t>Hon. David H. Guy</w:t>
      </w:r>
    </w:p>
    <w:p w:rsidR="00C10762" w:rsidRDefault="00C10762">
      <w:pPr>
        <w:widowControl w:val="0"/>
        <w:spacing w:line="240" w:lineRule="atLeast"/>
      </w:pPr>
      <w:r>
        <w:tab/>
      </w:r>
      <w:r>
        <w:tab/>
      </w:r>
      <w:r>
        <w:tab/>
      </w:r>
      <w:r>
        <w:tab/>
      </w:r>
      <w:r>
        <w:tab/>
      </w:r>
      <w:r>
        <w:tab/>
      </w:r>
      <w:r>
        <w:tab/>
      </w:r>
      <w:r>
        <w:tab/>
        <w:t>Acting Supreme Court Justice</w:t>
      </w:r>
    </w:p>
    <w:sectPr w:rsidR="00C10762" w:rsidSect="00C10762">
      <w:headerReference w:type="even" r:id="rId6"/>
      <w:headerReference w:type="default" r:id="rId7"/>
      <w:footerReference w:type="even" r:id="rId8"/>
      <w:footerReference w:type="default" r:id="rId9"/>
      <w:type w:val="continuous"/>
      <w:pgSz w:w="12240" w:h="15840"/>
      <w:pgMar w:top="1920" w:right="1440" w:bottom="840" w:left="1440" w:header="144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62" w:rsidRDefault="00C10762">
      <w:r>
        <w:separator/>
      </w:r>
    </w:p>
  </w:endnote>
  <w:endnote w:type="continuationSeparator" w:id="0">
    <w:p w:rsidR="00C10762" w:rsidRDefault="00C1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62" w:rsidRDefault="00C10762">
    <w:pPr>
      <w:framePr w:w="9360" w:h="280" w:hRule="exact" w:wrap="notBeside" w:vAnchor="page" w:hAnchor="text" w:y="15192"/>
      <w:widowControl w:val="0"/>
      <w:spacing w:line="240" w:lineRule="atLeast"/>
      <w:jc w:val="center"/>
      <w:rPr>
        <w:vanish/>
      </w:rPr>
    </w:pPr>
    <w:r>
      <w:t xml:space="preserve">Page </w:t>
    </w:r>
    <w:r>
      <w:pgNum/>
    </w:r>
    <w:r>
      <w:t xml:space="preserve"> of  </w:t>
    </w:r>
    <w:fldSimple w:instr=" NUMPAGES \* arabic \* MERGEFORMAT ">
      <w:r>
        <w:t>1</w:t>
      </w:r>
    </w:fldSimple>
  </w:p>
  <w:p w:rsidR="00C10762" w:rsidRDefault="00C1076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62" w:rsidRDefault="00C10762">
    <w:pPr>
      <w:framePr w:w="9360" w:h="280" w:hRule="exact" w:wrap="notBeside" w:vAnchor="page" w:hAnchor="text" w:y="15192"/>
      <w:widowControl w:val="0"/>
      <w:jc w:val="center"/>
      <w:rPr>
        <w:vanish/>
      </w:rPr>
    </w:pPr>
    <w:r>
      <w:t xml:space="preserve">Page </w:t>
    </w:r>
    <w:r>
      <w:pgNum/>
    </w:r>
    <w:r>
      <w:t xml:space="preserve"> of  </w:t>
    </w:r>
    <w:fldSimple w:instr=" NUMPAGES \* arabic \* MERGEFORMAT ">
      <w:r>
        <w:t>1</w:t>
      </w:r>
    </w:fldSimple>
  </w:p>
  <w:p w:rsidR="00C10762" w:rsidRDefault="00C10762">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62" w:rsidRDefault="00C10762">
      <w:r>
        <w:separator/>
      </w:r>
    </w:p>
  </w:footnote>
  <w:footnote w:type="continuationSeparator" w:id="0">
    <w:p w:rsidR="00C10762" w:rsidRDefault="00C1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62" w:rsidRDefault="00C1076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62" w:rsidRDefault="00C10762">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762"/>
    <w:rsid w:val="00C10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