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AA98" w14:textId="77777777" w:rsidR="0085173D" w:rsidRDefault="0085173D" w:rsidP="0085173D">
      <w:pPr>
        <w:spacing w:before="18" w:line="317" w:lineRule="exact"/>
        <w:jc w:val="center"/>
        <w:textAlignment w:val="baseline"/>
        <w:rPr>
          <w:rFonts w:ascii="Arial" w:eastAsia="Arial" w:hAnsi="Arial"/>
          <w:b/>
          <w:color w:val="000000"/>
          <w:sz w:val="28"/>
        </w:rPr>
      </w:pPr>
      <w:r>
        <w:rPr>
          <w:rFonts w:ascii="Arial" w:eastAsia="Arial" w:hAnsi="Arial"/>
          <w:b/>
          <w:color w:val="000000"/>
          <w:sz w:val="28"/>
        </w:rPr>
        <w:t>STATEMENTS (ADMISSIONS, CONFESSIONS)</w:t>
      </w:r>
    </w:p>
    <w:p w14:paraId="610866E1" w14:textId="77777777" w:rsidR="0085173D" w:rsidRDefault="0085173D" w:rsidP="0085173D">
      <w:pPr>
        <w:spacing w:before="18" w:line="317" w:lineRule="exact"/>
        <w:jc w:val="center"/>
        <w:textAlignment w:val="baseline"/>
        <w:rPr>
          <w:rFonts w:ascii="Arial" w:eastAsia="Arial" w:hAnsi="Arial"/>
          <w:b/>
          <w:color w:val="000000"/>
          <w:sz w:val="28"/>
        </w:rPr>
      </w:pPr>
    </w:p>
    <w:p w14:paraId="1A5FA187" w14:textId="292D3900" w:rsidR="0085173D" w:rsidRDefault="0085173D" w:rsidP="00567832">
      <w:pPr>
        <w:spacing w:before="18" w:line="317" w:lineRule="exact"/>
        <w:ind w:firstLine="720"/>
        <w:jc w:val="both"/>
        <w:textAlignment w:val="baseline"/>
        <w:rPr>
          <w:rFonts w:ascii="Arial" w:eastAsia="Arial" w:hAnsi="Arial"/>
          <w:i/>
          <w:color w:val="000000"/>
          <w:spacing w:val="-4"/>
          <w:sz w:val="24"/>
          <w:szCs w:val="24"/>
        </w:rPr>
      </w:pPr>
      <w:r w:rsidRPr="00BB3E9F">
        <w:rPr>
          <w:rFonts w:ascii="Arial" w:eastAsia="Arial" w:hAnsi="Arial"/>
          <w:i/>
          <w:color w:val="000000"/>
          <w:spacing w:val="-4"/>
          <w:sz w:val="24"/>
          <w:szCs w:val="24"/>
        </w:rPr>
        <w:t>NOTE: When properly raised at trial, the voluntariness of a defendant’s statement to law enforcement must be submitted to the jury upon the defendant’s request.</w:t>
      </w:r>
      <w:r w:rsidRPr="00BB3E9F">
        <w:rPr>
          <w:rFonts w:ascii="Arial" w:eastAsia="Arial" w:hAnsi="Arial"/>
          <w:i/>
          <w:color w:val="000000"/>
          <w:spacing w:val="-4"/>
          <w:sz w:val="24"/>
          <w:szCs w:val="24"/>
          <w:vertAlign w:val="superscript"/>
        </w:rPr>
        <w:t>1</w:t>
      </w:r>
      <w:r w:rsidRPr="00BB3E9F">
        <w:rPr>
          <w:rFonts w:ascii="Arial" w:eastAsia="Arial" w:hAnsi="Arial"/>
          <w:i/>
          <w:color w:val="000000"/>
          <w:spacing w:val="-4"/>
          <w:sz w:val="24"/>
          <w:szCs w:val="24"/>
        </w:rPr>
        <w:t xml:space="preserve"> The question of whether a defendant’s statement was voluntary will turn on such factors as whether the defendant was in custody, if so, whether he/she was given and waived his/her Miranda rights</w:t>
      </w:r>
      <w:r w:rsidRPr="00BB3E9F">
        <w:rPr>
          <w:rFonts w:ascii="Arial" w:eastAsia="Arial" w:hAnsi="Arial"/>
          <w:i/>
          <w:color w:val="000000"/>
          <w:spacing w:val="-4"/>
          <w:sz w:val="24"/>
          <w:szCs w:val="24"/>
          <w:vertAlign w:val="superscript"/>
        </w:rPr>
        <w:t>2</w:t>
      </w:r>
      <w:r w:rsidRPr="00BB3E9F">
        <w:rPr>
          <w:rFonts w:ascii="Arial" w:eastAsia="Arial" w:hAnsi="Arial"/>
          <w:i/>
          <w:color w:val="000000"/>
          <w:spacing w:val="-4"/>
          <w:sz w:val="24"/>
          <w:szCs w:val="24"/>
        </w:rPr>
        <w:t>, and whether the statement was voluntary in the traditional Fifth Amendment sense. The question of whether the defendant’s expanded right to counsel under the New York State Constitution was violated need not be submitted.</w:t>
      </w:r>
      <w:r w:rsidRPr="00BB3E9F">
        <w:rPr>
          <w:rFonts w:ascii="Arial" w:eastAsia="Arial" w:hAnsi="Arial"/>
          <w:i/>
          <w:color w:val="000000"/>
          <w:spacing w:val="-4"/>
          <w:sz w:val="24"/>
          <w:szCs w:val="24"/>
          <w:vertAlign w:val="superscript"/>
        </w:rPr>
        <w:t>3</w:t>
      </w:r>
      <w:r w:rsidRPr="00BB3E9F">
        <w:rPr>
          <w:rFonts w:ascii="Arial" w:eastAsia="Arial" w:hAnsi="Arial"/>
          <w:i/>
          <w:color w:val="000000"/>
          <w:spacing w:val="-4"/>
          <w:sz w:val="24"/>
          <w:szCs w:val="24"/>
        </w:rPr>
        <w:t xml:space="preserve"> </w:t>
      </w:r>
    </w:p>
    <w:p w14:paraId="46F0870C" w14:textId="77777777" w:rsidR="00E9769B" w:rsidRDefault="00E9769B" w:rsidP="00567832">
      <w:pPr>
        <w:spacing w:before="18" w:line="317" w:lineRule="exact"/>
        <w:ind w:firstLine="720"/>
        <w:jc w:val="both"/>
        <w:textAlignment w:val="baseline"/>
        <w:rPr>
          <w:rFonts w:ascii="Arial" w:eastAsia="Arial" w:hAnsi="Arial"/>
          <w:i/>
          <w:color w:val="000000"/>
          <w:spacing w:val="-4"/>
          <w:sz w:val="24"/>
          <w:szCs w:val="24"/>
        </w:rPr>
      </w:pPr>
    </w:p>
    <w:p w14:paraId="0F28177A" w14:textId="00D0FFB2" w:rsidR="00567832" w:rsidRPr="00567832" w:rsidRDefault="00567832" w:rsidP="00567832">
      <w:pPr>
        <w:spacing w:before="18" w:line="317" w:lineRule="exact"/>
        <w:ind w:firstLine="720"/>
        <w:jc w:val="both"/>
        <w:textAlignment w:val="baseline"/>
        <w:rPr>
          <w:rFonts w:ascii="Arial" w:eastAsia="Arial" w:hAnsi="Arial"/>
          <w:i/>
          <w:color w:val="000000"/>
          <w:spacing w:val="-4"/>
          <w:sz w:val="24"/>
          <w:szCs w:val="24"/>
        </w:rPr>
      </w:pPr>
      <w:r>
        <w:rPr>
          <w:rFonts w:ascii="Arial" w:eastAsia="Arial" w:hAnsi="Arial"/>
          <w:i/>
          <w:color w:val="000000"/>
          <w:spacing w:val="-4"/>
          <w:sz w:val="24"/>
          <w:szCs w:val="24"/>
        </w:rPr>
        <w:t>No one jury instruction can apply to all situations given the varied c</w:t>
      </w:r>
      <w:r w:rsidR="007514A4">
        <w:rPr>
          <w:rFonts w:ascii="Arial" w:eastAsia="Arial" w:hAnsi="Arial"/>
          <w:i/>
          <w:color w:val="000000"/>
          <w:spacing w:val="-4"/>
          <w:sz w:val="24"/>
          <w:szCs w:val="24"/>
        </w:rPr>
        <w:t>ir</w:t>
      </w:r>
      <w:r>
        <w:rPr>
          <w:rFonts w:ascii="Arial" w:eastAsia="Arial" w:hAnsi="Arial"/>
          <w:i/>
          <w:color w:val="000000"/>
          <w:spacing w:val="-4"/>
          <w:sz w:val="24"/>
          <w:szCs w:val="24"/>
        </w:rPr>
        <w:t xml:space="preserve">cumstances </w:t>
      </w:r>
      <w:r w:rsidR="007514A4">
        <w:rPr>
          <w:rFonts w:ascii="Arial" w:eastAsia="Arial" w:hAnsi="Arial"/>
          <w:i/>
          <w:color w:val="000000"/>
          <w:spacing w:val="-4"/>
          <w:sz w:val="24"/>
          <w:szCs w:val="24"/>
        </w:rPr>
        <w:t xml:space="preserve">surrounding the giving of statements, and the different instructions requested.  What follows is a series of instructions on the most common issues from which the trial </w:t>
      </w:r>
      <w:r w:rsidR="00E9769B">
        <w:rPr>
          <w:rFonts w:ascii="Arial" w:eastAsia="Arial" w:hAnsi="Arial"/>
          <w:i/>
          <w:color w:val="000000"/>
          <w:spacing w:val="-4"/>
          <w:sz w:val="24"/>
          <w:szCs w:val="24"/>
        </w:rPr>
        <w:t>court can fashion a charge tailored to the facts and issues of an individual case.</w:t>
      </w:r>
    </w:p>
    <w:p w14:paraId="1AF76A0E" w14:textId="77777777" w:rsidR="006D3A23" w:rsidRDefault="006D3A23"/>
    <w:sdt>
      <w:sdtPr>
        <w:id w:val="-1504511542"/>
        <w:docPartObj>
          <w:docPartGallery w:val="Table of Contents"/>
          <w:docPartUnique/>
        </w:docPartObj>
      </w:sdtPr>
      <w:sdtEndPr>
        <w:rPr>
          <w:rFonts w:ascii="Times New Roman" w:eastAsia="PMingLiU" w:hAnsi="Times New Roman" w:cs="Times New Roman"/>
          <w:b/>
          <w:bCs/>
          <w:noProof/>
          <w:color w:val="auto"/>
          <w:sz w:val="22"/>
          <w:szCs w:val="22"/>
        </w:rPr>
      </w:sdtEndPr>
      <w:sdtContent>
        <w:p w14:paraId="4467D8F4" w14:textId="22A5F15F" w:rsidR="00E9769B" w:rsidRPr="00E9769B" w:rsidRDefault="00E9769B" w:rsidP="00E9769B">
          <w:pPr>
            <w:pStyle w:val="TOCHeading"/>
            <w:jc w:val="center"/>
            <w:rPr>
              <w:rFonts w:ascii="Arial" w:hAnsi="Arial" w:cs="Arial"/>
              <w:b/>
              <w:bCs/>
              <w:color w:val="auto"/>
              <w:sz w:val="28"/>
              <w:szCs w:val="28"/>
            </w:rPr>
          </w:pPr>
          <w:r w:rsidRPr="00E9769B">
            <w:rPr>
              <w:rFonts w:ascii="Arial" w:hAnsi="Arial" w:cs="Arial"/>
              <w:b/>
              <w:bCs/>
              <w:color w:val="auto"/>
              <w:sz w:val="28"/>
              <w:szCs w:val="28"/>
            </w:rPr>
            <w:t>Table of Contents</w:t>
          </w:r>
        </w:p>
        <w:p w14:paraId="44609F80" w14:textId="7258315B" w:rsidR="00E9769B" w:rsidRPr="00E9769B" w:rsidRDefault="00E9769B" w:rsidP="009F0A38">
          <w:pPr>
            <w:pStyle w:val="TOC1"/>
            <w:rPr>
              <w:rFonts w:eastAsiaTheme="minorEastAsia"/>
            </w:rPr>
          </w:pPr>
          <w:r>
            <w:fldChar w:fldCharType="begin"/>
          </w:r>
          <w:r>
            <w:instrText xml:space="preserve"> TOC \o "1-3" \h \z \u </w:instrText>
          </w:r>
          <w:r>
            <w:fldChar w:fldCharType="separate"/>
          </w:r>
          <w:hyperlink w:anchor="_Toc55569221" w:history="1">
            <w:r w:rsidRPr="00E9769B">
              <w:rPr>
                <w:rStyle w:val="Hyperlink"/>
                <w:spacing w:val="-2"/>
              </w:rPr>
              <w:t>Introduction</w:t>
            </w:r>
            <w:r w:rsidRPr="00E9769B">
              <w:rPr>
                <w:webHidden/>
              </w:rPr>
              <w:tab/>
            </w:r>
            <w:r w:rsidRPr="00E9769B">
              <w:rPr>
                <w:webHidden/>
              </w:rPr>
              <w:fldChar w:fldCharType="begin"/>
            </w:r>
            <w:r w:rsidRPr="00E9769B">
              <w:rPr>
                <w:webHidden/>
              </w:rPr>
              <w:instrText xml:space="preserve"> PAGEREF _Toc55569221 \h </w:instrText>
            </w:r>
            <w:r w:rsidRPr="00E9769B">
              <w:rPr>
                <w:webHidden/>
              </w:rPr>
            </w:r>
            <w:r w:rsidRPr="00E9769B">
              <w:rPr>
                <w:webHidden/>
              </w:rPr>
              <w:fldChar w:fldCharType="separate"/>
            </w:r>
            <w:r w:rsidRPr="00E9769B">
              <w:rPr>
                <w:webHidden/>
              </w:rPr>
              <w:t>2</w:t>
            </w:r>
            <w:r w:rsidRPr="00E9769B">
              <w:rPr>
                <w:webHidden/>
              </w:rPr>
              <w:fldChar w:fldCharType="end"/>
            </w:r>
          </w:hyperlink>
        </w:p>
        <w:p w14:paraId="49D3DC59" w14:textId="176554F9" w:rsidR="00E9769B" w:rsidRPr="00E9769B" w:rsidRDefault="00E9769B" w:rsidP="009F0A38">
          <w:pPr>
            <w:pStyle w:val="TOC1"/>
            <w:rPr>
              <w:rFonts w:eastAsiaTheme="minorEastAsia"/>
            </w:rPr>
          </w:pPr>
          <w:hyperlink w:anchor="_Toc55569222" w:history="1">
            <w:r w:rsidRPr="00E9769B">
              <w:rPr>
                <w:rStyle w:val="Hyperlink"/>
              </w:rPr>
              <w:t>Pedigree Statements</w:t>
            </w:r>
            <w:r w:rsidRPr="00E9769B">
              <w:rPr>
                <w:webHidden/>
              </w:rPr>
              <w:tab/>
            </w:r>
            <w:r w:rsidRPr="00E9769B">
              <w:rPr>
                <w:webHidden/>
              </w:rPr>
              <w:fldChar w:fldCharType="begin"/>
            </w:r>
            <w:r w:rsidRPr="00E9769B">
              <w:rPr>
                <w:webHidden/>
              </w:rPr>
              <w:instrText xml:space="preserve"> PAGEREF _Toc55569222 \h </w:instrText>
            </w:r>
            <w:r w:rsidRPr="00E9769B">
              <w:rPr>
                <w:webHidden/>
              </w:rPr>
            </w:r>
            <w:r w:rsidRPr="00E9769B">
              <w:rPr>
                <w:webHidden/>
              </w:rPr>
              <w:fldChar w:fldCharType="separate"/>
            </w:r>
            <w:r w:rsidRPr="00E9769B">
              <w:rPr>
                <w:webHidden/>
              </w:rPr>
              <w:t>3</w:t>
            </w:r>
            <w:r w:rsidRPr="00E9769B">
              <w:rPr>
                <w:webHidden/>
              </w:rPr>
              <w:fldChar w:fldCharType="end"/>
            </w:r>
          </w:hyperlink>
        </w:p>
        <w:p w14:paraId="5FB91CEB" w14:textId="01F172CF" w:rsidR="00E9769B" w:rsidRPr="00E9769B" w:rsidRDefault="00E9769B" w:rsidP="009F0A38">
          <w:pPr>
            <w:pStyle w:val="TOC1"/>
            <w:rPr>
              <w:rFonts w:eastAsiaTheme="minorEastAsia"/>
            </w:rPr>
          </w:pPr>
          <w:hyperlink w:anchor="_Toc55569223" w:history="1">
            <w:r w:rsidRPr="00E9769B">
              <w:rPr>
                <w:rStyle w:val="Hyperlink"/>
              </w:rPr>
              <w:t>Custodial Statements</w:t>
            </w:r>
            <w:r w:rsidRPr="00E9769B">
              <w:rPr>
                <w:webHidden/>
              </w:rPr>
              <w:tab/>
            </w:r>
            <w:r w:rsidRPr="00E9769B">
              <w:rPr>
                <w:webHidden/>
              </w:rPr>
              <w:fldChar w:fldCharType="begin"/>
            </w:r>
            <w:r w:rsidRPr="00E9769B">
              <w:rPr>
                <w:webHidden/>
              </w:rPr>
              <w:instrText xml:space="preserve"> PAGEREF _Toc55569223 \h </w:instrText>
            </w:r>
            <w:r w:rsidRPr="00E9769B">
              <w:rPr>
                <w:webHidden/>
              </w:rPr>
            </w:r>
            <w:r w:rsidRPr="00E9769B">
              <w:rPr>
                <w:webHidden/>
              </w:rPr>
              <w:fldChar w:fldCharType="separate"/>
            </w:r>
            <w:r w:rsidRPr="00E9769B">
              <w:rPr>
                <w:webHidden/>
              </w:rPr>
              <w:t>4</w:t>
            </w:r>
            <w:r w:rsidRPr="00E9769B">
              <w:rPr>
                <w:webHidden/>
              </w:rPr>
              <w:fldChar w:fldCharType="end"/>
            </w:r>
          </w:hyperlink>
        </w:p>
        <w:p w14:paraId="5B97545D" w14:textId="6D577733" w:rsidR="00E9769B" w:rsidRPr="00E9769B" w:rsidRDefault="00E9769B" w:rsidP="009F0A38">
          <w:pPr>
            <w:pStyle w:val="TOC1"/>
            <w:rPr>
              <w:rFonts w:eastAsiaTheme="minorEastAsia"/>
            </w:rPr>
          </w:pPr>
          <w:hyperlink w:anchor="_Toc55569224" w:history="1">
            <w:r w:rsidRPr="00E9769B">
              <w:rPr>
                <w:rStyle w:val="Hyperlink"/>
                <w:i/>
                <w:spacing w:val="-4"/>
              </w:rPr>
              <w:t xml:space="preserve">Miranda </w:t>
            </w:r>
            <w:r w:rsidRPr="00E9769B">
              <w:rPr>
                <w:rStyle w:val="Hyperlink"/>
                <w:spacing w:val="-4"/>
              </w:rPr>
              <w:t xml:space="preserve">Rights </w:t>
            </w:r>
            <w:r w:rsidRPr="00E9769B">
              <w:rPr>
                <w:webHidden/>
              </w:rPr>
              <w:tab/>
            </w:r>
            <w:r w:rsidRPr="00E9769B">
              <w:rPr>
                <w:webHidden/>
              </w:rPr>
              <w:fldChar w:fldCharType="begin"/>
            </w:r>
            <w:r w:rsidRPr="00E9769B">
              <w:rPr>
                <w:webHidden/>
              </w:rPr>
              <w:instrText xml:space="preserve"> PAGEREF _Toc55569224 \h </w:instrText>
            </w:r>
            <w:r w:rsidRPr="00E9769B">
              <w:rPr>
                <w:webHidden/>
              </w:rPr>
            </w:r>
            <w:r w:rsidRPr="00E9769B">
              <w:rPr>
                <w:webHidden/>
              </w:rPr>
              <w:fldChar w:fldCharType="separate"/>
            </w:r>
            <w:r w:rsidRPr="00E9769B">
              <w:rPr>
                <w:webHidden/>
              </w:rPr>
              <w:t>5</w:t>
            </w:r>
            <w:r w:rsidRPr="00E9769B">
              <w:rPr>
                <w:webHidden/>
              </w:rPr>
              <w:fldChar w:fldCharType="end"/>
            </w:r>
          </w:hyperlink>
        </w:p>
        <w:p w14:paraId="578C4A54" w14:textId="34829D8C" w:rsidR="00E9769B" w:rsidRPr="00E9769B" w:rsidRDefault="00E9769B" w:rsidP="009F0A38">
          <w:pPr>
            <w:pStyle w:val="TOC1"/>
            <w:rPr>
              <w:rFonts w:eastAsiaTheme="minorEastAsia"/>
            </w:rPr>
          </w:pPr>
          <w:hyperlink w:anchor="_Toc55569225" w:history="1">
            <w:r w:rsidRPr="00E9769B">
              <w:rPr>
                <w:rStyle w:val="Hyperlink"/>
                <w:spacing w:val="-3"/>
              </w:rPr>
              <w:t xml:space="preserve">Traditional Involuntariness </w:t>
            </w:r>
            <w:r w:rsidRPr="00E9769B">
              <w:rPr>
                <w:webHidden/>
              </w:rPr>
              <w:tab/>
            </w:r>
            <w:r w:rsidRPr="00E9769B">
              <w:rPr>
                <w:webHidden/>
              </w:rPr>
              <w:fldChar w:fldCharType="begin"/>
            </w:r>
            <w:r w:rsidRPr="00E9769B">
              <w:rPr>
                <w:webHidden/>
              </w:rPr>
              <w:instrText xml:space="preserve"> PAGEREF _Toc55569225 \h </w:instrText>
            </w:r>
            <w:r w:rsidRPr="00E9769B">
              <w:rPr>
                <w:webHidden/>
              </w:rPr>
            </w:r>
            <w:r w:rsidRPr="00E9769B">
              <w:rPr>
                <w:webHidden/>
              </w:rPr>
              <w:fldChar w:fldCharType="separate"/>
            </w:r>
            <w:r w:rsidRPr="00E9769B">
              <w:rPr>
                <w:webHidden/>
              </w:rPr>
              <w:t>7</w:t>
            </w:r>
            <w:r w:rsidRPr="00E9769B">
              <w:rPr>
                <w:webHidden/>
              </w:rPr>
              <w:fldChar w:fldCharType="end"/>
            </w:r>
          </w:hyperlink>
        </w:p>
        <w:p w14:paraId="3C0C4A7D" w14:textId="1AE189CD" w:rsidR="00E9769B" w:rsidRPr="009F0A38" w:rsidRDefault="00E9769B" w:rsidP="009F0A38">
          <w:pPr>
            <w:pStyle w:val="TOC1"/>
            <w:rPr>
              <w:rFonts w:eastAsiaTheme="minorEastAsia"/>
            </w:rPr>
          </w:pPr>
          <w:hyperlink w:anchor="_Toc55569226" w:history="1">
            <w:r w:rsidRPr="009F0A38">
              <w:rPr>
                <w:rStyle w:val="Hyperlink"/>
              </w:rPr>
              <w:t>Expanded Charge on Traditional Involuntariness</w:t>
            </w:r>
            <w:r w:rsidRPr="009F0A38">
              <w:rPr>
                <w:webHidden/>
              </w:rPr>
              <w:tab/>
            </w:r>
            <w:r w:rsidRPr="009F0A38">
              <w:rPr>
                <w:webHidden/>
              </w:rPr>
              <w:fldChar w:fldCharType="begin"/>
            </w:r>
            <w:r w:rsidRPr="009F0A38">
              <w:rPr>
                <w:webHidden/>
              </w:rPr>
              <w:instrText xml:space="preserve"> PAGEREF _Toc55569226 \h </w:instrText>
            </w:r>
            <w:r w:rsidRPr="009F0A38">
              <w:rPr>
                <w:webHidden/>
              </w:rPr>
            </w:r>
            <w:r w:rsidRPr="009F0A38">
              <w:rPr>
                <w:webHidden/>
              </w:rPr>
              <w:fldChar w:fldCharType="separate"/>
            </w:r>
            <w:r w:rsidRPr="009F0A38">
              <w:rPr>
                <w:webHidden/>
              </w:rPr>
              <w:t>8</w:t>
            </w:r>
            <w:r w:rsidRPr="009F0A38">
              <w:rPr>
                <w:webHidden/>
              </w:rPr>
              <w:fldChar w:fldCharType="end"/>
            </w:r>
          </w:hyperlink>
        </w:p>
        <w:p w14:paraId="3E926C4F" w14:textId="7797571C" w:rsidR="00E9769B" w:rsidRPr="00E9769B" w:rsidRDefault="00E9769B" w:rsidP="009F0A38">
          <w:pPr>
            <w:pStyle w:val="TOC1"/>
            <w:rPr>
              <w:rFonts w:eastAsiaTheme="minorEastAsia"/>
            </w:rPr>
          </w:pPr>
          <w:hyperlink w:anchor="_Toc55569227" w:history="1">
            <w:r w:rsidRPr="00E9769B">
              <w:rPr>
                <w:rStyle w:val="Hyperlink"/>
              </w:rPr>
              <w:t>Failure to Record Statement</w:t>
            </w:r>
            <w:r w:rsidRPr="00E9769B">
              <w:rPr>
                <w:webHidden/>
              </w:rPr>
              <w:tab/>
            </w:r>
            <w:r w:rsidRPr="00E9769B">
              <w:rPr>
                <w:webHidden/>
              </w:rPr>
              <w:fldChar w:fldCharType="begin"/>
            </w:r>
            <w:r w:rsidRPr="00E9769B">
              <w:rPr>
                <w:webHidden/>
              </w:rPr>
              <w:instrText xml:space="preserve"> PAGEREF _Toc55569227 \h </w:instrText>
            </w:r>
            <w:r w:rsidRPr="00E9769B">
              <w:rPr>
                <w:webHidden/>
              </w:rPr>
            </w:r>
            <w:r w:rsidRPr="00E9769B">
              <w:rPr>
                <w:webHidden/>
              </w:rPr>
              <w:fldChar w:fldCharType="separate"/>
            </w:r>
            <w:r w:rsidRPr="00E9769B">
              <w:rPr>
                <w:webHidden/>
              </w:rPr>
              <w:t>9</w:t>
            </w:r>
            <w:r w:rsidRPr="00E9769B">
              <w:rPr>
                <w:webHidden/>
              </w:rPr>
              <w:fldChar w:fldCharType="end"/>
            </w:r>
          </w:hyperlink>
        </w:p>
        <w:p w14:paraId="1251F6CE" w14:textId="430D3F7D" w:rsidR="00E9769B" w:rsidRPr="00E9769B" w:rsidRDefault="00E9769B" w:rsidP="009F0A38">
          <w:pPr>
            <w:pStyle w:val="TOC1"/>
            <w:rPr>
              <w:rFonts w:eastAsiaTheme="minorEastAsia"/>
            </w:rPr>
          </w:pPr>
          <w:hyperlink w:anchor="_Toc55569228" w:history="1">
            <w:r w:rsidRPr="00E9769B">
              <w:rPr>
                <w:rStyle w:val="Hyperlink"/>
                <w:spacing w:val="-6"/>
              </w:rPr>
              <w:t xml:space="preserve">Promise by the Police </w:t>
            </w:r>
            <w:r w:rsidRPr="00E9769B">
              <w:rPr>
                <w:webHidden/>
              </w:rPr>
              <w:tab/>
            </w:r>
            <w:r w:rsidRPr="00E9769B">
              <w:rPr>
                <w:webHidden/>
              </w:rPr>
              <w:fldChar w:fldCharType="begin"/>
            </w:r>
            <w:r w:rsidRPr="00E9769B">
              <w:rPr>
                <w:webHidden/>
              </w:rPr>
              <w:instrText xml:space="preserve"> PAGEREF _Toc55569228 \h </w:instrText>
            </w:r>
            <w:r w:rsidRPr="00E9769B">
              <w:rPr>
                <w:webHidden/>
              </w:rPr>
            </w:r>
            <w:r w:rsidRPr="00E9769B">
              <w:rPr>
                <w:webHidden/>
              </w:rPr>
              <w:fldChar w:fldCharType="separate"/>
            </w:r>
            <w:r w:rsidRPr="00E9769B">
              <w:rPr>
                <w:webHidden/>
              </w:rPr>
              <w:t>10</w:t>
            </w:r>
            <w:r w:rsidRPr="00E9769B">
              <w:rPr>
                <w:webHidden/>
              </w:rPr>
              <w:fldChar w:fldCharType="end"/>
            </w:r>
          </w:hyperlink>
        </w:p>
        <w:p w14:paraId="6D760A16" w14:textId="1593CA09" w:rsidR="00E9769B" w:rsidRPr="00E9769B" w:rsidRDefault="00E9769B" w:rsidP="009F0A38">
          <w:pPr>
            <w:pStyle w:val="TOC1"/>
            <w:rPr>
              <w:rFonts w:eastAsiaTheme="minorEastAsia"/>
            </w:rPr>
          </w:pPr>
          <w:hyperlink w:anchor="_Toc55569229" w:history="1">
            <w:r w:rsidRPr="00E9769B">
              <w:rPr>
                <w:rStyle w:val="Hyperlink"/>
                <w:spacing w:val="-6"/>
              </w:rPr>
              <w:t xml:space="preserve">Delay in Arraignment </w:t>
            </w:r>
            <w:r w:rsidRPr="00E9769B">
              <w:rPr>
                <w:webHidden/>
              </w:rPr>
              <w:tab/>
            </w:r>
            <w:r w:rsidRPr="00E9769B">
              <w:rPr>
                <w:webHidden/>
              </w:rPr>
              <w:fldChar w:fldCharType="begin"/>
            </w:r>
            <w:r w:rsidRPr="00E9769B">
              <w:rPr>
                <w:webHidden/>
              </w:rPr>
              <w:instrText xml:space="preserve"> PAGEREF _Toc55569229 \h </w:instrText>
            </w:r>
            <w:r w:rsidRPr="00E9769B">
              <w:rPr>
                <w:webHidden/>
              </w:rPr>
            </w:r>
            <w:r w:rsidRPr="00E9769B">
              <w:rPr>
                <w:webHidden/>
              </w:rPr>
              <w:fldChar w:fldCharType="separate"/>
            </w:r>
            <w:r w:rsidRPr="00E9769B">
              <w:rPr>
                <w:webHidden/>
              </w:rPr>
              <w:t>11</w:t>
            </w:r>
            <w:r w:rsidRPr="00E9769B">
              <w:rPr>
                <w:webHidden/>
              </w:rPr>
              <w:fldChar w:fldCharType="end"/>
            </w:r>
          </w:hyperlink>
        </w:p>
        <w:p w14:paraId="646DD23F" w14:textId="1DEA8744" w:rsidR="00E9769B" w:rsidRPr="00E9769B" w:rsidRDefault="00E9769B" w:rsidP="009F0A38">
          <w:pPr>
            <w:pStyle w:val="TOC1"/>
            <w:rPr>
              <w:rFonts w:eastAsiaTheme="minorEastAsia"/>
            </w:rPr>
          </w:pPr>
          <w:hyperlink w:anchor="_Toc55569230" w:history="1">
            <w:r w:rsidRPr="00E9769B">
              <w:rPr>
                <w:rStyle w:val="Hyperlink"/>
                <w:spacing w:val="-2"/>
              </w:rPr>
              <w:t>Conclusion</w:t>
            </w:r>
            <w:r w:rsidRPr="00E9769B">
              <w:rPr>
                <w:webHidden/>
              </w:rPr>
              <w:tab/>
            </w:r>
            <w:r w:rsidRPr="00E9769B">
              <w:rPr>
                <w:webHidden/>
              </w:rPr>
              <w:fldChar w:fldCharType="begin"/>
            </w:r>
            <w:r w:rsidRPr="00E9769B">
              <w:rPr>
                <w:webHidden/>
              </w:rPr>
              <w:instrText xml:space="preserve"> PAGEREF _Toc55569230 \h </w:instrText>
            </w:r>
            <w:r w:rsidRPr="00E9769B">
              <w:rPr>
                <w:webHidden/>
              </w:rPr>
            </w:r>
            <w:r w:rsidRPr="00E9769B">
              <w:rPr>
                <w:webHidden/>
              </w:rPr>
              <w:fldChar w:fldCharType="separate"/>
            </w:r>
            <w:r w:rsidRPr="00E9769B">
              <w:rPr>
                <w:webHidden/>
              </w:rPr>
              <w:t>12</w:t>
            </w:r>
            <w:r w:rsidRPr="00E9769B">
              <w:rPr>
                <w:webHidden/>
              </w:rPr>
              <w:fldChar w:fldCharType="end"/>
            </w:r>
          </w:hyperlink>
        </w:p>
        <w:p w14:paraId="64279639" w14:textId="4BEE72FA" w:rsidR="00E9769B" w:rsidRPr="00E9769B" w:rsidRDefault="00E9769B" w:rsidP="009F0A38">
          <w:pPr>
            <w:pStyle w:val="TOC1"/>
            <w:rPr>
              <w:rFonts w:eastAsiaTheme="minorEastAsia"/>
            </w:rPr>
          </w:pPr>
          <w:hyperlink w:anchor="_Toc55569231" w:history="1">
            <w:r w:rsidRPr="00E9769B">
              <w:rPr>
                <w:rStyle w:val="Hyperlink"/>
                <w:spacing w:val="-1"/>
              </w:rPr>
              <w:t>ADDITIONAL CHARGES</w:t>
            </w:r>
            <w:r w:rsidRPr="00E9769B">
              <w:rPr>
                <w:webHidden/>
              </w:rPr>
              <w:tab/>
            </w:r>
            <w:r w:rsidRPr="00E9769B">
              <w:rPr>
                <w:webHidden/>
              </w:rPr>
              <w:fldChar w:fldCharType="begin"/>
            </w:r>
            <w:r w:rsidRPr="00E9769B">
              <w:rPr>
                <w:webHidden/>
              </w:rPr>
              <w:instrText xml:space="preserve"> PAGEREF _Toc55569231 \h </w:instrText>
            </w:r>
            <w:r w:rsidRPr="00E9769B">
              <w:rPr>
                <w:webHidden/>
              </w:rPr>
            </w:r>
            <w:r w:rsidRPr="00E9769B">
              <w:rPr>
                <w:webHidden/>
              </w:rPr>
              <w:fldChar w:fldCharType="separate"/>
            </w:r>
            <w:r w:rsidRPr="00E9769B">
              <w:rPr>
                <w:webHidden/>
              </w:rPr>
              <w:t>13</w:t>
            </w:r>
            <w:r w:rsidRPr="00E9769B">
              <w:rPr>
                <w:webHidden/>
              </w:rPr>
              <w:fldChar w:fldCharType="end"/>
            </w:r>
          </w:hyperlink>
        </w:p>
        <w:p w14:paraId="5DBAF2A7" w14:textId="295FA0BB" w:rsidR="00E9769B" w:rsidRPr="00E9769B" w:rsidRDefault="00E9769B">
          <w:pPr>
            <w:pStyle w:val="TOC2"/>
            <w:tabs>
              <w:tab w:val="right" w:leader="dot" w:pos="7910"/>
            </w:tabs>
            <w:rPr>
              <w:rFonts w:ascii="Arial" w:eastAsiaTheme="minorEastAsia" w:hAnsi="Arial" w:cs="Arial"/>
              <w:noProof/>
              <w:sz w:val="28"/>
              <w:szCs w:val="28"/>
            </w:rPr>
          </w:pPr>
          <w:hyperlink w:anchor="_Toc55569232" w:history="1">
            <w:r w:rsidRPr="00E9769B">
              <w:rPr>
                <w:rStyle w:val="Hyperlink"/>
                <w:rFonts w:ascii="Arial" w:eastAsia="Arial" w:hAnsi="Arial" w:cs="Arial"/>
                <w:b/>
                <w:noProof/>
                <w:spacing w:val="2"/>
                <w:sz w:val="28"/>
                <w:szCs w:val="28"/>
              </w:rPr>
              <w:t>I. Custodial but Spontaneous Statement</w:t>
            </w:r>
            <w:r w:rsidRPr="00E9769B">
              <w:rPr>
                <w:rFonts w:ascii="Arial" w:hAnsi="Arial" w:cs="Arial"/>
                <w:noProof/>
                <w:webHidden/>
                <w:sz w:val="28"/>
                <w:szCs w:val="28"/>
              </w:rPr>
              <w:tab/>
            </w:r>
            <w:r w:rsidRPr="00E9769B">
              <w:rPr>
                <w:rFonts w:ascii="Arial" w:hAnsi="Arial" w:cs="Arial"/>
                <w:noProof/>
                <w:webHidden/>
                <w:sz w:val="28"/>
                <w:szCs w:val="28"/>
              </w:rPr>
              <w:fldChar w:fldCharType="begin"/>
            </w:r>
            <w:r w:rsidRPr="00E9769B">
              <w:rPr>
                <w:rFonts w:ascii="Arial" w:hAnsi="Arial" w:cs="Arial"/>
                <w:noProof/>
                <w:webHidden/>
                <w:sz w:val="28"/>
                <w:szCs w:val="28"/>
              </w:rPr>
              <w:instrText xml:space="preserve"> PAGEREF _Toc55569232 \h </w:instrText>
            </w:r>
            <w:r w:rsidRPr="00E9769B">
              <w:rPr>
                <w:rFonts w:ascii="Arial" w:hAnsi="Arial" w:cs="Arial"/>
                <w:noProof/>
                <w:webHidden/>
                <w:sz w:val="28"/>
                <w:szCs w:val="28"/>
              </w:rPr>
            </w:r>
            <w:r w:rsidRPr="00E9769B">
              <w:rPr>
                <w:rFonts w:ascii="Arial" w:hAnsi="Arial" w:cs="Arial"/>
                <w:noProof/>
                <w:webHidden/>
                <w:sz w:val="28"/>
                <w:szCs w:val="28"/>
              </w:rPr>
              <w:fldChar w:fldCharType="separate"/>
            </w:r>
            <w:r w:rsidRPr="00E9769B">
              <w:rPr>
                <w:rFonts w:ascii="Arial" w:hAnsi="Arial" w:cs="Arial"/>
                <w:noProof/>
                <w:webHidden/>
                <w:sz w:val="28"/>
                <w:szCs w:val="28"/>
              </w:rPr>
              <w:t>13</w:t>
            </w:r>
            <w:r w:rsidRPr="00E9769B">
              <w:rPr>
                <w:rFonts w:ascii="Arial" w:hAnsi="Arial" w:cs="Arial"/>
                <w:noProof/>
                <w:webHidden/>
                <w:sz w:val="28"/>
                <w:szCs w:val="28"/>
              </w:rPr>
              <w:fldChar w:fldCharType="end"/>
            </w:r>
          </w:hyperlink>
        </w:p>
        <w:p w14:paraId="67FBEAB9" w14:textId="7720F4C2" w:rsidR="00E9769B" w:rsidRPr="00E9769B" w:rsidRDefault="00E9769B">
          <w:pPr>
            <w:pStyle w:val="TOC2"/>
            <w:tabs>
              <w:tab w:val="right" w:leader="dot" w:pos="7910"/>
            </w:tabs>
            <w:rPr>
              <w:rFonts w:ascii="Arial" w:eastAsiaTheme="minorEastAsia" w:hAnsi="Arial" w:cs="Arial"/>
              <w:noProof/>
              <w:sz w:val="28"/>
              <w:szCs w:val="28"/>
            </w:rPr>
          </w:pPr>
          <w:hyperlink w:anchor="_Toc55569233" w:history="1">
            <w:r w:rsidRPr="00E9769B">
              <w:rPr>
                <w:rStyle w:val="Hyperlink"/>
                <w:rFonts w:ascii="Arial" w:eastAsia="Arial" w:hAnsi="Arial" w:cs="Arial"/>
                <w:b/>
                <w:noProof/>
                <w:spacing w:val="1"/>
                <w:sz w:val="28"/>
                <w:szCs w:val="28"/>
              </w:rPr>
              <w:t>II. Issue as To Custody of Defendant</w:t>
            </w:r>
            <w:r w:rsidRPr="00E9769B">
              <w:rPr>
                <w:rFonts w:ascii="Arial" w:hAnsi="Arial" w:cs="Arial"/>
                <w:noProof/>
                <w:webHidden/>
                <w:sz w:val="28"/>
                <w:szCs w:val="28"/>
              </w:rPr>
              <w:tab/>
            </w:r>
            <w:r w:rsidRPr="00E9769B">
              <w:rPr>
                <w:rFonts w:ascii="Arial" w:hAnsi="Arial" w:cs="Arial"/>
                <w:noProof/>
                <w:webHidden/>
                <w:sz w:val="28"/>
                <w:szCs w:val="28"/>
              </w:rPr>
              <w:fldChar w:fldCharType="begin"/>
            </w:r>
            <w:r w:rsidRPr="00E9769B">
              <w:rPr>
                <w:rFonts w:ascii="Arial" w:hAnsi="Arial" w:cs="Arial"/>
                <w:noProof/>
                <w:webHidden/>
                <w:sz w:val="28"/>
                <w:szCs w:val="28"/>
              </w:rPr>
              <w:instrText xml:space="preserve"> PAGEREF _Toc55569233 \h </w:instrText>
            </w:r>
            <w:r w:rsidRPr="00E9769B">
              <w:rPr>
                <w:rFonts w:ascii="Arial" w:hAnsi="Arial" w:cs="Arial"/>
                <w:noProof/>
                <w:webHidden/>
                <w:sz w:val="28"/>
                <w:szCs w:val="28"/>
              </w:rPr>
            </w:r>
            <w:r w:rsidRPr="00E9769B">
              <w:rPr>
                <w:rFonts w:ascii="Arial" w:hAnsi="Arial" w:cs="Arial"/>
                <w:noProof/>
                <w:webHidden/>
                <w:sz w:val="28"/>
                <w:szCs w:val="28"/>
              </w:rPr>
              <w:fldChar w:fldCharType="separate"/>
            </w:r>
            <w:r w:rsidRPr="00E9769B">
              <w:rPr>
                <w:rFonts w:ascii="Arial" w:hAnsi="Arial" w:cs="Arial"/>
                <w:noProof/>
                <w:webHidden/>
                <w:sz w:val="28"/>
                <w:szCs w:val="28"/>
              </w:rPr>
              <w:t>14</w:t>
            </w:r>
            <w:r w:rsidRPr="00E9769B">
              <w:rPr>
                <w:rFonts w:ascii="Arial" w:hAnsi="Arial" w:cs="Arial"/>
                <w:noProof/>
                <w:webHidden/>
                <w:sz w:val="28"/>
                <w:szCs w:val="28"/>
              </w:rPr>
              <w:fldChar w:fldCharType="end"/>
            </w:r>
          </w:hyperlink>
        </w:p>
        <w:p w14:paraId="5EFADB23" w14:textId="465AC0DE" w:rsidR="00E9769B" w:rsidRDefault="00E9769B">
          <w:r>
            <w:rPr>
              <w:b/>
              <w:bCs/>
              <w:noProof/>
            </w:rPr>
            <w:fldChar w:fldCharType="end"/>
          </w:r>
        </w:p>
      </w:sdtContent>
    </w:sdt>
    <w:p w14:paraId="1139EEDA" w14:textId="77777777" w:rsidR="00E9769B" w:rsidRDefault="00E9769B"/>
    <w:p w14:paraId="16A49B2E" w14:textId="77777777" w:rsidR="00E9769B" w:rsidRDefault="00E9769B"/>
    <w:p w14:paraId="4FDE8689" w14:textId="77777777" w:rsidR="00E9769B" w:rsidRDefault="00E9769B"/>
    <w:p w14:paraId="63FC1D95" w14:textId="77777777" w:rsidR="00E9769B" w:rsidRDefault="00E9769B"/>
    <w:p w14:paraId="782235CF" w14:textId="77777777" w:rsidR="00E9769B" w:rsidRDefault="00E9769B"/>
    <w:p w14:paraId="2607E471" w14:textId="7330C3BD" w:rsidR="006D3A23" w:rsidRDefault="000552D0" w:rsidP="00250CAD">
      <w:pPr>
        <w:pStyle w:val="Heading1"/>
        <w:jc w:val="center"/>
        <w:rPr>
          <w:rFonts w:ascii="Arial" w:eastAsia="Arial" w:hAnsi="Arial"/>
          <w:b/>
          <w:color w:val="000000"/>
          <w:spacing w:val="-2"/>
          <w:sz w:val="28"/>
        </w:rPr>
      </w:pPr>
      <w:bookmarkStart w:id="0" w:name="_Toc55566791"/>
      <w:bookmarkStart w:id="1" w:name="_Toc55569221"/>
      <w:r>
        <w:rPr>
          <w:rFonts w:ascii="Arial" w:eastAsia="Arial" w:hAnsi="Arial"/>
          <w:b/>
          <w:color w:val="000000"/>
          <w:spacing w:val="-2"/>
          <w:sz w:val="28"/>
        </w:rPr>
        <w:t>Introduction</w:t>
      </w:r>
      <w:bookmarkEnd w:id="0"/>
      <w:bookmarkEnd w:id="1"/>
    </w:p>
    <w:p w14:paraId="2607E472" w14:textId="77777777" w:rsidR="006D3A23" w:rsidRDefault="000552D0">
      <w:pPr>
        <w:spacing w:before="320" w:line="325" w:lineRule="exact"/>
        <w:ind w:firstLine="720"/>
        <w:jc w:val="both"/>
        <w:textAlignment w:val="baseline"/>
        <w:rPr>
          <w:rFonts w:ascii="Arial" w:eastAsia="Arial" w:hAnsi="Arial"/>
          <w:color w:val="000000"/>
          <w:sz w:val="28"/>
        </w:rPr>
      </w:pPr>
      <w:r>
        <w:rPr>
          <w:rFonts w:ascii="Arial" w:eastAsia="Arial" w:hAnsi="Arial"/>
          <w:color w:val="000000"/>
          <w:sz w:val="28"/>
        </w:rPr>
        <w:t>I will now discuss the law as it relates to testimony concerning [a] statement(s) of the defendant made to a police officer [or assistant district attorney].</w:t>
      </w:r>
    </w:p>
    <w:p w14:paraId="2607E473" w14:textId="77777777" w:rsidR="006D3A23" w:rsidRDefault="000552D0">
      <w:pPr>
        <w:spacing w:before="322" w:line="325" w:lineRule="exact"/>
        <w:ind w:firstLine="720"/>
        <w:jc w:val="both"/>
        <w:textAlignment w:val="baseline"/>
        <w:rPr>
          <w:rFonts w:ascii="Arial" w:eastAsia="Arial" w:hAnsi="Arial"/>
          <w:color w:val="000000"/>
          <w:sz w:val="28"/>
        </w:rPr>
      </w:pPr>
      <w:r>
        <w:rPr>
          <w:rFonts w:ascii="Arial" w:eastAsia="Arial" w:hAnsi="Arial"/>
          <w:color w:val="000000"/>
          <w:sz w:val="28"/>
        </w:rPr>
        <w:t>Our law does not require that a statement by a defendant be oral or written. It also does not require that questions and answers be electronically recorded [unless, as I shall explain, the statement was the product of custodial interrogation].</w:t>
      </w:r>
    </w:p>
    <w:p w14:paraId="2607E474" w14:textId="77777777" w:rsidR="006D3A23" w:rsidRDefault="000552D0">
      <w:pPr>
        <w:spacing w:before="312" w:line="325" w:lineRule="exact"/>
        <w:ind w:firstLine="720"/>
        <w:jc w:val="both"/>
        <w:textAlignment w:val="baseline"/>
        <w:rPr>
          <w:rFonts w:ascii="Arial" w:eastAsia="Arial" w:hAnsi="Arial"/>
          <w:color w:val="000000"/>
          <w:sz w:val="28"/>
        </w:rPr>
      </w:pPr>
      <w:r>
        <w:rPr>
          <w:rFonts w:ascii="Arial" w:eastAsia="Arial" w:hAnsi="Arial"/>
          <w:color w:val="000000"/>
          <w:sz w:val="28"/>
        </w:rPr>
        <w:t>[A statement in written form need not have been (written or) signed by the defendant provided that the defendant adopted the statement. A defendant adopts a statement when he/she knowingly acknowledges the contents of the statement as his/her own. In deciding whether the statement was adopted, the presence or absence of the defendant’s signature may be considered.]</w:t>
      </w:r>
    </w:p>
    <w:p w14:paraId="2607E475" w14:textId="4F0C3859" w:rsidR="006D3A23" w:rsidRDefault="00DF053C">
      <w:pPr>
        <w:spacing w:before="325" w:line="325" w:lineRule="exact"/>
        <w:ind w:firstLine="720"/>
        <w:jc w:val="both"/>
        <w:textAlignment w:val="baseline"/>
        <w:rPr>
          <w:rFonts w:ascii="Arial" w:eastAsia="Arial" w:hAnsi="Arial"/>
          <w:color w:val="000000"/>
          <w:sz w:val="28"/>
        </w:rPr>
      </w:pPr>
      <w:r>
        <w:rPr>
          <w:noProof/>
        </w:rPr>
        <mc:AlternateContent>
          <mc:Choice Requires="wps">
            <w:drawing>
              <wp:anchor distT="0" distB="0" distL="0" distR="0" simplePos="0" relativeHeight="251658240" behindDoc="1" locked="0" layoutInCell="1" allowOverlap="1" wp14:anchorId="2607E507" wp14:editId="6CE2ACCD">
                <wp:simplePos x="0" y="0"/>
                <wp:positionH relativeFrom="page">
                  <wp:posOffset>3803015</wp:posOffset>
                </wp:positionH>
                <wp:positionV relativeFrom="page">
                  <wp:posOffset>9001760</wp:posOffset>
                </wp:positionV>
                <wp:extent cx="163195" cy="14605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E508" w14:textId="77777777" w:rsidR="006D3A23" w:rsidRDefault="000552D0">
                            <w:pPr>
                              <w:spacing w:before="1" w:line="223" w:lineRule="exact"/>
                              <w:jc w:val="center"/>
                              <w:textAlignment w:val="baseline"/>
                              <w:rPr>
                                <w:rFonts w:ascii="Arial" w:eastAsia="Arial" w:hAnsi="Arial"/>
                                <w:color w:val="000000"/>
                                <w:sz w:val="20"/>
                              </w:rPr>
                            </w:pPr>
                            <w:r>
                              <w:rPr>
                                <w:rFonts w:ascii="Arial" w:eastAsia="Arial" w:hAnsi="Arial"/>
                                <w:color w:val="00000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7E507" id="_x0000_t202" coordsize="21600,21600" o:spt="202" path="m,l,21600r21600,l21600,xe">
                <v:stroke joinstyle="miter"/>
                <v:path gradientshapeok="t" o:connecttype="rect"/>
              </v:shapetype>
              <v:shape id="_x0000_s0" o:spid="_x0000_s1026" type="#_x0000_t202" style="position:absolute;left:0;text-align:left;margin-left:299.45pt;margin-top:708.8pt;width:12.8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" filled="f" stroked="f">
                <v:textbox inset="0,0,0,0">
                  <w:txbxContent>
                    <w:p w14:paraId="2607E508" w14:textId="77777777" w:rsidR="006D3A23" w:rsidRDefault="000552D0">
                      <w:pPr>
                        <w:spacing w:before="1" w:line="223" w:lineRule="exact"/>
                        <w:jc w:val="center"/>
                        <w:textAlignment w:val="baseline"/>
                        <w:rPr>
                          <w:rFonts w:ascii="Arial" w:eastAsia="Arial" w:hAnsi="Arial"/>
                          <w:color w:val="000000"/>
                          <w:sz w:val="20"/>
                        </w:rPr>
                      </w:pPr>
                      <w:r>
                        <w:rPr>
                          <w:rFonts w:ascii="Arial" w:eastAsia="Arial" w:hAnsi="Arial"/>
                          <w:color w:val="000000"/>
                          <w:sz w:val="20"/>
                        </w:rPr>
                        <w:t>3</w:t>
                      </w:r>
                    </w:p>
                  </w:txbxContent>
                </v:textbox>
                <w10:wrap type="square" anchorx="page" anchory="page"/>
              </v:shape>
            </w:pict>
          </mc:Fallback>
        </mc:AlternateContent>
      </w:r>
      <w:r w:rsidR="000552D0">
        <w:rPr>
          <w:rFonts w:ascii="Arial" w:eastAsia="Arial" w:hAnsi="Arial"/>
          <w:color w:val="000000"/>
          <w:sz w:val="28"/>
        </w:rPr>
        <w:t>There is no requirement that a statement be made under oath.</w:t>
      </w:r>
    </w:p>
    <w:p w14:paraId="2607E476" w14:textId="77777777" w:rsidR="006D3A23" w:rsidRDefault="006D3A23">
      <w:pPr>
        <w:sectPr w:rsidR="006D3A23">
          <w:pgSz w:w="12240" w:h="15840"/>
          <w:pgMar w:top="1440" w:right="2140" w:bottom="1268" w:left="2160" w:header="720" w:footer="720" w:gutter="0"/>
          <w:cols w:space="720"/>
        </w:sectPr>
      </w:pPr>
    </w:p>
    <w:p w14:paraId="2607E477" w14:textId="77777777" w:rsidR="006D3A23" w:rsidRDefault="000552D0" w:rsidP="006872ED">
      <w:pPr>
        <w:pStyle w:val="Heading1"/>
        <w:jc w:val="center"/>
        <w:rPr>
          <w:rFonts w:ascii="Arial" w:eastAsia="Arial" w:hAnsi="Arial"/>
          <w:b/>
          <w:color w:val="000000"/>
          <w:sz w:val="28"/>
        </w:rPr>
      </w:pPr>
      <w:bookmarkStart w:id="2" w:name="_Toc55566792"/>
      <w:bookmarkStart w:id="3" w:name="_Toc55569222"/>
      <w:r>
        <w:rPr>
          <w:rFonts w:ascii="Arial" w:eastAsia="Arial" w:hAnsi="Arial"/>
          <w:b/>
          <w:color w:val="000000"/>
          <w:sz w:val="28"/>
        </w:rPr>
        <w:t>Pedigree Statements</w:t>
      </w:r>
      <w:bookmarkEnd w:id="2"/>
      <w:bookmarkEnd w:id="3"/>
    </w:p>
    <w:p w14:paraId="47805AD0" w14:textId="77777777" w:rsidR="006D3A23" w:rsidRDefault="006D3A23" w:rsidP="006872ED">
      <w:pPr>
        <w:spacing w:before="18" w:line="322" w:lineRule="exact"/>
      </w:pPr>
    </w:p>
    <w:p w14:paraId="2607E478" w14:textId="404F9127" w:rsidR="006872ED" w:rsidRDefault="006872ED" w:rsidP="006872ED">
      <w:pPr>
        <w:spacing w:before="18" w:line="322" w:lineRule="exact"/>
        <w:sectPr w:rsidR="006872ED">
          <w:pgSz w:w="12240" w:h="15840"/>
          <w:pgMar w:top="1440" w:right="2143" w:bottom="1024" w:left="2157" w:header="720" w:footer="720" w:gutter="0"/>
          <w:cols w:space="720"/>
        </w:sectPr>
      </w:pPr>
    </w:p>
    <w:p w14:paraId="33E9243D" w14:textId="77777777" w:rsidR="006872ED" w:rsidRDefault="000552D0" w:rsidP="006872ED">
      <w:pPr>
        <w:spacing w:line="322" w:lineRule="exact"/>
        <w:ind w:firstLine="720"/>
        <w:jc w:val="both"/>
        <w:textAlignment w:val="baseline"/>
        <w:rPr>
          <w:rFonts w:ascii="Arial" w:eastAsia="Arial" w:hAnsi="Arial"/>
          <w:color w:val="000000"/>
          <w:sz w:val="28"/>
          <w:u w:val="single"/>
        </w:rPr>
      </w:pPr>
      <w:r>
        <w:rPr>
          <w:rFonts w:ascii="Arial" w:eastAsia="Arial" w:hAnsi="Arial"/>
          <w:color w:val="000000"/>
          <w:sz w:val="28"/>
        </w:rPr>
        <w:t xml:space="preserve">There is testimony that, while the defendant was in custody, the police asked him/her </w:t>
      </w:r>
      <w:r>
        <w:rPr>
          <w:rFonts w:ascii="WP TypographicSymbols" w:eastAsia="WP TypographicSymbols" w:hAnsi="WP TypographicSymbols"/>
          <w:color w:val="000000"/>
          <w:sz w:val="30"/>
        </w:rPr>
        <w:t>?</w:t>
      </w:r>
      <w:r>
        <w:rPr>
          <w:rFonts w:ascii="Arial" w:eastAsia="Arial" w:hAnsi="Arial"/>
          <w:color w:val="000000"/>
          <w:sz w:val="28"/>
        </w:rPr>
        <w:t>pedigree” questions relating to: (</w:t>
      </w:r>
      <w:r>
        <w:rPr>
          <w:rFonts w:ascii="Arial" w:eastAsia="Arial" w:hAnsi="Arial"/>
          <w:i/>
          <w:color w:val="000000"/>
          <w:sz w:val="28"/>
          <w:u w:val="single"/>
        </w:rPr>
        <w:t xml:space="preserve">specify, </w:t>
      </w:r>
      <w:r>
        <w:rPr>
          <w:rFonts w:ascii="Arial" w:eastAsia="Arial" w:hAnsi="Arial"/>
          <w:i/>
          <w:color w:val="000000"/>
          <w:sz w:val="28"/>
        </w:rPr>
        <w:t xml:space="preserve"> </w:t>
      </w:r>
      <w:r>
        <w:rPr>
          <w:rFonts w:ascii="Arial" w:eastAsia="Arial" w:hAnsi="Arial"/>
          <w:i/>
          <w:color w:val="000000"/>
          <w:sz w:val="28"/>
          <w:u w:val="single"/>
        </w:rPr>
        <w:t>e.g., his/her name, address, date of birth, type and place of employment)</w:t>
      </w:r>
      <w:r>
        <w:rPr>
          <w:rFonts w:ascii="Arial" w:eastAsia="Arial" w:hAnsi="Arial"/>
          <w:color w:val="000000"/>
          <w:sz w:val="28"/>
        </w:rPr>
        <w:t>.</w:t>
      </w:r>
      <w:r>
        <w:rPr>
          <w:rFonts w:ascii="Arial" w:eastAsia="Arial" w:hAnsi="Arial"/>
          <w:color w:val="000000"/>
          <w:sz w:val="28"/>
          <w:u w:val="single"/>
        </w:rPr>
        <w:t xml:space="preserve"> </w:t>
      </w:r>
      <w:r w:rsidR="006872ED">
        <w:rPr>
          <w:rFonts w:ascii="Arial" w:eastAsia="Arial" w:hAnsi="Arial"/>
          <w:color w:val="000000"/>
          <w:sz w:val="28"/>
          <w:u w:val="single"/>
        </w:rPr>
        <w:t xml:space="preserve"> </w:t>
      </w:r>
    </w:p>
    <w:p w14:paraId="745C504A" w14:textId="77777777" w:rsidR="006872ED" w:rsidRDefault="006872ED" w:rsidP="006872ED">
      <w:pPr>
        <w:spacing w:line="322" w:lineRule="exact"/>
        <w:ind w:firstLine="720"/>
        <w:jc w:val="both"/>
        <w:textAlignment w:val="baseline"/>
        <w:rPr>
          <w:rFonts w:ascii="Arial" w:eastAsia="Arial" w:hAnsi="Arial"/>
          <w:color w:val="000000"/>
          <w:sz w:val="28"/>
          <w:u w:val="single"/>
        </w:rPr>
      </w:pPr>
    </w:p>
    <w:p w14:paraId="2607E47A" w14:textId="75E3199D" w:rsidR="006D3A23" w:rsidRDefault="000552D0" w:rsidP="006872ED">
      <w:pPr>
        <w:spacing w:line="322" w:lineRule="exact"/>
        <w:ind w:firstLine="720"/>
        <w:jc w:val="both"/>
        <w:textAlignment w:val="baseline"/>
        <w:rPr>
          <w:rFonts w:ascii="Arial" w:eastAsia="Arial" w:hAnsi="Arial"/>
          <w:color w:val="000000"/>
          <w:sz w:val="17"/>
        </w:rPr>
      </w:pPr>
      <w:r>
        <w:rPr>
          <w:rFonts w:ascii="Arial" w:eastAsia="Arial" w:hAnsi="Arial"/>
          <w:color w:val="000000"/>
          <w:sz w:val="28"/>
        </w:rPr>
        <w:t>Under our law, a police officer may ask those questions of a person who is in custody, and the officer is not required to advise the defendant of his/her rights before doing so.</w:t>
      </w:r>
      <w:r>
        <w:rPr>
          <w:rFonts w:ascii="Arial" w:eastAsia="Arial" w:hAnsi="Arial"/>
          <w:color w:val="000000"/>
          <w:sz w:val="28"/>
          <w:vertAlign w:val="superscript"/>
        </w:rPr>
        <w:t>4</w:t>
      </w:r>
      <w:r>
        <w:rPr>
          <w:rFonts w:ascii="Arial" w:eastAsia="Arial" w:hAnsi="Arial"/>
          <w:color w:val="000000"/>
          <w:sz w:val="28"/>
        </w:rPr>
        <w:t xml:space="preserve"> Thus, if you find the defendant made such statements, you may consider them in your evaluation of the evidence. In determining whether the statement was made, you can apply the tests of truthfulness and accuracy that we have already discussed.</w:t>
      </w:r>
      <w:r>
        <w:rPr>
          <w:rFonts w:ascii="Arial" w:eastAsia="Arial" w:hAnsi="Arial"/>
          <w:color w:val="000000"/>
          <w:sz w:val="28"/>
          <w:vertAlign w:val="superscript"/>
        </w:rPr>
        <w:t>5</w:t>
      </w:r>
      <w:r>
        <w:rPr>
          <w:rFonts w:ascii="Arial" w:eastAsia="Arial" w:hAnsi="Arial"/>
          <w:color w:val="000000"/>
          <w:sz w:val="17"/>
        </w:rPr>
        <w:t xml:space="preserve"> </w:t>
      </w:r>
    </w:p>
    <w:p w14:paraId="245A9725" w14:textId="42652AB4" w:rsidR="006872ED" w:rsidRDefault="006872ED" w:rsidP="006872ED">
      <w:pPr>
        <w:spacing w:line="322" w:lineRule="exact"/>
        <w:ind w:firstLine="720"/>
        <w:jc w:val="both"/>
        <w:textAlignment w:val="baseline"/>
        <w:rPr>
          <w:rFonts w:ascii="Arial" w:eastAsia="Arial" w:hAnsi="Arial"/>
          <w:color w:val="000000"/>
          <w:sz w:val="17"/>
        </w:rPr>
      </w:pPr>
    </w:p>
    <w:p w14:paraId="3E240113" w14:textId="064A0CE6" w:rsidR="006872ED" w:rsidRDefault="006872ED" w:rsidP="006872ED">
      <w:pPr>
        <w:spacing w:line="322" w:lineRule="exact"/>
        <w:ind w:firstLine="720"/>
        <w:jc w:val="both"/>
        <w:textAlignment w:val="baseline"/>
        <w:rPr>
          <w:rFonts w:ascii="Arial" w:eastAsia="Arial" w:hAnsi="Arial"/>
          <w:color w:val="000000"/>
          <w:sz w:val="17"/>
        </w:rPr>
      </w:pPr>
    </w:p>
    <w:p w14:paraId="61DD829C" w14:textId="09E87736" w:rsidR="006872ED" w:rsidRDefault="006872ED" w:rsidP="006872ED">
      <w:pPr>
        <w:spacing w:line="322" w:lineRule="exact"/>
        <w:ind w:firstLine="720"/>
        <w:jc w:val="both"/>
        <w:textAlignment w:val="baseline"/>
        <w:rPr>
          <w:rFonts w:ascii="Arial" w:eastAsia="Arial" w:hAnsi="Arial"/>
          <w:color w:val="000000"/>
          <w:sz w:val="17"/>
        </w:rPr>
      </w:pPr>
    </w:p>
    <w:p w14:paraId="3632129B" w14:textId="3A00A2CB" w:rsidR="006872ED" w:rsidRDefault="006872ED" w:rsidP="006872ED">
      <w:pPr>
        <w:spacing w:line="322" w:lineRule="exact"/>
        <w:ind w:firstLine="720"/>
        <w:jc w:val="both"/>
        <w:textAlignment w:val="baseline"/>
        <w:rPr>
          <w:rFonts w:ascii="Arial" w:eastAsia="Arial" w:hAnsi="Arial"/>
          <w:color w:val="000000"/>
          <w:sz w:val="17"/>
        </w:rPr>
      </w:pPr>
    </w:p>
    <w:p w14:paraId="45722175" w14:textId="467A6BEE" w:rsidR="006872ED" w:rsidRDefault="006872ED" w:rsidP="006872ED">
      <w:pPr>
        <w:spacing w:line="322" w:lineRule="exact"/>
        <w:ind w:firstLine="720"/>
        <w:jc w:val="both"/>
        <w:textAlignment w:val="baseline"/>
        <w:rPr>
          <w:rFonts w:ascii="Arial" w:eastAsia="Arial" w:hAnsi="Arial"/>
          <w:color w:val="000000"/>
          <w:sz w:val="17"/>
        </w:rPr>
      </w:pPr>
    </w:p>
    <w:p w14:paraId="618B6EEA" w14:textId="3D2ADE99" w:rsidR="006872ED" w:rsidRDefault="006872ED" w:rsidP="006872ED">
      <w:pPr>
        <w:spacing w:line="322" w:lineRule="exact"/>
        <w:ind w:firstLine="720"/>
        <w:jc w:val="both"/>
        <w:textAlignment w:val="baseline"/>
        <w:rPr>
          <w:rFonts w:ascii="Arial" w:eastAsia="Arial" w:hAnsi="Arial"/>
          <w:color w:val="000000"/>
          <w:sz w:val="17"/>
        </w:rPr>
      </w:pPr>
    </w:p>
    <w:p w14:paraId="30AA7A63" w14:textId="1725E389" w:rsidR="006872ED" w:rsidRDefault="006872ED" w:rsidP="006872ED">
      <w:pPr>
        <w:spacing w:line="322" w:lineRule="exact"/>
        <w:ind w:firstLine="720"/>
        <w:jc w:val="both"/>
        <w:textAlignment w:val="baseline"/>
        <w:rPr>
          <w:rFonts w:ascii="Arial" w:eastAsia="Arial" w:hAnsi="Arial"/>
          <w:color w:val="000000"/>
          <w:sz w:val="17"/>
        </w:rPr>
      </w:pPr>
    </w:p>
    <w:p w14:paraId="2396C1C2" w14:textId="6993F1C9" w:rsidR="006872ED" w:rsidRDefault="006872ED" w:rsidP="006872ED">
      <w:pPr>
        <w:spacing w:line="322" w:lineRule="exact"/>
        <w:ind w:firstLine="720"/>
        <w:jc w:val="both"/>
        <w:textAlignment w:val="baseline"/>
        <w:rPr>
          <w:rFonts w:ascii="Arial" w:eastAsia="Arial" w:hAnsi="Arial"/>
          <w:color w:val="000000"/>
          <w:sz w:val="17"/>
        </w:rPr>
      </w:pPr>
    </w:p>
    <w:p w14:paraId="6BAFA2B4" w14:textId="4C01C8CE" w:rsidR="006872ED" w:rsidRDefault="006872ED" w:rsidP="006872ED">
      <w:pPr>
        <w:spacing w:line="322" w:lineRule="exact"/>
        <w:ind w:firstLine="720"/>
        <w:jc w:val="both"/>
        <w:textAlignment w:val="baseline"/>
        <w:rPr>
          <w:rFonts w:ascii="Arial" w:eastAsia="Arial" w:hAnsi="Arial"/>
          <w:color w:val="000000"/>
          <w:sz w:val="17"/>
        </w:rPr>
      </w:pPr>
    </w:p>
    <w:p w14:paraId="7B815296" w14:textId="2B4A36D6" w:rsidR="006872ED" w:rsidRDefault="006872ED" w:rsidP="006872ED">
      <w:pPr>
        <w:spacing w:line="322" w:lineRule="exact"/>
        <w:ind w:firstLine="720"/>
        <w:jc w:val="both"/>
        <w:textAlignment w:val="baseline"/>
        <w:rPr>
          <w:rFonts w:ascii="Arial" w:eastAsia="Arial" w:hAnsi="Arial"/>
          <w:color w:val="000000"/>
          <w:sz w:val="17"/>
        </w:rPr>
      </w:pPr>
    </w:p>
    <w:p w14:paraId="59266A69" w14:textId="31CD209A" w:rsidR="006872ED" w:rsidRDefault="006872ED" w:rsidP="006872ED">
      <w:pPr>
        <w:spacing w:line="322" w:lineRule="exact"/>
        <w:ind w:firstLine="720"/>
        <w:jc w:val="both"/>
        <w:textAlignment w:val="baseline"/>
        <w:rPr>
          <w:rFonts w:ascii="Arial" w:eastAsia="Arial" w:hAnsi="Arial"/>
          <w:color w:val="000000"/>
          <w:sz w:val="17"/>
        </w:rPr>
      </w:pPr>
    </w:p>
    <w:p w14:paraId="25688159" w14:textId="3536FF29" w:rsidR="006872ED" w:rsidRDefault="006872ED" w:rsidP="006872ED">
      <w:pPr>
        <w:spacing w:line="322" w:lineRule="exact"/>
        <w:ind w:firstLine="720"/>
        <w:jc w:val="both"/>
        <w:textAlignment w:val="baseline"/>
        <w:rPr>
          <w:rFonts w:ascii="Arial" w:eastAsia="Arial" w:hAnsi="Arial"/>
          <w:color w:val="000000"/>
          <w:sz w:val="17"/>
        </w:rPr>
      </w:pPr>
    </w:p>
    <w:p w14:paraId="19E79AD8" w14:textId="652C06DD" w:rsidR="006872ED" w:rsidRDefault="006872ED" w:rsidP="006872ED">
      <w:pPr>
        <w:spacing w:line="322" w:lineRule="exact"/>
        <w:ind w:firstLine="720"/>
        <w:jc w:val="both"/>
        <w:textAlignment w:val="baseline"/>
        <w:rPr>
          <w:rFonts w:ascii="Arial" w:eastAsia="Arial" w:hAnsi="Arial"/>
          <w:color w:val="000000"/>
          <w:sz w:val="17"/>
        </w:rPr>
      </w:pPr>
    </w:p>
    <w:p w14:paraId="6510478A" w14:textId="3C95719E" w:rsidR="006872ED" w:rsidRDefault="006872ED" w:rsidP="006872ED">
      <w:pPr>
        <w:spacing w:line="322" w:lineRule="exact"/>
        <w:ind w:firstLine="720"/>
        <w:jc w:val="both"/>
        <w:textAlignment w:val="baseline"/>
        <w:rPr>
          <w:rFonts w:ascii="Arial" w:eastAsia="Arial" w:hAnsi="Arial"/>
          <w:color w:val="000000"/>
          <w:sz w:val="17"/>
        </w:rPr>
      </w:pPr>
    </w:p>
    <w:p w14:paraId="4C34973C" w14:textId="189AB4A9" w:rsidR="006872ED" w:rsidRDefault="006872ED" w:rsidP="006872ED">
      <w:pPr>
        <w:spacing w:line="322" w:lineRule="exact"/>
        <w:ind w:firstLine="720"/>
        <w:jc w:val="both"/>
        <w:textAlignment w:val="baseline"/>
        <w:rPr>
          <w:rFonts w:ascii="Arial" w:eastAsia="Arial" w:hAnsi="Arial"/>
          <w:color w:val="000000"/>
          <w:sz w:val="17"/>
        </w:rPr>
      </w:pPr>
    </w:p>
    <w:p w14:paraId="02118566" w14:textId="753750E6" w:rsidR="006872ED" w:rsidRDefault="006872ED" w:rsidP="006872ED">
      <w:pPr>
        <w:spacing w:line="322" w:lineRule="exact"/>
        <w:ind w:firstLine="720"/>
        <w:jc w:val="both"/>
        <w:textAlignment w:val="baseline"/>
        <w:rPr>
          <w:rFonts w:ascii="Arial" w:eastAsia="Arial" w:hAnsi="Arial"/>
          <w:color w:val="000000"/>
          <w:sz w:val="17"/>
        </w:rPr>
      </w:pPr>
    </w:p>
    <w:p w14:paraId="66278642" w14:textId="155688BE" w:rsidR="006872ED" w:rsidRDefault="006872ED" w:rsidP="006872ED">
      <w:pPr>
        <w:spacing w:line="322" w:lineRule="exact"/>
        <w:ind w:firstLine="720"/>
        <w:jc w:val="both"/>
        <w:textAlignment w:val="baseline"/>
        <w:rPr>
          <w:rFonts w:ascii="Arial" w:eastAsia="Arial" w:hAnsi="Arial"/>
          <w:color w:val="000000"/>
          <w:sz w:val="17"/>
        </w:rPr>
      </w:pPr>
    </w:p>
    <w:p w14:paraId="33C890AE" w14:textId="30632AC5" w:rsidR="006872ED" w:rsidRDefault="006872ED" w:rsidP="006872ED">
      <w:pPr>
        <w:spacing w:line="322" w:lineRule="exact"/>
        <w:ind w:firstLine="720"/>
        <w:jc w:val="both"/>
        <w:textAlignment w:val="baseline"/>
        <w:rPr>
          <w:rFonts w:ascii="Arial" w:eastAsia="Arial" w:hAnsi="Arial"/>
          <w:color w:val="000000"/>
          <w:sz w:val="17"/>
        </w:rPr>
      </w:pPr>
    </w:p>
    <w:p w14:paraId="676C8CF3" w14:textId="4A6827C2" w:rsidR="006872ED" w:rsidRDefault="006872ED" w:rsidP="006872ED">
      <w:pPr>
        <w:spacing w:line="322" w:lineRule="exact"/>
        <w:ind w:firstLine="720"/>
        <w:jc w:val="both"/>
        <w:textAlignment w:val="baseline"/>
        <w:rPr>
          <w:rFonts w:ascii="Arial" w:eastAsia="Arial" w:hAnsi="Arial"/>
          <w:color w:val="000000"/>
          <w:sz w:val="17"/>
        </w:rPr>
      </w:pPr>
    </w:p>
    <w:p w14:paraId="18CA2362" w14:textId="1DBC1B47" w:rsidR="006872ED" w:rsidRDefault="006872ED" w:rsidP="006872ED">
      <w:pPr>
        <w:spacing w:line="322" w:lineRule="exact"/>
        <w:ind w:firstLine="720"/>
        <w:jc w:val="both"/>
        <w:textAlignment w:val="baseline"/>
        <w:rPr>
          <w:rFonts w:ascii="Arial" w:eastAsia="Arial" w:hAnsi="Arial"/>
          <w:color w:val="000000"/>
          <w:sz w:val="17"/>
        </w:rPr>
      </w:pPr>
    </w:p>
    <w:p w14:paraId="546F40DE" w14:textId="4B1868D4" w:rsidR="006872ED" w:rsidRDefault="006872ED" w:rsidP="006872ED">
      <w:pPr>
        <w:spacing w:line="322" w:lineRule="exact"/>
        <w:ind w:firstLine="720"/>
        <w:jc w:val="both"/>
        <w:textAlignment w:val="baseline"/>
        <w:rPr>
          <w:rFonts w:ascii="Arial" w:eastAsia="Arial" w:hAnsi="Arial"/>
          <w:color w:val="000000"/>
          <w:sz w:val="17"/>
        </w:rPr>
      </w:pPr>
    </w:p>
    <w:p w14:paraId="027A613D" w14:textId="2BF11AEE" w:rsidR="006872ED" w:rsidRDefault="006872ED" w:rsidP="006872ED">
      <w:pPr>
        <w:spacing w:line="322" w:lineRule="exact"/>
        <w:ind w:firstLine="720"/>
        <w:jc w:val="both"/>
        <w:textAlignment w:val="baseline"/>
        <w:rPr>
          <w:rFonts w:ascii="Arial" w:eastAsia="Arial" w:hAnsi="Arial"/>
          <w:color w:val="000000"/>
          <w:sz w:val="17"/>
        </w:rPr>
      </w:pPr>
    </w:p>
    <w:p w14:paraId="48D7C41D" w14:textId="77777777" w:rsidR="006872ED" w:rsidRDefault="006872ED" w:rsidP="006872ED">
      <w:pPr>
        <w:spacing w:line="322" w:lineRule="exact"/>
        <w:ind w:firstLine="720"/>
        <w:jc w:val="both"/>
        <w:textAlignment w:val="baseline"/>
        <w:rPr>
          <w:rFonts w:ascii="Arial" w:eastAsia="Arial" w:hAnsi="Arial"/>
          <w:color w:val="000000"/>
          <w:sz w:val="28"/>
        </w:rPr>
      </w:pPr>
    </w:p>
    <w:p w14:paraId="2607E47C" w14:textId="77777777" w:rsidR="006D3A23" w:rsidRDefault="000552D0">
      <w:pPr>
        <w:spacing w:before="1" w:line="229" w:lineRule="exact"/>
        <w:jc w:val="center"/>
        <w:textAlignment w:val="baseline"/>
        <w:rPr>
          <w:rFonts w:ascii="Arial" w:eastAsia="Arial" w:hAnsi="Arial"/>
          <w:color w:val="000000"/>
          <w:sz w:val="20"/>
        </w:rPr>
      </w:pPr>
      <w:r>
        <w:rPr>
          <w:rFonts w:ascii="Arial" w:eastAsia="Arial" w:hAnsi="Arial"/>
          <w:color w:val="000000"/>
          <w:sz w:val="20"/>
        </w:rPr>
        <w:t>4</w:t>
      </w:r>
    </w:p>
    <w:p w14:paraId="2607E47D" w14:textId="77777777" w:rsidR="006D3A23" w:rsidRDefault="006D3A23">
      <w:pPr>
        <w:sectPr w:rsidR="006D3A23">
          <w:type w:val="continuous"/>
          <w:pgSz w:w="12240" w:h="15840"/>
          <w:pgMar w:top="1440" w:right="2152" w:bottom="1024" w:left="2148" w:header="720" w:footer="720" w:gutter="0"/>
          <w:cols w:space="720"/>
        </w:sectPr>
      </w:pPr>
    </w:p>
    <w:p w14:paraId="2607E47E" w14:textId="77777777" w:rsidR="006D3A23" w:rsidRDefault="000552D0" w:rsidP="001A3742">
      <w:pPr>
        <w:pStyle w:val="Heading1"/>
        <w:jc w:val="center"/>
        <w:rPr>
          <w:rFonts w:ascii="Arial" w:eastAsia="Arial" w:hAnsi="Arial"/>
          <w:b/>
          <w:color w:val="000000"/>
          <w:sz w:val="28"/>
        </w:rPr>
      </w:pPr>
      <w:bookmarkStart w:id="4" w:name="_Toc55566793"/>
      <w:bookmarkStart w:id="5" w:name="_Toc55569223"/>
      <w:r>
        <w:rPr>
          <w:rFonts w:ascii="Arial" w:eastAsia="Arial" w:hAnsi="Arial"/>
          <w:b/>
          <w:color w:val="000000"/>
          <w:sz w:val="28"/>
        </w:rPr>
        <w:t>Custodial Statements</w:t>
      </w:r>
      <w:bookmarkEnd w:id="4"/>
      <w:bookmarkEnd w:id="5"/>
    </w:p>
    <w:p w14:paraId="2607E47F" w14:textId="77777777" w:rsidR="006D3A23" w:rsidRDefault="006D3A23">
      <w:pPr>
        <w:spacing w:before="18" w:after="325" w:line="319" w:lineRule="exact"/>
        <w:sectPr w:rsidR="006D3A23">
          <w:pgSz w:w="12240" w:h="15840"/>
          <w:pgMar w:top="1440" w:right="2148" w:bottom="1024" w:left="2152" w:header="720" w:footer="720" w:gutter="0"/>
          <w:cols w:space="720"/>
        </w:sectPr>
      </w:pPr>
    </w:p>
    <w:p w14:paraId="1F898D7F" w14:textId="77777777" w:rsidR="001A3742" w:rsidRDefault="001A3742">
      <w:pPr>
        <w:spacing w:line="323" w:lineRule="exact"/>
        <w:ind w:firstLine="720"/>
        <w:jc w:val="both"/>
        <w:textAlignment w:val="baseline"/>
        <w:rPr>
          <w:rFonts w:ascii="Arial" w:eastAsia="Arial" w:hAnsi="Arial"/>
          <w:color w:val="000000"/>
          <w:sz w:val="28"/>
        </w:rPr>
      </w:pPr>
    </w:p>
    <w:p w14:paraId="2607E480" w14:textId="4FBCF82C" w:rsidR="006D3A23" w:rsidRDefault="000552D0">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There is testimony that, while the defendant was in custody, he/she was questioned by the police and made certain [oral and/or written] statement(s). [There is (also) testimony that the defendant made a videotaped statement to an assistant district attorney.]</w:t>
      </w:r>
    </w:p>
    <w:p w14:paraId="2607E481" w14:textId="77777777" w:rsidR="006D3A23" w:rsidRDefault="000552D0">
      <w:pPr>
        <w:spacing w:before="321"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before you may consider any such statement as evidence in the case, you must first be convinced that the statement attributed to the defendant was in fact made [or adopted] by him/her. In determining whether the defendant made [or adopted] the statement, you may apply the tests of believability and accuracy that we have already discussed.</w:t>
      </w:r>
    </w:p>
    <w:p w14:paraId="2607E482" w14:textId="77777777" w:rsidR="006D3A23" w:rsidRDefault="000552D0">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Also, under our law, even if you find that the defendant made a statement, you still may not consider it as evidence in the case unless the People have proven beyond a reasonable doubt that the defendant made the statement voluntarily.</w:t>
      </w:r>
      <w:r>
        <w:rPr>
          <w:rFonts w:ascii="Arial" w:eastAsia="Arial" w:hAnsi="Arial"/>
          <w:color w:val="000000"/>
          <w:sz w:val="28"/>
          <w:vertAlign w:val="superscript"/>
        </w:rPr>
        <w:t>6</w:t>
      </w:r>
      <w:r>
        <w:rPr>
          <w:rFonts w:ascii="Arial" w:eastAsia="Arial" w:hAnsi="Arial"/>
          <w:color w:val="000000"/>
          <w:sz w:val="17"/>
        </w:rPr>
        <w:t xml:space="preserve"> </w:t>
      </w:r>
    </w:p>
    <w:p w14:paraId="2607E483" w14:textId="77777777" w:rsidR="006D3A23" w:rsidRDefault="000552D0">
      <w:pPr>
        <w:spacing w:before="327" w:after="5265" w:line="324" w:lineRule="exact"/>
        <w:ind w:firstLine="720"/>
        <w:jc w:val="both"/>
        <w:textAlignment w:val="baseline"/>
        <w:rPr>
          <w:rFonts w:ascii="Arial" w:eastAsia="Arial" w:hAnsi="Arial"/>
          <w:color w:val="000000"/>
          <w:sz w:val="28"/>
        </w:rPr>
      </w:pPr>
      <w:r>
        <w:rPr>
          <w:rFonts w:ascii="Arial" w:eastAsia="Arial" w:hAnsi="Arial"/>
          <w:color w:val="000000"/>
          <w:sz w:val="28"/>
        </w:rPr>
        <w:t>How do you determine whether the People have proven beyond a reasonable doubt that the defendant made a statement voluntarily?</w:t>
      </w:r>
    </w:p>
    <w:p w14:paraId="2607E484" w14:textId="77777777" w:rsidR="006D3A23" w:rsidRDefault="006D3A23">
      <w:pPr>
        <w:spacing w:before="327" w:after="5265" w:line="324" w:lineRule="exact"/>
        <w:sectPr w:rsidR="006D3A23">
          <w:type w:val="continuous"/>
          <w:pgSz w:w="12240" w:h="15840"/>
          <w:pgMar w:top="1440" w:right="2143" w:bottom="1024" w:left="2157" w:header="720" w:footer="720" w:gutter="0"/>
          <w:cols w:space="720"/>
        </w:sectPr>
      </w:pPr>
    </w:p>
    <w:p w14:paraId="2607E485" w14:textId="77777777" w:rsidR="006D3A23" w:rsidRDefault="000552D0">
      <w:pPr>
        <w:spacing w:before="1" w:line="229" w:lineRule="exact"/>
        <w:jc w:val="center"/>
        <w:textAlignment w:val="baseline"/>
        <w:rPr>
          <w:rFonts w:ascii="Arial" w:eastAsia="Arial" w:hAnsi="Arial"/>
          <w:color w:val="000000"/>
          <w:sz w:val="20"/>
        </w:rPr>
      </w:pPr>
      <w:r>
        <w:rPr>
          <w:rFonts w:ascii="Arial" w:eastAsia="Arial" w:hAnsi="Arial"/>
          <w:color w:val="000000"/>
          <w:sz w:val="20"/>
        </w:rPr>
        <w:t>5</w:t>
      </w:r>
    </w:p>
    <w:p w14:paraId="2607E486" w14:textId="77777777" w:rsidR="006D3A23" w:rsidRDefault="006D3A23">
      <w:pPr>
        <w:sectPr w:rsidR="006D3A23">
          <w:type w:val="continuous"/>
          <w:pgSz w:w="12240" w:h="15840"/>
          <w:pgMar w:top="1440" w:right="2150" w:bottom="1024" w:left="2150" w:header="720" w:footer="720" w:gutter="0"/>
          <w:cols w:space="720"/>
        </w:sectPr>
      </w:pPr>
    </w:p>
    <w:p w14:paraId="2607E487" w14:textId="7B060EFC" w:rsidR="006D3A23" w:rsidRDefault="000552D0" w:rsidP="001A3742">
      <w:pPr>
        <w:pStyle w:val="Heading1"/>
        <w:jc w:val="center"/>
        <w:rPr>
          <w:rFonts w:ascii="Arial" w:eastAsia="Arial" w:hAnsi="Arial"/>
          <w:b/>
          <w:i/>
          <w:color w:val="000000"/>
          <w:spacing w:val="-4"/>
          <w:sz w:val="28"/>
        </w:rPr>
      </w:pPr>
      <w:bookmarkStart w:id="6" w:name="_Toc55566794"/>
      <w:bookmarkStart w:id="7" w:name="_Toc55569224"/>
      <w:r>
        <w:rPr>
          <w:rFonts w:ascii="Arial" w:eastAsia="Arial" w:hAnsi="Arial"/>
          <w:b/>
          <w:i/>
          <w:color w:val="000000"/>
          <w:spacing w:val="-4"/>
          <w:sz w:val="28"/>
        </w:rPr>
        <w:t xml:space="preserve">Miranda </w:t>
      </w:r>
      <w:r>
        <w:rPr>
          <w:rFonts w:ascii="Arial" w:eastAsia="Arial" w:hAnsi="Arial"/>
          <w:b/>
          <w:color w:val="000000"/>
          <w:spacing w:val="-4"/>
          <w:sz w:val="28"/>
        </w:rPr>
        <w:t>Rights</w:t>
      </w:r>
      <w:r w:rsidR="003B0C21">
        <w:rPr>
          <w:rFonts w:ascii="Arial" w:eastAsia="Arial" w:hAnsi="Arial"/>
          <w:b/>
          <w:color w:val="000000"/>
          <w:spacing w:val="-4"/>
          <w:sz w:val="28"/>
        </w:rPr>
        <w:t xml:space="preserve"> </w:t>
      </w:r>
      <w:r>
        <w:rPr>
          <w:rFonts w:ascii="Arial" w:eastAsia="Arial" w:hAnsi="Arial"/>
          <w:color w:val="000000"/>
          <w:spacing w:val="-4"/>
          <w:sz w:val="28"/>
          <w:vertAlign w:val="superscript"/>
        </w:rPr>
        <w:t>7</w:t>
      </w:r>
      <w:bookmarkEnd w:id="6"/>
      <w:bookmarkEnd w:id="7"/>
    </w:p>
    <w:p w14:paraId="2607E488" w14:textId="77777777" w:rsidR="006D3A23" w:rsidRDefault="000552D0">
      <w:pPr>
        <w:spacing w:before="331" w:line="324" w:lineRule="exact"/>
        <w:ind w:firstLine="720"/>
        <w:jc w:val="both"/>
        <w:textAlignment w:val="baseline"/>
        <w:rPr>
          <w:rFonts w:ascii="Arial" w:eastAsia="Arial" w:hAnsi="Arial"/>
          <w:color w:val="000000"/>
          <w:sz w:val="28"/>
        </w:rPr>
      </w:pPr>
      <w:r>
        <w:rPr>
          <w:rFonts w:ascii="Arial" w:eastAsia="Arial" w:hAnsi="Arial"/>
          <w:color w:val="000000"/>
          <w:sz w:val="28"/>
        </w:rPr>
        <w:t>Initially, under our law, before a person in custody may be questioned by the police [or an assistant district attorney], that person first, must be advised of his/her rights; second, must understand those rights; and third, must voluntarily waive those rights and agree to speak to the police [or an assistant district attorney]. If any one of those three conditions is not met, a statement made in response to questioning is not voluntary and, therefore, you must not consider it.</w:t>
      </w:r>
    </w:p>
    <w:p w14:paraId="2607E489" w14:textId="77777777" w:rsidR="006D3A23" w:rsidRDefault="000552D0">
      <w:pPr>
        <w:spacing w:before="317"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[There is no particular point in time that the police [or assistant district attorney] are required to advise a defendant in custody of his/her rights, so long as they do so before questioning begins. A defendant in custody need be advised only once of the rights, regardless of how many times, or to whom, the defendant speaks after having been so advised; (provided the defendant is in continuous custody from the time he/she was advised of his/her rights to the time he/she was questioned and there was no reason to believe that the defendant had forgotten or no longer understood his/her rights. </w:t>
      </w:r>
      <w:r>
        <w:rPr>
          <w:rFonts w:ascii="Arial" w:eastAsia="Arial" w:hAnsi="Arial"/>
          <w:color w:val="000000"/>
          <w:spacing w:val="-3"/>
          <w:sz w:val="28"/>
          <w:vertAlign w:val="superscript"/>
        </w:rPr>
        <w:t>8</w:t>
      </w:r>
      <w:r>
        <w:rPr>
          <w:rFonts w:ascii="Arial" w:eastAsia="Arial" w:hAnsi="Arial"/>
          <w:color w:val="000000"/>
          <w:spacing w:val="-3"/>
          <w:sz w:val="28"/>
        </w:rPr>
        <w:t>)]</w:t>
      </w:r>
    </w:p>
    <w:p w14:paraId="2607E48A" w14:textId="77777777" w:rsidR="006D3A23" w:rsidRDefault="000552D0">
      <w:pPr>
        <w:spacing w:before="331" w:line="324" w:lineRule="exact"/>
        <w:ind w:firstLine="720"/>
        <w:jc w:val="both"/>
        <w:textAlignment w:val="baseline"/>
        <w:rPr>
          <w:rFonts w:ascii="Arial" w:eastAsia="Arial" w:hAnsi="Arial"/>
          <w:color w:val="000000"/>
          <w:sz w:val="28"/>
        </w:rPr>
      </w:pPr>
      <w:r>
        <w:rPr>
          <w:rFonts w:ascii="Arial" w:eastAsia="Arial" w:hAnsi="Arial"/>
          <w:color w:val="000000"/>
          <w:sz w:val="28"/>
        </w:rPr>
        <w:t>While there are no particular words that the police [or assistant district attorney] are required to use in advising a defendant, in sum and substance, the defendant must be advised:</w:t>
      </w:r>
    </w:p>
    <w:p w14:paraId="2607E48B" w14:textId="77777777" w:rsidR="006D3A23" w:rsidRDefault="000552D0">
      <w:pPr>
        <w:numPr>
          <w:ilvl w:val="0"/>
          <w:numId w:val="3"/>
        </w:numPr>
        <w:tabs>
          <w:tab w:val="clear" w:pos="720"/>
          <w:tab w:val="left" w:pos="1440"/>
        </w:tabs>
        <w:spacing w:before="319" w:line="324" w:lineRule="exact"/>
        <w:ind w:left="1440" w:hanging="720"/>
        <w:textAlignment w:val="baseline"/>
        <w:rPr>
          <w:rFonts w:ascii="Arial" w:eastAsia="Arial" w:hAnsi="Arial"/>
          <w:color w:val="000000"/>
          <w:sz w:val="28"/>
        </w:rPr>
      </w:pPr>
      <w:r>
        <w:rPr>
          <w:rFonts w:ascii="Arial" w:eastAsia="Arial" w:hAnsi="Arial"/>
          <w:color w:val="000000"/>
          <w:sz w:val="28"/>
        </w:rPr>
        <w:t>That he/she has the right to remain silent;</w:t>
      </w:r>
    </w:p>
    <w:p w14:paraId="2607E48C" w14:textId="77777777" w:rsidR="006D3A23" w:rsidRDefault="000552D0">
      <w:pPr>
        <w:numPr>
          <w:ilvl w:val="0"/>
          <w:numId w:val="3"/>
        </w:numPr>
        <w:tabs>
          <w:tab w:val="clear" w:pos="720"/>
          <w:tab w:val="left" w:pos="1440"/>
        </w:tabs>
        <w:spacing w:before="327" w:line="324" w:lineRule="exact"/>
        <w:ind w:left="1440" w:hanging="720"/>
        <w:jc w:val="both"/>
        <w:textAlignment w:val="baseline"/>
        <w:rPr>
          <w:rFonts w:ascii="Arial" w:eastAsia="Arial" w:hAnsi="Arial"/>
          <w:color w:val="000000"/>
          <w:sz w:val="28"/>
        </w:rPr>
      </w:pPr>
      <w:r>
        <w:rPr>
          <w:rFonts w:ascii="Arial" w:eastAsia="Arial" w:hAnsi="Arial"/>
          <w:color w:val="000000"/>
          <w:sz w:val="28"/>
        </w:rPr>
        <w:t>That anything he/she says may be used against him/ her in a court of law;</w:t>
      </w:r>
    </w:p>
    <w:p w14:paraId="2607E48D" w14:textId="77777777" w:rsidR="006D3A23" w:rsidRDefault="000552D0">
      <w:pPr>
        <w:numPr>
          <w:ilvl w:val="0"/>
          <w:numId w:val="3"/>
        </w:numPr>
        <w:tabs>
          <w:tab w:val="clear" w:pos="720"/>
          <w:tab w:val="left" w:pos="1440"/>
        </w:tabs>
        <w:spacing w:before="324" w:line="324" w:lineRule="exact"/>
        <w:ind w:left="1440" w:hanging="720"/>
        <w:jc w:val="both"/>
        <w:textAlignment w:val="baseline"/>
        <w:rPr>
          <w:rFonts w:ascii="Arial" w:eastAsia="Arial" w:hAnsi="Arial"/>
          <w:color w:val="000000"/>
          <w:sz w:val="28"/>
        </w:rPr>
      </w:pPr>
      <w:r>
        <w:rPr>
          <w:rFonts w:ascii="Arial" w:eastAsia="Arial" w:hAnsi="Arial"/>
          <w:color w:val="000000"/>
          <w:sz w:val="28"/>
        </w:rPr>
        <w:t>That he/she has the right to consult with a lawyer before answering any questions; and the right to the presence of a lawyer during any questioning; and</w:t>
      </w:r>
    </w:p>
    <w:p w14:paraId="2607E48E" w14:textId="77777777" w:rsidR="006D3A23" w:rsidRDefault="000552D0">
      <w:pPr>
        <w:spacing w:before="1385" w:line="229" w:lineRule="exact"/>
        <w:jc w:val="center"/>
        <w:textAlignment w:val="baseline"/>
        <w:rPr>
          <w:rFonts w:ascii="Arial" w:eastAsia="Arial" w:hAnsi="Arial"/>
          <w:color w:val="000000"/>
          <w:sz w:val="20"/>
        </w:rPr>
      </w:pPr>
      <w:r>
        <w:rPr>
          <w:rFonts w:ascii="Arial" w:eastAsia="Arial" w:hAnsi="Arial"/>
          <w:color w:val="000000"/>
          <w:sz w:val="20"/>
        </w:rPr>
        <w:t>6</w:t>
      </w:r>
    </w:p>
    <w:p w14:paraId="2607E48F" w14:textId="77777777" w:rsidR="006D3A23" w:rsidRDefault="006D3A23">
      <w:pPr>
        <w:sectPr w:rsidR="006D3A23">
          <w:pgSz w:w="12240" w:h="15840"/>
          <w:pgMar w:top="1420" w:right="2140" w:bottom="1024" w:left="2160" w:header="720" w:footer="720" w:gutter="0"/>
          <w:cols w:space="720"/>
        </w:sectPr>
      </w:pPr>
    </w:p>
    <w:p w14:paraId="2607E490" w14:textId="77777777" w:rsidR="006D3A23" w:rsidRDefault="000552D0">
      <w:pPr>
        <w:tabs>
          <w:tab w:val="right" w:pos="7920"/>
        </w:tabs>
        <w:spacing w:line="325" w:lineRule="exact"/>
        <w:ind w:left="720"/>
        <w:textAlignment w:val="baseline"/>
        <w:rPr>
          <w:rFonts w:ascii="Arial" w:eastAsia="Arial" w:hAnsi="Arial"/>
          <w:color w:val="000000"/>
          <w:sz w:val="28"/>
        </w:rPr>
      </w:pPr>
      <w:r>
        <w:rPr>
          <w:rFonts w:ascii="Arial" w:eastAsia="Arial" w:hAnsi="Arial"/>
          <w:color w:val="000000"/>
          <w:sz w:val="28"/>
        </w:rPr>
        <w:t>4.</w:t>
      </w:r>
      <w:r>
        <w:rPr>
          <w:rFonts w:ascii="Arial" w:eastAsia="Arial" w:hAnsi="Arial"/>
          <w:color w:val="000000"/>
          <w:sz w:val="28"/>
        </w:rPr>
        <w:tab/>
        <w:t>That if he/she cannot afford a lawyer, one will be</w:t>
      </w:r>
    </w:p>
    <w:p w14:paraId="2607E491" w14:textId="77777777" w:rsidR="006D3A23" w:rsidRDefault="000552D0">
      <w:pPr>
        <w:spacing w:before="1" w:line="326" w:lineRule="exact"/>
        <w:ind w:left="1440"/>
        <w:textAlignment w:val="baseline"/>
        <w:rPr>
          <w:rFonts w:ascii="Arial" w:eastAsia="Arial" w:hAnsi="Arial"/>
          <w:color w:val="000000"/>
          <w:sz w:val="28"/>
        </w:rPr>
      </w:pPr>
      <w:r>
        <w:rPr>
          <w:rFonts w:ascii="Arial" w:eastAsia="Arial" w:hAnsi="Arial"/>
          <w:color w:val="000000"/>
          <w:sz w:val="28"/>
        </w:rPr>
        <w:t>provided for him/her prior to any questioning if he/she so desires.</w:t>
      </w:r>
    </w:p>
    <w:p w14:paraId="2607E492" w14:textId="77777777" w:rsidR="006D3A23" w:rsidRDefault="000552D0">
      <w:pPr>
        <w:spacing w:before="305" w:line="326" w:lineRule="exact"/>
        <w:jc w:val="both"/>
        <w:textAlignment w:val="baseline"/>
        <w:rPr>
          <w:rFonts w:ascii="Arial" w:eastAsia="Arial" w:hAnsi="Arial"/>
          <w:color w:val="000000"/>
          <w:spacing w:val="-4"/>
          <w:sz w:val="28"/>
        </w:rPr>
      </w:pPr>
      <w:r>
        <w:rPr>
          <w:rFonts w:ascii="Arial" w:eastAsia="Arial" w:hAnsi="Arial"/>
          <w:color w:val="000000"/>
          <w:spacing w:val="-4"/>
          <w:sz w:val="28"/>
        </w:rPr>
        <w:t>Before you may consider as evidence a statement made by the defendant in response to questioning, you must find beyond a reasonable doubt that the defendant was advised of his/her rights, understood those rights, and voluntarily waived those rights and agreed to speak to the police [or an assistant district attorney]. If you do not make those findings, then you must disregard the statement and not consider it.</w:t>
      </w:r>
    </w:p>
    <w:p w14:paraId="2607E493" w14:textId="77777777" w:rsidR="006D3A23" w:rsidRDefault="000552D0">
      <w:pPr>
        <w:spacing w:before="648" w:line="326" w:lineRule="exact"/>
        <w:jc w:val="both"/>
        <w:textAlignment w:val="baseline"/>
        <w:rPr>
          <w:rFonts w:ascii="Arial" w:eastAsia="Arial" w:hAnsi="Arial"/>
          <w:color w:val="000000"/>
          <w:sz w:val="28"/>
        </w:rPr>
      </w:pPr>
      <w:r>
        <w:rPr>
          <w:rFonts w:ascii="Arial" w:eastAsia="Arial" w:hAnsi="Arial"/>
          <w:color w:val="000000"/>
          <w:sz w:val="28"/>
        </w:rPr>
        <w:t xml:space="preserve">[NOTE: </w:t>
      </w:r>
      <w:r>
        <w:rPr>
          <w:rFonts w:ascii="Arial" w:eastAsia="Arial" w:hAnsi="Arial"/>
          <w:i/>
          <w:color w:val="000000"/>
          <w:sz w:val="28"/>
        </w:rPr>
        <w:t>Add if the defendant's mental capacity to understand the warnings is in issue</w:t>
      </w:r>
      <w:r>
        <w:rPr>
          <w:rFonts w:ascii="Arial" w:eastAsia="Arial" w:hAnsi="Arial"/>
          <w:color w:val="000000"/>
          <w:sz w:val="28"/>
        </w:rPr>
        <w:t>:</w:t>
      </w:r>
    </w:p>
    <w:p w14:paraId="2607E494" w14:textId="77777777" w:rsidR="006D3A23" w:rsidRDefault="000552D0">
      <w:pPr>
        <w:spacing w:before="315" w:line="326"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A person may validly waive [his/her] rights, regardless of whether or not [he/she] had a full understanding of the criminal law or procedures or, in particular, how what [he/she] says on waiving [his/her] rights may be used later in the criminal process.</w:t>
      </w:r>
    </w:p>
    <w:p w14:paraId="2607E495" w14:textId="77777777" w:rsidR="006D3A23" w:rsidRDefault="000552D0">
      <w:pPr>
        <w:spacing w:before="333" w:after="3956" w:line="326"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What must be shown for a valid waiver is that the individual grasped the plain meaning of the warnings that [he/she] did not have to speak to the interrogator; that any statement might be used to [his/her] disadvantage; and that an attorney's assistance would be provided upon request, at any time, and before questioning is continued.</w:t>
      </w:r>
      <w:r>
        <w:rPr>
          <w:rFonts w:ascii="Arial" w:eastAsia="Arial" w:hAnsi="Arial"/>
          <w:color w:val="000000"/>
          <w:spacing w:val="-2"/>
          <w:sz w:val="28"/>
          <w:vertAlign w:val="superscript"/>
        </w:rPr>
        <w:t>9</w:t>
      </w:r>
      <w:r>
        <w:rPr>
          <w:rFonts w:eastAsia="Times New Roman"/>
          <w:color w:val="000000"/>
          <w:spacing w:val="-2"/>
          <w:sz w:val="30"/>
        </w:rPr>
        <w:t>]</w:t>
      </w:r>
    </w:p>
    <w:p w14:paraId="2607E496" w14:textId="77777777" w:rsidR="006D3A23" w:rsidRDefault="006D3A23">
      <w:pPr>
        <w:spacing w:before="333" w:after="3956" w:line="326" w:lineRule="exact"/>
        <w:sectPr w:rsidR="006D3A23">
          <w:pgSz w:w="12240" w:h="15840"/>
          <w:pgMar w:top="1440" w:right="2140" w:bottom="1024" w:left="2150" w:header="720" w:footer="720" w:gutter="0"/>
          <w:cols w:space="720"/>
        </w:sectPr>
      </w:pPr>
    </w:p>
    <w:p w14:paraId="2607E497" w14:textId="77777777" w:rsidR="006D3A23" w:rsidRDefault="000552D0">
      <w:pPr>
        <w:spacing w:before="1" w:line="229" w:lineRule="exact"/>
        <w:jc w:val="center"/>
        <w:textAlignment w:val="baseline"/>
        <w:rPr>
          <w:rFonts w:ascii="Arial" w:eastAsia="Arial" w:hAnsi="Arial"/>
          <w:color w:val="000000"/>
          <w:sz w:val="20"/>
        </w:rPr>
      </w:pPr>
      <w:r>
        <w:rPr>
          <w:rFonts w:ascii="Arial" w:eastAsia="Arial" w:hAnsi="Arial"/>
          <w:color w:val="000000"/>
          <w:sz w:val="20"/>
        </w:rPr>
        <w:t>7</w:t>
      </w:r>
    </w:p>
    <w:p w14:paraId="2607E498" w14:textId="77777777" w:rsidR="006D3A23" w:rsidRDefault="006D3A23">
      <w:pPr>
        <w:sectPr w:rsidR="006D3A23">
          <w:type w:val="continuous"/>
          <w:pgSz w:w="12240" w:h="15840"/>
          <w:pgMar w:top="1440" w:right="2150" w:bottom="1024" w:left="2150" w:header="720" w:footer="720" w:gutter="0"/>
          <w:cols w:space="720"/>
        </w:sectPr>
      </w:pPr>
    </w:p>
    <w:p w14:paraId="2607E499" w14:textId="2ED0203B" w:rsidR="006D3A23" w:rsidRDefault="000552D0" w:rsidP="001A3742">
      <w:pPr>
        <w:pStyle w:val="Heading1"/>
        <w:jc w:val="center"/>
        <w:rPr>
          <w:rFonts w:ascii="Arial" w:eastAsia="Arial" w:hAnsi="Arial"/>
          <w:b/>
          <w:color w:val="000000"/>
          <w:spacing w:val="-3"/>
          <w:sz w:val="28"/>
        </w:rPr>
      </w:pPr>
      <w:bookmarkStart w:id="8" w:name="_Toc55566795"/>
      <w:bookmarkStart w:id="9" w:name="_Toc55569225"/>
      <w:r>
        <w:rPr>
          <w:rFonts w:ascii="Arial" w:eastAsia="Arial" w:hAnsi="Arial"/>
          <w:b/>
          <w:color w:val="000000"/>
          <w:spacing w:val="-3"/>
          <w:sz w:val="28"/>
        </w:rPr>
        <w:t xml:space="preserve">Traditional Involuntariness </w:t>
      </w:r>
      <w:r>
        <w:rPr>
          <w:rFonts w:ascii="Arial" w:eastAsia="Arial" w:hAnsi="Arial"/>
          <w:color w:val="000000"/>
          <w:spacing w:val="-3"/>
          <w:sz w:val="28"/>
          <w:vertAlign w:val="superscript"/>
        </w:rPr>
        <w:t>10</w:t>
      </w:r>
      <w:bookmarkEnd w:id="8"/>
      <w:bookmarkEnd w:id="9"/>
    </w:p>
    <w:p w14:paraId="2607E49A" w14:textId="77777777" w:rsidR="006D3A23" w:rsidRDefault="006D3A23">
      <w:pPr>
        <w:spacing w:before="49" w:after="334" w:line="319" w:lineRule="exact"/>
        <w:sectPr w:rsidR="006D3A23">
          <w:pgSz w:w="12240" w:h="15840"/>
          <w:pgMar w:top="1400" w:right="2147" w:bottom="1024" w:left="2153" w:header="720" w:footer="720" w:gutter="0"/>
          <w:cols w:space="720"/>
        </w:sectPr>
      </w:pPr>
    </w:p>
    <w:p w14:paraId="6B244455" w14:textId="77777777" w:rsidR="001A3742" w:rsidRDefault="001A3742">
      <w:pPr>
        <w:spacing w:line="322" w:lineRule="exact"/>
        <w:ind w:firstLine="720"/>
        <w:jc w:val="both"/>
        <w:textAlignment w:val="baseline"/>
        <w:rPr>
          <w:rFonts w:ascii="Arial" w:eastAsia="Arial" w:hAnsi="Arial"/>
          <w:color w:val="000000"/>
          <w:sz w:val="28"/>
        </w:rPr>
      </w:pPr>
    </w:p>
    <w:p w14:paraId="2607E49B" w14:textId="4CA4D8F6" w:rsidR="006D3A23" w:rsidRDefault="000552D0">
      <w:pPr>
        <w:spacing w:line="322" w:lineRule="exact"/>
        <w:ind w:firstLine="720"/>
        <w:jc w:val="both"/>
        <w:textAlignment w:val="baseline"/>
        <w:rPr>
          <w:rFonts w:ascii="Arial" w:eastAsia="Arial" w:hAnsi="Arial"/>
          <w:color w:val="000000"/>
          <w:sz w:val="28"/>
        </w:rPr>
      </w:pPr>
      <w:r>
        <w:rPr>
          <w:rFonts w:ascii="Arial" w:eastAsia="Arial" w:hAnsi="Arial"/>
          <w:color w:val="000000"/>
          <w:sz w:val="28"/>
        </w:rPr>
        <w:t>Under our law, a statement is not voluntary if it is obtained from the defendant by the use or threatened use of physical force [upon the defendant or another person].</w:t>
      </w:r>
    </w:p>
    <w:p w14:paraId="2607E49C" w14:textId="77777777" w:rsidR="006D3A23" w:rsidRDefault="000552D0">
      <w:pPr>
        <w:spacing w:before="311" w:after="916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addition, a statement is not voluntary if it is obtained by means of any other improper conduct or undue pressure which impairs the defendant’s physical or mental condition to the extent of undermining his/her ability to make a choice of whether or not to make a statement.</w:t>
      </w:r>
      <w:r>
        <w:rPr>
          <w:rFonts w:ascii="Arial" w:eastAsia="Arial" w:hAnsi="Arial"/>
          <w:color w:val="000000"/>
          <w:spacing w:val="-4"/>
          <w:sz w:val="28"/>
          <w:vertAlign w:val="superscript"/>
        </w:rPr>
        <w:t>11</w:t>
      </w:r>
      <w:r>
        <w:rPr>
          <w:rFonts w:ascii="Arial" w:eastAsia="Arial" w:hAnsi="Arial"/>
          <w:color w:val="000000"/>
          <w:spacing w:val="-4"/>
          <w:sz w:val="17"/>
        </w:rPr>
        <w:t xml:space="preserve"> </w:t>
      </w:r>
    </w:p>
    <w:p w14:paraId="2607E49D" w14:textId="77777777" w:rsidR="006D3A23" w:rsidRDefault="006D3A23">
      <w:pPr>
        <w:spacing w:before="311" w:after="9166" w:line="324" w:lineRule="exact"/>
        <w:sectPr w:rsidR="006D3A23">
          <w:type w:val="continuous"/>
          <w:pgSz w:w="12240" w:h="15840"/>
          <w:pgMar w:top="1400" w:right="2147" w:bottom="1024" w:left="2153" w:header="720" w:footer="720" w:gutter="0"/>
          <w:cols w:space="720"/>
        </w:sectPr>
      </w:pPr>
    </w:p>
    <w:p w14:paraId="2607E49E" w14:textId="77777777" w:rsidR="006D3A23" w:rsidRDefault="000552D0">
      <w:pPr>
        <w:spacing w:before="1" w:line="229" w:lineRule="exact"/>
        <w:jc w:val="center"/>
        <w:textAlignment w:val="baseline"/>
        <w:rPr>
          <w:rFonts w:ascii="Arial" w:eastAsia="Arial" w:hAnsi="Arial"/>
          <w:color w:val="000000"/>
          <w:sz w:val="20"/>
        </w:rPr>
      </w:pPr>
      <w:r>
        <w:rPr>
          <w:rFonts w:ascii="Arial" w:eastAsia="Arial" w:hAnsi="Arial"/>
          <w:color w:val="000000"/>
          <w:sz w:val="20"/>
        </w:rPr>
        <w:t>8</w:t>
      </w:r>
    </w:p>
    <w:p w14:paraId="2607E49F" w14:textId="77777777" w:rsidR="006D3A23" w:rsidRDefault="006D3A23">
      <w:pPr>
        <w:sectPr w:rsidR="006D3A23">
          <w:type w:val="continuous"/>
          <w:pgSz w:w="12240" w:h="15840"/>
          <w:pgMar w:top="1400" w:right="2150" w:bottom="1024" w:left="2150" w:header="720" w:footer="720" w:gutter="0"/>
          <w:cols w:space="720"/>
        </w:sectPr>
      </w:pPr>
    </w:p>
    <w:p w14:paraId="2607E4A0" w14:textId="77777777" w:rsidR="006D3A23" w:rsidRPr="009F0A38" w:rsidRDefault="000552D0" w:rsidP="001A3742">
      <w:pPr>
        <w:pStyle w:val="Heading1"/>
        <w:jc w:val="center"/>
        <w:rPr>
          <w:rFonts w:ascii="Arial" w:eastAsia="Arial" w:hAnsi="Arial"/>
          <w:b/>
          <w:iCs/>
          <w:color w:val="000000"/>
          <w:sz w:val="28"/>
        </w:rPr>
      </w:pPr>
      <w:bookmarkStart w:id="10" w:name="_Toc55566796"/>
      <w:bookmarkStart w:id="11" w:name="_Toc55569226"/>
      <w:r w:rsidRPr="009F0A38">
        <w:rPr>
          <w:rFonts w:ascii="Arial" w:eastAsia="Arial" w:hAnsi="Arial"/>
          <w:b/>
          <w:iCs/>
          <w:color w:val="000000"/>
          <w:sz w:val="28"/>
        </w:rPr>
        <w:t>Expanded Charge on Traditional Involuntariness</w:t>
      </w:r>
      <w:bookmarkEnd w:id="10"/>
      <w:bookmarkEnd w:id="11"/>
    </w:p>
    <w:p w14:paraId="2607E4A1" w14:textId="77777777" w:rsidR="006D3A23" w:rsidRDefault="006D3A23">
      <w:pPr>
        <w:spacing w:before="18" w:after="325" w:line="319" w:lineRule="exact"/>
        <w:sectPr w:rsidR="006D3A23">
          <w:pgSz w:w="12240" w:h="15840"/>
          <w:pgMar w:top="1440" w:right="2140" w:bottom="1024" w:left="2160" w:header="720" w:footer="720" w:gutter="0"/>
          <w:cols w:space="720"/>
        </w:sectPr>
      </w:pPr>
    </w:p>
    <w:p w14:paraId="112E04D2" w14:textId="77777777" w:rsidR="001A3742" w:rsidRDefault="001A3742">
      <w:pPr>
        <w:spacing w:before="3" w:line="321" w:lineRule="exact"/>
        <w:ind w:left="2160" w:right="2160"/>
        <w:jc w:val="both"/>
        <w:textAlignment w:val="baseline"/>
        <w:rPr>
          <w:rFonts w:ascii="Arial" w:eastAsia="Arial" w:hAnsi="Arial"/>
          <w:i/>
          <w:color w:val="000000"/>
          <w:spacing w:val="-2"/>
          <w:sz w:val="28"/>
        </w:rPr>
      </w:pPr>
    </w:p>
    <w:p w14:paraId="2607E4A2" w14:textId="2AFB991F" w:rsidR="006D3A23" w:rsidRDefault="000552D0">
      <w:pPr>
        <w:spacing w:before="3" w:line="321" w:lineRule="exact"/>
        <w:ind w:left="2160" w:right="2160"/>
        <w:jc w:val="both"/>
        <w:textAlignment w:val="baseline"/>
        <w:rPr>
          <w:rFonts w:ascii="Arial" w:eastAsia="Arial" w:hAnsi="Arial"/>
          <w:i/>
          <w:color w:val="000000"/>
          <w:spacing w:val="-2"/>
          <w:sz w:val="28"/>
        </w:rPr>
      </w:pPr>
      <w:r>
        <w:rPr>
          <w:rFonts w:ascii="Arial" w:eastAsia="Arial" w:hAnsi="Arial"/>
          <w:i/>
          <w:color w:val="000000"/>
          <w:spacing w:val="-2"/>
          <w:sz w:val="28"/>
        </w:rPr>
        <w:t>In addition to the foregoing charge on “Traditional Involuntariness,” the following expanded charge may be appropriate:</w:t>
      </w:r>
    </w:p>
    <w:p w14:paraId="2607E4A3" w14:textId="77777777" w:rsidR="006D3A23" w:rsidRDefault="000552D0">
      <w:pPr>
        <w:spacing w:before="312"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In considering whether a statement was obtained by means of any improper conduct or undue pressure which impaired the defendant’s physical or mental condition to the extent of undermining his/her ability to make a choice of whether or not to make a statement, you may consider such factors as:</w:t>
      </w:r>
    </w:p>
    <w:p w14:paraId="2607E4A4" w14:textId="77777777" w:rsidR="006D3A23" w:rsidRDefault="000552D0">
      <w:pPr>
        <w:spacing w:before="325" w:line="325" w:lineRule="exact"/>
        <w:ind w:firstLine="720"/>
        <w:jc w:val="both"/>
        <w:textAlignment w:val="baseline"/>
        <w:rPr>
          <w:rFonts w:ascii="Arial" w:eastAsia="Arial" w:hAnsi="Arial"/>
          <w:color w:val="000000"/>
          <w:sz w:val="28"/>
        </w:rPr>
      </w:pPr>
      <w:r>
        <w:rPr>
          <w:rFonts w:ascii="Arial" w:eastAsia="Arial" w:hAnsi="Arial"/>
          <w:color w:val="000000"/>
          <w:sz w:val="28"/>
        </w:rPr>
        <w:t>The defendant’s age, intelligence, and physical and mental condition; and</w:t>
      </w:r>
    </w:p>
    <w:p w14:paraId="2607E4A5" w14:textId="77777777" w:rsidR="006D3A23" w:rsidRDefault="000552D0">
      <w:pPr>
        <w:spacing w:before="315" w:line="325" w:lineRule="exact"/>
        <w:ind w:firstLine="720"/>
        <w:jc w:val="both"/>
        <w:textAlignment w:val="baseline"/>
        <w:rPr>
          <w:rFonts w:ascii="Arial" w:eastAsia="Arial" w:hAnsi="Arial"/>
          <w:color w:val="000000"/>
          <w:spacing w:val="-5"/>
          <w:sz w:val="28"/>
        </w:rPr>
      </w:pPr>
      <w:r>
        <w:rPr>
          <w:rFonts w:ascii="Arial" w:eastAsia="Arial" w:hAnsi="Arial"/>
          <w:color w:val="000000"/>
          <w:spacing w:val="-5"/>
          <w:sz w:val="28"/>
        </w:rPr>
        <w:t>The conduct of the police during their contact with the defendant, including, for example, the number of officers who questioned the defendant, the manner in which the defendant was questioned, what the police promised or said to the defendant</w:t>
      </w:r>
      <w:r>
        <w:rPr>
          <w:rFonts w:ascii="Arial" w:eastAsia="Arial" w:hAnsi="Arial"/>
          <w:color w:val="000000"/>
          <w:spacing w:val="-5"/>
          <w:sz w:val="28"/>
          <w:vertAlign w:val="superscript"/>
        </w:rPr>
        <w:t>12</w:t>
      </w:r>
      <w:r>
        <w:rPr>
          <w:rFonts w:ascii="Arial" w:eastAsia="Arial" w:hAnsi="Arial"/>
          <w:color w:val="000000"/>
          <w:spacing w:val="-5"/>
          <w:sz w:val="28"/>
        </w:rPr>
        <w:t>, the defendant’s treatment during the period of detention and questioning, and the length of time the defendant was questioned.</w:t>
      </w:r>
    </w:p>
    <w:p w14:paraId="2607E4A6" w14:textId="77777777" w:rsidR="006D3A23" w:rsidRDefault="000552D0">
      <w:pPr>
        <w:spacing w:before="321" w:after="3004" w:line="325" w:lineRule="exact"/>
        <w:ind w:firstLine="720"/>
        <w:jc w:val="both"/>
        <w:textAlignment w:val="baseline"/>
        <w:rPr>
          <w:rFonts w:ascii="Arial" w:eastAsia="Arial" w:hAnsi="Arial"/>
          <w:color w:val="000000"/>
          <w:sz w:val="28"/>
        </w:rPr>
      </w:pPr>
      <w:r>
        <w:rPr>
          <w:rFonts w:ascii="Arial" w:eastAsia="Arial" w:hAnsi="Arial"/>
          <w:color w:val="000000"/>
          <w:sz w:val="28"/>
        </w:rPr>
        <w:t>It is for you to evaluate and weigh the various factors to determine whether in the end a statement was obtained by means of any improper conduct or undue pressure which impaired the defendant’s physical or mental condition to the extent of undermining his/her ability to make a choice of whether or not to make a statement.</w:t>
      </w:r>
    </w:p>
    <w:p w14:paraId="2607E4A7" w14:textId="77777777" w:rsidR="006D3A23" w:rsidRDefault="006D3A23">
      <w:pPr>
        <w:spacing w:before="321" w:after="3004" w:line="325" w:lineRule="exact"/>
        <w:sectPr w:rsidR="006D3A23">
          <w:type w:val="continuous"/>
          <w:pgSz w:w="12240" w:h="15840"/>
          <w:pgMar w:top="1440" w:right="2140" w:bottom="1024" w:left="2160" w:header="720" w:footer="720" w:gutter="0"/>
          <w:cols w:space="720"/>
        </w:sectPr>
      </w:pPr>
    </w:p>
    <w:p w14:paraId="2607E4A8" w14:textId="77777777" w:rsidR="006D3A23" w:rsidRDefault="000552D0">
      <w:pPr>
        <w:spacing w:before="1" w:line="229" w:lineRule="exact"/>
        <w:jc w:val="center"/>
        <w:textAlignment w:val="baseline"/>
        <w:rPr>
          <w:rFonts w:ascii="Arial" w:eastAsia="Arial" w:hAnsi="Arial"/>
          <w:color w:val="000000"/>
          <w:sz w:val="20"/>
        </w:rPr>
      </w:pPr>
      <w:r>
        <w:rPr>
          <w:rFonts w:ascii="Arial" w:eastAsia="Arial" w:hAnsi="Arial"/>
          <w:color w:val="000000"/>
          <w:sz w:val="20"/>
        </w:rPr>
        <w:t>9</w:t>
      </w:r>
    </w:p>
    <w:p w14:paraId="2607E4A9" w14:textId="77777777" w:rsidR="006D3A23" w:rsidRDefault="006D3A23">
      <w:pPr>
        <w:sectPr w:rsidR="006D3A23">
          <w:type w:val="continuous"/>
          <w:pgSz w:w="12240" w:h="15840"/>
          <w:pgMar w:top="1440" w:right="2150" w:bottom="1024" w:left="2150" w:header="720" w:footer="720" w:gutter="0"/>
          <w:cols w:space="720"/>
        </w:sectPr>
      </w:pPr>
    </w:p>
    <w:p w14:paraId="2607E4AA" w14:textId="77777777" w:rsidR="006D3A23" w:rsidRDefault="000552D0" w:rsidP="001A3742">
      <w:pPr>
        <w:pStyle w:val="Heading1"/>
        <w:jc w:val="center"/>
        <w:rPr>
          <w:rFonts w:ascii="Arial" w:eastAsia="Arial" w:hAnsi="Arial"/>
          <w:b/>
          <w:color w:val="000000"/>
          <w:sz w:val="26"/>
        </w:rPr>
      </w:pPr>
      <w:bookmarkStart w:id="12" w:name="_Toc55566797"/>
      <w:bookmarkStart w:id="13" w:name="_Toc55569227"/>
      <w:r>
        <w:rPr>
          <w:rFonts w:ascii="Arial" w:eastAsia="Arial" w:hAnsi="Arial"/>
          <w:b/>
          <w:color w:val="000000"/>
          <w:sz w:val="26"/>
        </w:rPr>
        <w:t>Failure to Record Statement</w:t>
      </w:r>
      <w:bookmarkEnd w:id="12"/>
      <w:bookmarkEnd w:id="13"/>
    </w:p>
    <w:p w14:paraId="2607E4AB" w14:textId="4C2D5923" w:rsidR="006D3A23" w:rsidRDefault="000552D0">
      <w:pPr>
        <w:spacing w:before="41" w:line="246" w:lineRule="exact"/>
        <w:jc w:val="center"/>
        <w:textAlignment w:val="baseline"/>
        <w:rPr>
          <w:rFonts w:ascii="Arial" w:eastAsia="Arial" w:hAnsi="Arial"/>
          <w:color w:val="000000"/>
        </w:rPr>
      </w:pPr>
      <w:r>
        <w:rPr>
          <w:rFonts w:ascii="Arial" w:eastAsia="Arial" w:hAnsi="Arial"/>
          <w:color w:val="000000"/>
        </w:rPr>
        <w:t>(Added June 2017 for a law effective April 1, 2018)</w:t>
      </w:r>
    </w:p>
    <w:p w14:paraId="2607E4AC" w14:textId="77777777" w:rsidR="006D3A23" w:rsidRDefault="000552D0">
      <w:pPr>
        <w:spacing w:before="313" w:line="278" w:lineRule="exact"/>
        <w:ind w:left="720" w:right="720"/>
        <w:jc w:val="both"/>
        <w:textAlignment w:val="baseline"/>
        <w:rPr>
          <w:rFonts w:ascii="Arial" w:eastAsia="Arial" w:hAnsi="Arial"/>
          <w:i/>
          <w:color w:val="000000"/>
          <w:spacing w:val="-3"/>
          <w:sz w:val="24"/>
        </w:rPr>
      </w:pPr>
      <w:r>
        <w:rPr>
          <w:rFonts w:ascii="Arial" w:eastAsia="Arial" w:hAnsi="Arial"/>
          <w:i/>
          <w:color w:val="000000"/>
          <w:spacing w:val="-3"/>
          <w:sz w:val="24"/>
        </w:rPr>
        <w:t>Note: Effective, April 1, 2018, CPL 60.45 requires the recording of a custodial interrogation taken by a “public servant” [Penal Law § 10.00(15)] in a “detention facility” when “the interrogation involves a class A-l felony, except one defined in article [220] of the Penal Law; felony offenses defined in section 130.95 and 130.96 of the Penal Law; or a felony offense defined in article [125] or [130] of such law that is defined as a class B violent felony offense in section 70.02 of the Penal Law.” A "detention facility" is defined to mean “a police station, correctional facility, holding facility for prisoners, prosecutor's office or other facility where persons are held in detention in connection with criminal charges that have been or may be filed against them.” If there is an issue as to whether the defendant was in custody and subject to custodial interrogation, see the “additional charges” section below: “</w:t>
      </w:r>
    </w:p>
    <w:p w14:paraId="2607E4AD" w14:textId="74D9E71D" w:rsidR="006D3A23" w:rsidRDefault="000552D0">
      <w:pPr>
        <w:numPr>
          <w:ilvl w:val="0"/>
          <w:numId w:val="4"/>
        </w:numPr>
        <w:tabs>
          <w:tab w:val="clear" w:pos="288"/>
          <w:tab w:val="left" w:pos="1728"/>
        </w:tabs>
        <w:spacing w:line="273" w:lineRule="exact"/>
        <w:ind w:left="1440"/>
        <w:textAlignment w:val="baseline"/>
        <w:rPr>
          <w:rFonts w:ascii="Arial" w:eastAsia="Arial" w:hAnsi="Arial"/>
          <w:i/>
          <w:color w:val="000000"/>
          <w:spacing w:val="1"/>
          <w:sz w:val="24"/>
        </w:rPr>
      </w:pPr>
      <w:r>
        <w:rPr>
          <w:rFonts w:ascii="Arial" w:eastAsia="Arial" w:hAnsi="Arial"/>
          <w:i/>
          <w:color w:val="000000"/>
          <w:spacing w:val="1"/>
          <w:sz w:val="24"/>
        </w:rPr>
        <w:t>Custodial but Spontaneous Statement</w:t>
      </w:r>
    </w:p>
    <w:p w14:paraId="66842E02" w14:textId="33AD0DB4" w:rsidR="00C9700E" w:rsidRDefault="00C9700E">
      <w:pPr>
        <w:numPr>
          <w:ilvl w:val="0"/>
          <w:numId w:val="4"/>
        </w:numPr>
        <w:tabs>
          <w:tab w:val="clear" w:pos="288"/>
          <w:tab w:val="left" w:pos="1728"/>
        </w:tabs>
        <w:spacing w:line="273" w:lineRule="exact"/>
        <w:ind w:left="1440"/>
        <w:textAlignment w:val="baseline"/>
        <w:rPr>
          <w:rFonts w:ascii="Arial" w:eastAsia="Arial" w:hAnsi="Arial"/>
          <w:i/>
          <w:color w:val="000000"/>
          <w:spacing w:val="1"/>
          <w:sz w:val="24"/>
        </w:rPr>
      </w:pPr>
      <w:r>
        <w:rPr>
          <w:rFonts w:ascii="Arial" w:eastAsia="Arial" w:hAnsi="Arial"/>
          <w:i/>
          <w:color w:val="000000"/>
          <w:spacing w:val="1"/>
          <w:sz w:val="24"/>
        </w:rPr>
        <w:t>Was Defendant in Police Custody?</w:t>
      </w:r>
    </w:p>
    <w:p w14:paraId="2607E4AF" w14:textId="77777777" w:rsidR="006D3A23" w:rsidRDefault="000552D0">
      <w:pPr>
        <w:spacing w:before="604" w:line="296" w:lineRule="exact"/>
        <w:ind w:firstLine="720"/>
        <w:jc w:val="both"/>
        <w:textAlignment w:val="baseline"/>
        <w:rPr>
          <w:rFonts w:ascii="Arial" w:eastAsia="Arial" w:hAnsi="Arial"/>
          <w:color w:val="000000"/>
          <w:spacing w:val="-2"/>
          <w:sz w:val="26"/>
        </w:rPr>
      </w:pPr>
      <w:r>
        <w:rPr>
          <w:rFonts w:ascii="Arial" w:eastAsia="Arial" w:hAnsi="Arial"/>
          <w:color w:val="000000"/>
          <w:spacing w:val="-2"/>
          <w:sz w:val="26"/>
        </w:rPr>
        <w:t>Under our law, where a person is subject to custodial interrogation by a (</w:t>
      </w:r>
      <w:r>
        <w:rPr>
          <w:rFonts w:ascii="Arial" w:eastAsia="Arial" w:hAnsi="Arial"/>
          <w:i/>
          <w:color w:val="000000"/>
          <w:spacing w:val="-2"/>
          <w:sz w:val="26"/>
          <w:u w:val="single"/>
        </w:rPr>
        <w:t>specify e.g. detective</w:t>
      </w:r>
      <w:r>
        <w:rPr>
          <w:rFonts w:ascii="Arial" w:eastAsia="Arial" w:hAnsi="Arial"/>
          <w:color w:val="000000"/>
          <w:spacing w:val="-2"/>
          <w:sz w:val="26"/>
        </w:rPr>
        <w:t>) at a (</w:t>
      </w:r>
      <w:r>
        <w:rPr>
          <w:rFonts w:ascii="Arial" w:eastAsia="Arial" w:hAnsi="Arial"/>
          <w:i/>
          <w:color w:val="000000"/>
          <w:spacing w:val="-2"/>
          <w:sz w:val="26"/>
          <w:u w:val="single"/>
        </w:rPr>
        <w:t>specify</w:t>
      </w:r>
      <w:r>
        <w:rPr>
          <w:rFonts w:ascii="Arial" w:eastAsia="Arial" w:hAnsi="Arial"/>
          <w:color w:val="000000"/>
          <w:spacing w:val="-2"/>
          <w:sz w:val="26"/>
        </w:rPr>
        <w:t xml:space="preserve"> “detention facility,” e.g. police station) the entire custodial interrogation, including the giving of any required advice of the rights of the individual being questioned, and the waiver of any rights by the individual, shall be recorded by an appropriate video recording device.</w:t>
      </w:r>
    </w:p>
    <w:p w14:paraId="2607E4B0" w14:textId="77777777" w:rsidR="006D3A23" w:rsidRDefault="000552D0">
      <w:pPr>
        <w:spacing w:before="306" w:line="295" w:lineRule="exact"/>
        <w:ind w:firstLine="720"/>
        <w:jc w:val="both"/>
        <w:textAlignment w:val="baseline"/>
        <w:rPr>
          <w:rFonts w:ascii="Arial" w:eastAsia="Arial" w:hAnsi="Arial"/>
          <w:color w:val="000000"/>
          <w:sz w:val="26"/>
        </w:rPr>
      </w:pPr>
      <w:r>
        <w:rPr>
          <w:rFonts w:ascii="Arial" w:eastAsia="Arial" w:hAnsi="Arial"/>
          <w:color w:val="000000"/>
          <w:sz w:val="26"/>
        </w:rPr>
        <w:t>As you are aware the People did not do so. The People's failure to record the statements may be weighed by you as a factor, but not as the sole factor, in determining</w:t>
      </w:r>
    </w:p>
    <w:p w14:paraId="2607E4B1" w14:textId="77777777" w:rsidR="006D3A23" w:rsidRDefault="000552D0">
      <w:pPr>
        <w:spacing w:before="305" w:line="298" w:lineRule="exact"/>
        <w:textAlignment w:val="baseline"/>
        <w:rPr>
          <w:rFonts w:ascii="Arial" w:eastAsia="Arial" w:hAnsi="Arial"/>
          <w:i/>
          <w:color w:val="000000"/>
          <w:sz w:val="26"/>
          <w:u w:val="single"/>
        </w:rPr>
      </w:pPr>
      <w:r>
        <w:rPr>
          <w:rFonts w:ascii="Arial" w:eastAsia="Arial" w:hAnsi="Arial"/>
          <w:i/>
          <w:color w:val="000000"/>
          <w:sz w:val="26"/>
          <w:u w:val="single"/>
        </w:rPr>
        <w:t xml:space="preserve">Select either or both of the following alternatives: </w:t>
      </w:r>
    </w:p>
    <w:p w14:paraId="2607E4B2" w14:textId="77777777" w:rsidR="006D3A23" w:rsidRDefault="000552D0">
      <w:pPr>
        <w:spacing w:before="297" w:line="295" w:lineRule="exact"/>
        <w:textAlignment w:val="baseline"/>
        <w:rPr>
          <w:rFonts w:ascii="Arial" w:eastAsia="Arial" w:hAnsi="Arial"/>
          <w:color w:val="000000"/>
          <w:sz w:val="26"/>
        </w:rPr>
      </w:pPr>
      <w:r>
        <w:rPr>
          <w:rFonts w:ascii="Arial" w:eastAsia="Arial" w:hAnsi="Arial"/>
          <w:color w:val="000000"/>
          <w:sz w:val="26"/>
        </w:rPr>
        <w:t>whether such statements were made,</w:t>
      </w:r>
    </w:p>
    <w:p w14:paraId="2607E4B3" w14:textId="77777777" w:rsidR="006D3A23" w:rsidRDefault="000552D0">
      <w:pPr>
        <w:spacing w:before="295" w:after="1733" w:line="295" w:lineRule="exact"/>
        <w:textAlignment w:val="baseline"/>
        <w:rPr>
          <w:rFonts w:ascii="Arial" w:eastAsia="Arial" w:hAnsi="Arial"/>
          <w:color w:val="000000"/>
          <w:spacing w:val="-1"/>
          <w:sz w:val="26"/>
        </w:rPr>
      </w:pPr>
      <w:r>
        <w:rPr>
          <w:rFonts w:ascii="Arial" w:eastAsia="Arial" w:hAnsi="Arial"/>
          <w:color w:val="000000"/>
          <w:spacing w:val="-1"/>
          <w:sz w:val="26"/>
        </w:rPr>
        <w:t>[and if so,] whether they were made voluntarily.</w:t>
      </w:r>
    </w:p>
    <w:p w14:paraId="2607E4B4" w14:textId="77777777" w:rsidR="006D3A23" w:rsidRDefault="006D3A23">
      <w:pPr>
        <w:spacing w:before="295" w:after="1733" w:line="295" w:lineRule="exact"/>
        <w:sectPr w:rsidR="006D3A23">
          <w:pgSz w:w="12240" w:h="15840"/>
          <w:pgMar w:top="1440" w:right="2152" w:bottom="1024" w:left="2148" w:header="720" w:footer="720" w:gutter="0"/>
          <w:cols w:space="720"/>
        </w:sectPr>
      </w:pPr>
    </w:p>
    <w:p w14:paraId="2607E4B5" w14:textId="77777777" w:rsidR="006D3A23" w:rsidRDefault="000552D0">
      <w:pPr>
        <w:spacing w:before="1" w:line="229" w:lineRule="exact"/>
        <w:jc w:val="center"/>
        <w:textAlignment w:val="baseline"/>
        <w:rPr>
          <w:rFonts w:ascii="Arial" w:eastAsia="Arial" w:hAnsi="Arial"/>
          <w:color w:val="000000"/>
          <w:spacing w:val="35"/>
          <w:sz w:val="20"/>
        </w:rPr>
      </w:pPr>
      <w:r>
        <w:rPr>
          <w:rFonts w:ascii="Arial" w:eastAsia="Arial" w:hAnsi="Arial"/>
          <w:color w:val="000000"/>
          <w:spacing w:val="35"/>
          <w:sz w:val="20"/>
        </w:rPr>
        <w:t>10</w:t>
      </w:r>
    </w:p>
    <w:p w14:paraId="2607E4B6" w14:textId="77777777" w:rsidR="006D3A23" w:rsidRDefault="006D3A23">
      <w:pPr>
        <w:sectPr w:rsidR="006D3A23">
          <w:type w:val="continuous"/>
          <w:pgSz w:w="12240" w:h="15840"/>
          <w:pgMar w:top="1440" w:right="2140" w:bottom="1024" w:left="2148" w:header="720" w:footer="720" w:gutter="0"/>
          <w:cols w:space="720"/>
        </w:sectPr>
      </w:pPr>
    </w:p>
    <w:p w14:paraId="2607E4B7" w14:textId="13B23338" w:rsidR="006D3A23" w:rsidRDefault="000552D0" w:rsidP="001A3742">
      <w:pPr>
        <w:pStyle w:val="Heading1"/>
        <w:spacing w:before="0"/>
        <w:jc w:val="center"/>
        <w:rPr>
          <w:rFonts w:ascii="Arial" w:eastAsia="Arial" w:hAnsi="Arial"/>
          <w:b/>
          <w:color w:val="000000"/>
          <w:spacing w:val="-6"/>
          <w:sz w:val="28"/>
        </w:rPr>
      </w:pPr>
      <w:bookmarkStart w:id="14" w:name="_Toc55566798"/>
      <w:bookmarkStart w:id="15" w:name="_Toc55569228"/>
      <w:r>
        <w:rPr>
          <w:rFonts w:ascii="Arial" w:eastAsia="Arial" w:hAnsi="Arial"/>
          <w:b/>
          <w:color w:val="000000"/>
          <w:spacing w:val="-6"/>
          <w:sz w:val="28"/>
        </w:rPr>
        <w:t>Promise by the Police</w:t>
      </w:r>
      <w:r w:rsidR="002765D7">
        <w:rPr>
          <w:rFonts w:ascii="Arial" w:eastAsia="Arial" w:hAnsi="Arial"/>
          <w:b/>
          <w:color w:val="000000"/>
          <w:spacing w:val="-6"/>
          <w:sz w:val="28"/>
        </w:rPr>
        <w:t xml:space="preserve"> </w:t>
      </w:r>
      <w:r>
        <w:rPr>
          <w:rFonts w:ascii="Arial" w:eastAsia="Arial" w:hAnsi="Arial"/>
          <w:color w:val="000000"/>
          <w:spacing w:val="-6"/>
          <w:sz w:val="28"/>
          <w:vertAlign w:val="superscript"/>
        </w:rPr>
        <w:t>13</w:t>
      </w:r>
      <w:bookmarkEnd w:id="14"/>
      <w:bookmarkEnd w:id="15"/>
    </w:p>
    <w:p w14:paraId="227EC07E" w14:textId="77777777" w:rsidR="006D3A23" w:rsidRDefault="006D3A23" w:rsidP="001A3742">
      <w:pPr>
        <w:spacing w:after="331" w:line="325" w:lineRule="exact"/>
      </w:pPr>
    </w:p>
    <w:p w14:paraId="2607E4B8" w14:textId="112DBB7F" w:rsidR="001A3742" w:rsidRDefault="001A3742" w:rsidP="001A3742">
      <w:pPr>
        <w:spacing w:after="331" w:line="325" w:lineRule="exact"/>
        <w:sectPr w:rsidR="001A3742">
          <w:pgSz w:w="12240" w:h="15840"/>
          <w:pgMar w:top="1420" w:right="2206" w:bottom="1024" w:left="2082" w:header="720" w:footer="720" w:gutter="0"/>
          <w:cols w:space="720"/>
        </w:sectPr>
      </w:pPr>
    </w:p>
    <w:p w14:paraId="2607E4B9" w14:textId="2B9C642B" w:rsidR="006D3A23" w:rsidRDefault="000552D0" w:rsidP="001A3742">
      <w:pPr>
        <w:spacing w:after="9153" w:line="323" w:lineRule="exact"/>
        <w:ind w:firstLine="720"/>
        <w:jc w:val="both"/>
        <w:textAlignment w:val="baseline"/>
        <w:rPr>
          <w:rFonts w:ascii="Arial" w:eastAsia="Arial" w:hAnsi="Arial"/>
          <w:color w:val="000000"/>
          <w:sz w:val="28"/>
        </w:rPr>
      </w:pPr>
      <w:r>
        <w:rPr>
          <w:rFonts w:ascii="Arial" w:eastAsia="Arial" w:hAnsi="Arial"/>
          <w:color w:val="000000"/>
          <w:sz w:val="28"/>
        </w:rPr>
        <w:t>A statement of the defendant may be involuntary for the reasons I have just explained to you, and it may also, or in the alternative, be deemed to have been made involuntarily if the statement was obtained from the defendant by a public servant engaged in law enforcement activity [or by a person then acting under his/her direction or in cooperation with him] by means of any promise or statement of fact, which promise or statement created a substantial risk that the defendant might falsely incriminate himself/herself.</w:t>
      </w:r>
    </w:p>
    <w:p w14:paraId="2607E4BB" w14:textId="77777777" w:rsidR="006D3A23" w:rsidRDefault="000552D0">
      <w:pPr>
        <w:spacing w:before="1" w:line="229" w:lineRule="exact"/>
        <w:jc w:val="center"/>
        <w:textAlignment w:val="baseline"/>
        <w:rPr>
          <w:rFonts w:ascii="Arial" w:eastAsia="Arial" w:hAnsi="Arial"/>
          <w:color w:val="000000"/>
          <w:spacing w:val="25"/>
          <w:sz w:val="20"/>
        </w:rPr>
      </w:pPr>
      <w:r>
        <w:rPr>
          <w:rFonts w:ascii="Arial" w:eastAsia="Arial" w:hAnsi="Arial"/>
          <w:color w:val="000000"/>
          <w:spacing w:val="25"/>
          <w:sz w:val="20"/>
        </w:rPr>
        <w:t>11</w:t>
      </w:r>
    </w:p>
    <w:p w14:paraId="2607E4BC" w14:textId="77777777" w:rsidR="006D3A23" w:rsidRDefault="006D3A23">
      <w:pPr>
        <w:sectPr w:rsidR="006D3A23">
          <w:type w:val="continuous"/>
          <w:pgSz w:w="12240" w:h="15840"/>
          <w:pgMar w:top="1420" w:right="2148" w:bottom="1024" w:left="2140" w:header="720" w:footer="720" w:gutter="0"/>
          <w:cols w:space="720"/>
        </w:sectPr>
      </w:pPr>
    </w:p>
    <w:p w14:paraId="2607E4BD" w14:textId="55D9AB67" w:rsidR="006D3A23" w:rsidRDefault="000552D0" w:rsidP="002D1C12">
      <w:pPr>
        <w:pStyle w:val="Heading1"/>
        <w:jc w:val="center"/>
        <w:rPr>
          <w:rFonts w:ascii="Arial" w:eastAsia="Arial" w:hAnsi="Arial"/>
          <w:b/>
          <w:color w:val="000000"/>
          <w:spacing w:val="-6"/>
          <w:sz w:val="28"/>
        </w:rPr>
      </w:pPr>
      <w:bookmarkStart w:id="16" w:name="_Toc55566799"/>
      <w:bookmarkStart w:id="17" w:name="_Toc55569229"/>
      <w:r>
        <w:rPr>
          <w:rFonts w:ascii="Arial" w:eastAsia="Arial" w:hAnsi="Arial"/>
          <w:b/>
          <w:color w:val="000000"/>
          <w:spacing w:val="-6"/>
          <w:sz w:val="28"/>
        </w:rPr>
        <w:t xml:space="preserve">Delay in Arraignment </w:t>
      </w:r>
      <w:r>
        <w:rPr>
          <w:rFonts w:ascii="Arial" w:eastAsia="Arial" w:hAnsi="Arial"/>
          <w:b/>
          <w:color w:val="000000"/>
          <w:spacing w:val="-6"/>
          <w:sz w:val="28"/>
          <w:vertAlign w:val="superscript"/>
        </w:rPr>
        <w:t>14</w:t>
      </w:r>
      <w:bookmarkEnd w:id="16"/>
      <w:bookmarkEnd w:id="17"/>
    </w:p>
    <w:p w14:paraId="2607E4BE" w14:textId="77777777" w:rsidR="006D3A23" w:rsidRDefault="006D3A23">
      <w:pPr>
        <w:spacing w:before="46" w:after="317" w:line="325" w:lineRule="exact"/>
        <w:sectPr w:rsidR="006D3A23">
          <w:pgSz w:w="12240" w:h="15840"/>
          <w:pgMar w:top="1400" w:right="2132" w:bottom="1024" w:left="2156" w:header="720" w:footer="720" w:gutter="0"/>
          <w:cols w:space="720"/>
        </w:sectPr>
      </w:pPr>
    </w:p>
    <w:p w14:paraId="0B9D0058" w14:textId="77777777" w:rsidR="002D1C12" w:rsidRDefault="002D1C12">
      <w:pPr>
        <w:spacing w:before="2" w:line="324" w:lineRule="exact"/>
        <w:ind w:firstLine="720"/>
        <w:jc w:val="both"/>
        <w:textAlignment w:val="baseline"/>
        <w:rPr>
          <w:rFonts w:ascii="Arial" w:eastAsia="Arial" w:hAnsi="Arial"/>
          <w:color w:val="000000"/>
          <w:sz w:val="28"/>
        </w:rPr>
      </w:pPr>
    </w:p>
    <w:p w14:paraId="2607E4BF" w14:textId="356555E5" w:rsidR="006D3A23" w:rsidRDefault="000552D0">
      <w:pPr>
        <w:spacing w:before="2"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when a person is arrested, the police must bring him or her to court for arraignment without unnecessary delay. Before bringing an arrested defendant to court, the police may perform [a lineup], fingerprinting and photographing and may complete the paperwork associated with the processing of the arrest, and may question the defendant.</w:t>
      </w:r>
    </w:p>
    <w:p w14:paraId="2607E4C0" w14:textId="77777777" w:rsidR="006D3A23" w:rsidRDefault="000552D0">
      <w:pPr>
        <w:spacing w:before="322" w:line="324" w:lineRule="exact"/>
        <w:ind w:firstLine="720"/>
        <w:jc w:val="both"/>
        <w:textAlignment w:val="baseline"/>
        <w:rPr>
          <w:rFonts w:ascii="Arial" w:eastAsia="Arial" w:hAnsi="Arial"/>
          <w:color w:val="000000"/>
          <w:sz w:val="28"/>
        </w:rPr>
      </w:pPr>
      <w:r>
        <w:rPr>
          <w:rFonts w:ascii="Arial" w:eastAsia="Arial" w:hAnsi="Arial"/>
          <w:color w:val="000000"/>
          <w:sz w:val="28"/>
        </w:rPr>
        <w:t>It is not for the jury to determine precisely when the defendant should have been arraigned; however, you may consider whether the police unnecessarily delayed the defendant’s arraignment; and, if so, whether that delay, along with other relevant factors, affected the defendant’s ability to make a choice about whether to make a statement.</w:t>
      </w:r>
    </w:p>
    <w:p w14:paraId="2607E4C1" w14:textId="77777777" w:rsidR="006D3A23" w:rsidRDefault="000552D0">
      <w:pPr>
        <w:spacing w:before="321" w:after="6239" w:line="324" w:lineRule="exact"/>
        <w:ind w:firstLine="720"/>
        <w:jc w:val="both"/>
        <w:textAlignment w:val="baseline"/>
        <w:rPr>
          <w:rFonts w:ascii="Arial" w:eastAsia="Arial" w:hAnsi="Arial"/>
          <w:color w:val="000000"/>
          <w:sz w:val="28"/>
        </w:rPr>
      </w:pPr>
      <w:r>
        <w:rPr>
          <w:rFonts w:ascii="Arial" w:eastAsia="Arial" w:hAnsi="Arial"/>
          <w:color w:val="000000"/>
          <w:sz w:val="28"/>
        </w:rPr>
        <w:t>A statement is not involuntary solely because of the length of time before a defendant is arraigned. That length of time is only one of the factors that you may consider in determining whether a statement was voluntary.</w:t>
      </w:r>
    </w:p>
    <w:p w14:paraId="2607E4C2" w14:textId="77777777" w:rsidR="006D3A23" w:rsidRDefault="006D3A23">
      <w:pPr>
        <w:spacing w:before="321" w:after="6239" w:line="324" w:lineRule="exact"/>
        <w:sectPr w:rsidR="006D3A23">
          <w:type w:val="continuous"/>
          <w:pgSz w:w="12240" w:h="15840"/>
          <w:pgMar w:top="1400" w:right="2139" w:bottom="1024" w:left="2149" w:header="720" w:footer="720" w:gutter="0"/>
          <w:cols w:space="720"/>
        </w:sectPr>
      </w:pPr>
    </w:p>
    <w:p w14:paraId="2607E4C3" w14:textId="77777777" w:rsidR="006D3A23" w:rsidRDefault="000552D0">
      <w:pPr>
        <w:spacing w:before="1" w:line="229" w:lineRule="exact"/>
        <w:jc w:val="center"/>
        <w:textAlignment w:val="baseline"/>
        <w:rPr>
          <w:rFonts w:ascii="Arial" w:eastAsia="Arial" w:hAnsi="Arial"/>
          <w:color w:val="000000"/>
          <w:spacing w:val="33"/>
          <w:sz w:val="20"/>
        </w:rPr>
      </w:pPr>
      <w:r>
        <w:rPr>
          <w:rFonts w:ascii="Arial" w:eastAsia="Arial" w:hAnsi="Arial"/>
          <w:color w:val="000000"/>
          <w:spacing w:val="33"/>
          <w:sz w:val="20"/>
        </w:rPr>
        <w:t>12</w:t>
      </w:r>
    </w:p>
    <w:p w14:paraId="2607E4C4" w14:textId="77777777" w:rsidR="006D3A23" w:rsidRDefault="006D3A23">
      <w:pPr>
        <w:sectPr w:rsidR="006D3A23">
          <w:type w:val="continuous"/>
          <w:pgSz w:w="12240" w:h="15840"/>
          <w:pgMar w:top="1400" w:right="2136" w:bottom="1024" w:left="2152" w:header="720" w:footer="720" w:gutter="0"/>
          <w:cols w:space="720"/>
        </w:sectPr>
      </w:pPr>
    </w:p>
    <w:p w14:paraId="2607E4C5" w14:textId="77777777" w:rsidR="006D3A23" w:rsidRDefault="000552D0" w:rsidP="005F09B5">
      <w:pPr>
        <w:pStyle w:val="Heading1"/>
        <w:jc w:val="center"/>
        <w:rPr>
          <w:rFonts w:ascii="Arial" w:eastAsia="Arial" w:hAnsi="Arial"/>
          <w:b/>
          <w:color w:val="000000"/>
          <w:spacing w:val="-2"/>
          <w:sz w:val="28"/>
        </w:rPr>
      </w:pPr>
      <w:bookmarkStart w:id="18" w:name="_Toc55566800"/>
      <w:bookmarkStart w:id="19" w:name="_Toc55569230"/>
      <w:r>
        <w:rPr>
          <w:rFonts w:ascii="Arial" w:eastAsia="Arial" w:hAnsi="Arial"/>
          <w:b/>
          <w:color w:val="000000"/>
          <w:spacing w:val="-2"/>
          <w:sz w:val="28"/>
        </w:rPr>
        <w:t>Conclusion</w:t>
      </w:r>
      <w:bookmarkEnd w:id="18"/>
      <w:bookmarkEnd w:id="19"/>
    </w:p>
    <w:p w14:paraId="2607E4C6" w14:textId="77777777" w:rsidR="006D3A23" w:rsidRDefault="006D3A23">
      <w:pPr>
        <w:spacing w:before="18" w:after="325" w:line="319" w:lineRule="exact"/>
        <w:sectPr w:rsidR="006D3A23">
          <w:pgSz w:w="12240" w:h="15840"/>
          <w:pgMar w:top="1440" w:right="2141" w:bottom="1024" w:left="2147" w:header="720" w:footer="720" w:gutter="0"/>
          <w:cols w:space="720"/>
        </w:sectPr>
      </w:pPr>
    </w:p>
    <w:p w14:paraId="4200D23C" w14:textId="77777777" w:rsidR="005F09B5" w:rsidRDefault="005F09B5">
      <w:pPr>
        <w:spacing w:line="323" w:lineRule="exact"/>
        <w:ind w:firstLine="720"/>
        <w:jc w:val="both"/>
        <w:textAlignment w:val="baseline"/>
        <w:rPr>
          <w:rFonts w:ascii="Arial" w:eastAsia="Arial" w:hAnsi="Arial"/>
          <w:color w:val="000000"/>
          <w:sz w:val="28"/>
        </w:rPr>
      </w:pPr>
    </w:p>
    <w:p w14:paraId="2607E4C7" w14:textId="43557F48" w:rsidR="006D3A23" w:rsidRDefault="000552D0">
      <w:pPr>
        <w:spacing w:line="323" w:lineRule="exact"/>
        <w:ind w:firstLine="720"/>
        <w:jc w:val="both"/>
        <w:textAlignment w:val="baseline"/>
        <w:rPr>
          <w:rFonts w:ascii="Arial" w:eastAsia="Arial" w:hAnsi="Arial"/>
          <w:color w:val="000000"/>
          <w:sz w:val="28"/>
        </w:rPr>
      </w:pPr>
      <w:r>
        <w:rPr>
          <w:rFonts w:ascii="Arial" w:eastAsia="Arial" w:hAnsi="Arial"/>
          <w:color w:val="000000"/>
          <w:sz w:val="28"/>
        </w:rPr>
        <w:t>If the People have not proven beyond a reasonable doubt that a statement of the defendant was voluntarily made, then you must disregard that statement and not consider it.</w:t>
      </w:r>
    </w:p>
    <w:p w14:paraId="2607E4C9" w14:textId="4D37A7FA" w:rsidR="006D3A23" w:rsidRPr="002B5EE6" w:rsidRDefault="000552D0" w:rsidP="002B5EE6">
      <w:pPr>
        <w:spacing w:before="322" w:after="9474" w:line="325" w:lineRule="exact"/>
        <w:ind w:firstLine="720"/>
        <w:jc w:val="both"/>
        <w:textAlignment w:val="baseline"/>
        <w:rPr>
          <w:rFonts w:ascii="Arial" w:eastAsia="Arial" w:hAnsi="Arial"/>
          <w:color w:val="000000"/>
          <w:sz w:val="28"/>
        </w:rPr>
        <w:sectPr w:rsidR="006D3A23" w:rsidRPr="002B5EE6">
          <w:endnotePr>
            <w:numFmt w:val="decimal"/>
          </w:endnotePr>
          <w:type w:val="continuous"/>
          <w:pgSz w:w="12240" w:h="15840"/>
          <w:pgMar w:top="1440" w:right="2139" w:bottom="1024" w:left="2149" w:header="720" w:footer="720" w:gutter="0"/>
          <w:cols w:space="720"/>
        </w:sectPr>
      </w:pPr>
      <w:r>
        <w:rPr>
          <w:rFonts w:ascii="Arial" w:eastAsia="Arial" w:hAnsi="Arial"/>
          <w:color w:val="000000"/>
          <w:sz w:val="28"/>
        </w:rPr>
        <w:t>If the People have proven beyond a reasonable doubt that a statement of the defendant was voluntarily made, then you may consider that statement as evidence and evaluate it as you would any other evidence</w:t>
      </w:r>
      <w:r w:rsidR="002B5EE6">
        <w:rPr>
          <w:rFonts w:ascii="Arial" w:eastAsia="Arial" w:hAnsi="Arial"/>
          <w:color w:val="000000"/>
          <w:sz w:val="28"/>
        </w:rPr>
        <w:t xml:space="preserve"> for truthfulness and</w:t>
      </w:r>
      <w:r w:rsidR="00674871">
        <w:rPr>
          <w:rFonts w:ascii="Arial" w:eastAsia="Arial" w:hAnsi="Arial"/>
          <w:color w:val="000000"/>
          <w:sz w:val="28"/>
        </w:rPr>
        <w:t xml:space="preserve"> </w:t>
      </w:r>
      <w:r w:rsidR="002B5EE6">
        <w:rPr>
          <w:rFonts w:ascii="Arial" w:eastAsia="Arial" w:hAnsi="Arial"/>
          <w:color w:val="000000"/>
          <w:sz w:val="28"/>
        </w:rPr>
        <w:t>accuracy.</w:t>
      </w:r>
      <w:r w:rsidR="001F0CCC" w:rsidRPr="001F0CCC">
        <w:rPr>
          <w:rFonts w:ascii="Arial" w:eastAsia="Arial" w:hAnsi="Arial"/>
          <w:color w:val="000000"/>
          <w:sz w:val="28"/>
          <w:vertAlign w:val="superscript"/>
        </w:rPr>
        <w:t>15</w:t>
      </w:r>
    </w:p>
    <w:p w14:paraId="2607E4CA" w14:textId="77777777" w:rsidR="006D3A23" w:rsidRDefault="000552D0">
      <w:pPr>
        <w:spacing w:before="1" w:line="229" w:lineRule="exact"/>
        <w:jc w:val="center"/>
        <w:textAlignment w:val="baseline"/>
        <w:rPr>
          <w:rFonts w:ascii="Arial" w:eastAsia="Arial" w:hAnsi="Arial"/>
          <w:color w:val="000000"/>
          <w:spacing w:val="35"/>
          <w:sz w:val="20"/>
        </w:rPr>
      </w:pPr>
      <w:r>
        <w:rPr>
          <w:rFonts w:ascii="Arial" w:eastAsia="Arial" w:hAnsi="Arial"/>
          <w:color w:val="000000"/>
          <w:spacing w:val="35"/>
          <w:sz w:val="20"/>
        </w:rPr>
        <w:t>13</w:t>
      </w:r>
    </w:p>
    <w:p w14:paraId="2607E4CB" w14:textId="77777777" w:rsidR="006D3A23" w:rsidRDefault="006D3A23">
      <w:pPr>
        <w:sectPr w:rsidR="006D3A23">
          <w:type w:val="continuous"/>
          <w:pgSz w:w="12240" w:h="15840"/>
          <w:pgMar w:top="1440" w:right="2134" w:bottom="1024" w:left="2154" w:header="720" w:footer="720" w:gutter="0"/>
          <w:cols w:space="720"/>
        </w:sectPr>
      </w:pPr>
    </w:p>
    <w:p w14:paraId="2607E4CC" w14:textId="77777777" w:rsidR="006D3A23" w:rsidRDefault="000552D0" w:rsidP="005967DC">
      <w:pPr>
        <w:pStyle w:val="Heading1"/>
        <w:spacing w:before="0" w:after="120"/>
        <w:jc w:val="center"/>
        <w:rPr>
          <w:rFonts w:ascii="Arial" w:eastAsia="Arial" w:hAnsi="Arial"/>
          <w:b/>
          <w:color w:val="000000"/>
          <w:spacing w:val="-1"/>
          <w:sz w:val="28"/>
        </w:rPr>
      </w:pPr>
      <w:bookmarkStart w:id="20" w:name="_Toc55566801"/>
      <w:bookmarkStart w:id="21" w:name="_Toc55569231"/>
      <w:r>
        <w:rPr>
          <w:rFonts w:ascii="Arial" w:eastAsia="Arial" w:hAnsi="Arial"/>
          <w:b/>
          <w:color w:val="000000"/>
          <w:spacing w:val="-1"/>
          <w:sz w:val="28"/>
        </w:rPr>
        <w:t>ADDITIONAL CHARGES</w:t>
      </w:r>
      <w:bookmarkEnd w:id="20"/>
      <w:bookmarkEnd w:id="21"/>
    </w:p>
    <w:p w14:paraId="2607E4CD" w14:textId="77777777" w:rsidR="006D3A23" w:rsidRDefault="000552D0" w:rsidP="005967DC">
      <w:pPr>
        <w:pStyle w:val="Heading2"/>
        <w:spacing w:before="0" w:after="120"/>
        <w:rPr>
          <w:rFonts w:ascii="Arial" w:eastAsia="Arial" w:hAnsi="Arial"/>
          <w:b/>
          <w:color w:val="000000"/>
          <w:spacing w:val="2"/>
          <w:sz w:val="28"/>
        </w:rPr>
      </w:pPr>
      <w:bookmarkStart w:id="22" w:name="_Toc55566802"/>
      <w:bookmarkStart w:id="23" w:name="_Toc55569232"/>
      <w:r>
        <w:rPr>
          <w:rFonts w:ascii="Arial" w:eastAsia="Arial" w:hAnsi="Arial"/>
          <w:b/>
          <w:color w:val="000000"/>
          <w:spacing w:val="2"/>
          <w:sz w:val="28"/>
        </w:rPr>
        <w:t>I. Custodial but Spontaneous Statement</w:t>
      </w:r>
      <w:bookmarkEnd w:id="22"/>
      <w:bookmarkEnd w:id="23"/>
    </w:p>
    <w:p w14:paraId="2607E4CE" w14:textId="77777777" w:rsidR="006D3A23" w:rsidRDefault="000552D0">
      <w:pPr>
        <w:spacing w:before="320"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before a person in custody may be questioned by the police [or an assistant district attorney], that person first, must be advised of his/her rights; second, must understand those rights; and third, must voluntarily waive those rights and agree to speak to the police [or an assistant district attorney].</w:t>
      </w:r>
    </w:p>
    <w:p w14:paraId="2607E4CF" w14:textId="77777777" w:rsidR="006D3A23" w:rsidRDefault="000552D0">
      <w:pPr>
        <w:spacing w:before="317" w:line="325" w:lineRule="exact"/>
        <w:ind w:firstLine="720"/>
        <w:jc w:val="both"/>
        <w:textAlignment w:val="baseline"/>
        <w:rPr>
          <w:rFonts w:ascii="Arial" w:eastAsia="Arial" w:hAnsi="Arial"/>
          <w:color w:val="000000"/>
          <w:sz w:val="28"/>
        </w:rPr>
      </w:pPr>
      <w:r>
        <w:rPr>
          <w:rFonts w:ascii="Arial" w:eastAsia="Arial" w:hAnsi="Arial"/>
          <w:color w:val="000000"/>
          <w:sz w:val="28"/>
        </w:rPr>
        <w:t>If, however, a defendant in custody spontaneously volunteers a statement, that statement may be considered by the jury, regardless of whether or not the defendant was advised of his/her rights or waived them.</w:t>
      </w:r>
    </w:p>
    <w:p w14:paraId="2607E4D0" w14:textId="77777777" w:rsidR="006D3A23" w:rsidRDefault="000552D0">
      <w:pPr>
        <w:spacing w:before="323" w:line="325" w:lineRule="exact"/>
        <w:ind w:firstLine="720"/>
        <w:jc w:val="both"/>
        <w:textAlignment w:val="baseline"/>
        <w:rPr>
          <w:rFonts w:ascii="Arial" w:eastAsia="Arial" w:hAnsi="Arial"/>
          <w:color w:val="000000"/>
          <w:sz w:val="28"/>
        </w:rPr>
      </w:pPr>
      <w:r>
        <w:rPr>
          <w:rFonts w:ascii="Arial" w:eastAsia="Arial" w:hAnsi="Arial"/>
          <w:color w:val="000000"/>
          <w:sz w:val="28"/>
        </w:rPr>
        <w:t>[In this case, the People concede that at the time of the statement, the defendant was in police custody (and had not been advised of his/her rights). The People, however, contend that the defendant spontaneously volunteered a statement.]</w:t>
      </w:r>
    </w:p>
    <w:p w14:paraId="2607E4D1" w14:textId="053AEE03" w:rsidR="006D3A23" w:rsidRDefault="000552D0">
      <w:pPr>
        <w:spacing w:before="349" w:line="315" w:lineRule="exact"/>
        <w:ind w:firstLine="720"/>
        <w:jc w:val="both"/>
        <w:textAlignment w:val="baseline"/>
        <w:rPr>
          <w:rFonts w:ascii="Arial" w:eastAsia="Arial" w:hAnsi="Arial"/>
          <w:color w:val="000000"/>
          <w:sz w:val="28"/>
        </w:rPr>
      </w:pPr>
      <w:r>
        <w:rPr>
          <w:rFonts w:ascii="Arial" w:eastAsia="Arial" w:hAnsi="Arial"/>
          <w:color w:val="000000"/>
          <w:sz w:val="28"/>
        </w:rPr>
        <w:t>For a statement to be spontaneously volunteered, the spontaneity must be genuine and not the result of any questioning, inducement, provocation, or encouragement by the police.</w:t>
      </w:r>
      <w:r>
        <w:rPr>
          <w:rFonts w:ascii="Arial" w:eastAsia="Arial" w:hAnsi="Arial"/>
          <w:color w:val="000000"/>
          <w:sz w:val="28"/>
          <w:vertAlign w:val="superscript"/>
        </w:rPr>
        <w:t>1</w:t>
      </w:r>
      <w:r w:rsidR="001F0CCC">
        <w:rPr>
          <w:rFonts w:ascii="Arial" w:eastAsia="Arial" w:hAnsi="Arial"/>
          <w:color w:val="000000"/>
          <w:sz w:val="28"/>
          <w:vertAlign w:val="superscript"/>
        </w:rPr>
        <w:t>6</w:t>
      </w:r>
      <w:r>
        <w:rPr>
          <w:rFonts w:ascii="Arial" w:eastAsia="Arial" w:hAnsi="Arial"/>
          <w:color w:val="000000"/>
          <w:sz w:val="17"/>
        </w:rPr>
        <w:t xml:space="preserve"> </w:t>
      </w:r>
    </w:p>
    <w:p w14:paraId="2607E4D2" w14:textId="77777777" w:rsidR="006D3A23" w:rsidRDefault="000552D0">
      <w:pPr>
        <w:spacing w:before="329" w:line="325" w:lineRule="exact"/>
        <w:ind w:firstLine="720"/>
        <w:jc w:val="both"/>
        <w:textAlignment w:val="baseline"/>
        <w:rPr>
          <w:rFonts w:ascii="Arial" w:eastAsia="Arial" w:hAnsi="Arial"/>
          <w:color w:val="000000"/>
          <w:sz w:val="28"/>
        </w:rPr>
      </w:pPr>
      <w:r>
        <w:rPr>
          <w:rFonts w:ascii="Arial" w:eastAsia="Arial" w:hAnsi="Arial"/>
          <w:color w:val="000000"/>
          <w:sz w:val="28"/>
        </w:rPr>
        <w:t>Under our law, questioning includes words or actions by the police [or assistant district attorneys], which they should know are reasonably likely to elicit an incriminating statement.</w:t>
      </w:r>
    </w:p>
    <w:p w14:paraId="2607E4D3" w14:textId="194ED4C3" w:rsidR="006D3A23" w:rsidRDefault="000552D0">
      <w:pPr>
        <w:spacing w:before="323"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proven beyond a reasonable doubt that the statement was spontaneously volunteered, you may then consider that statement as evidence and evaluate it as you would any other evidence</w:t>
      </w:r>
      <w:r w:rsidR="00C146C5">
        <w:rPr>
          <w:rFonts w:ascii="Arial" w:eastAsia="Arial" w:hAnsi="Arial"/>
          <w:color w:val="000000"/>
          <w:sz w:val="28"/>
        </w:rPr>
        <w:t xml:space="preserve"> for truthfulness and accuracy.</w:t>
      </w:r>
      <w:r w:rsidR="004E223C" w:rsidRPr="004E223C">
        <w:rPr>
          <w:rFonts w:ascii="Arial" w:eastAsia="Arial" w:hAnsi="Arial"/>
          <w:color w:val="000000"/>
          <w:sz w:val="28"/>
          <w:vertAlign w:val="superscript"/>
        </w:rPr>
        <w:t>17</w:t>
      </w:r>
    </w:p>
    <w:p w14:paraId="2607E4D4" w14:textId="77777777" w:rsidR="006D3A23" w:rsidRDefault="000552D0">
      <w:pPr>
        <w:spacing w:before="317"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that the People have not proven beyond a reasonable doubt that the statement was spontaneously volunteered, then you must disregard the statement and not consider it.</w:t>
      </w:r>
    </w:p>
    <w:p w14:paraId="2607E4D5" w14:textId="77777777" w:rsidR="006D3A23" w:rsidRDefault="000552D0">
      <w:pPr>
        <w:spacing w:before="253" w:line="229" w:lineRule="exact"/>
        <w:jc w:val="center"/>
        <w:textAlignment w:val="baseline"/>
        <w:rPr>
          <w:rFonts w:ascii="Arial" w:eastAsia="Arial" w:hAnsi="Arial"/>
          <w:color w:val="000000"/>
          <w:spacing w:val="35"/>
          <w:sz w:val="20"/>
        </w:rPr>
      </w:pPr>
      <w:r>
        <w:rPr>
          <w:rFonts w:ascii="Arial" w:eastAsia="Arial" w:hAnsi="Arial"/>
          <w:color w:val="000000"/>
          <w:spacing w:val="35"/>
          <w:sz w:val="20"/>
        </w:rPr>
        <w:t>14</w:t>
      </w:r>
    </w:p>
    <w:p w14:paraId="2607E4D6" w14:textId="77777777" w:rsidR="006D3A23" w:rsidRDefault="006D3A23">
      <w:pPr>
        <w:sectPr w:rsidR="006D3A23">
          <w:pgSz w:w="12240" w:h="15840"/>
          <w:pgMar w:top="1440" w:right="2140" w:bottom="844" w:left="2146" w:header="720" w:footer="720" w:gutter="0"/>
          <w:cols w:space="720"/>
        </w:sectPr>
      </w:pPr>
    </w:p>
    <w:p w14:paraId="2607E4D7" w14:textId="68E1C5FC" w:rsidR="006D3A23" w:rsidRDefault="000552D0" w:rsidP="002765D7">
      <w:pPr>
        <w:pStyle w:val="Heading2"/>
        <w:rPr>
          <w:rFonts w:ascii="Arial" w:eastAsia="Arial" w:hAnsi="Arial"/>
          <w:b/>
          <w:color w:val="000000"/>
          <w:spacing w:val="1"/>
          <w:sz w:val="28"/>
        </w:rPr>
      </w:pPr>
      <w:bookmarkStart w:id="24" w:name="_Toc55566803"/>
      <w:bookmarkStart w:id="25" w:name="_Toc55569233"/>
      <w:r>
        <w:rPr>
          <w:rFonts w:ascii="Arial" w:eastAsia="Arial" w:hAnsi="Arial"/>
          <w:b/>
          <w:color w:val="000000"/>
          <w:spacing w:val="1"/>
          <w:sz w:val="28"/>
        </w:rPr>
        <w:t xml:space="preserve">II. Issue </w:t>
      </w:r>
      <w:r w:rsidR="00C241EC">
        <w:rPr>
          <w:rFonts w:ascii="Arial" w:eastAsia="Arial" w:hAnsi="Arial"/>
          <w:b/>
          <w:color w:val="000000"/>
          <w:spacing w:val="1"/>
          <w:sz w:val="28"/>
        </w:rPr>
        <w:t>a</w:t>
      </w:r>
      <w:r>
        <w:rPr>
          <w:rFonts w:ascii="Arial" w:eastAsia="Arial" w:hAnsi="Arial"/>
          <w:b/>
          <w:color w:val="000000"/>
          <w:spacing w:val="1"/>
          <w:sz w:val="28"/>
        </w:rPr>
        <w:t>s To Custody of Defendant</w:t>
      </w:r>
      <w:bookmarkEnd w:id="24"/>
      <w:bookmarkEnd w:id="25"/>
    </w:p>
    <w:p w14:paraId="2607E4D8" w14:textId="77777777" w:rsidR="006D3A23" w:rsidRDefault="000552D0">
      <w:pPr>
        <w:spacing w:before="340"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before a person in custody may be questioned by the police [or an assistant district attorney], that person first, must be advised of his/her rights; second, must understand those rights; and third, must voluntarily waive those rights and agree to speak to the police [or an assistant district attorney].</w:t>
      </w:r>
    </w:p>
    <w:p w14:paraId="2607E4D9" w14:textId="77777777" w:rsidR="006D3A23" w:rsidRDefault="000552D0">
      <w:pPr>
        <w:spacing w:before="322"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On the other hand, a defendant who is not in custody when questioned by the police [or assistant district attorney], need not be advised of his/her rights, and any voluntary statement may be considered by the jury.</w:t>
      </w:r>
    </w:p>
    <w:p w14:paraId="2607E4DA" w14:textId="3ED24E37" w:rsidR="006D3A23" w:rsidRDefault="000552D0">
      <w:pPr>
        <w:spacing w:before="380" w:line="30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in custody when he/she is physically deprived of his/her freedom of action in any significant way.</w:t>
      </w:r>
      <w:r>
        <w:rPr>
          <w:rFonts w:ascii="Arial" w:eastAsia="Arial" w:hAnsi="Arial"/>
          <w:color w:val="000000"/>
          <w:sz w:val="28"/>
          <w:vertAlign w:val="superscript"/>
        </w:rPr>
        <w:t>1</w:t>
      </w:r>
      <w:r w:rsidR="004E223C">
        <w:rPr>
          <w:rFonts w:ascii="Arial" w:eastAsia="Arial" w:hAnsi="Arial"/>
          <w:color w:val="000000"/>
          <w:sz w:val="28"/>
          <w:vertAlign w:val="superscript"/>
        </w:rPr>
        <w:t>8</w:t>
      </w:r>
      <w:r>
        <w:rPr>
          <w:rFonts w:ascii="Arial" w:eastAsia="Arial" w:hAnsi="Arial"/>
          <w:color w:val="000000"/>
          <w:sz w:val="17"/>
        </w:rPr>
        <w:t xml:space="preserve"> </w:t>
      </w:r>
    </w:p>
    <w:p w14:paraId="2607E4DB" w14:textId="77777777" w:rsidR="006D3A23" w:rsidRDefault="000552D0">
      <w:pPr>
        <w:spacing w:before="347" w:line="324" w:lineRule="exact"/>
        <w:ind w:firstLine="720"/>
        <w:jc w:val="both"/>
        <w:textAlignment w:val="baseline"/>
        <w:rPr>
          <w:rFonts w:ascii="Arial" w:eastAsia="Arial" w:hAnsi="Arial"/>
          <w:color w:val="000000"/>
          <w:sz w:val="28"/>
        </w:rPr>
      </w:pPr>
      <w:r>
        <w:rPr>
          <w:rFonts w:ascii="Arial" w:eastAsia="Arial" w:hAnsi="Arial"/>
          <w:color w:val="000000"/>
          <w:sz w:val="28"/>
        </w:rPr>
        <w:t>The fact that the defendant was being questioned by police [or that the questioning took place inside a police station] does not necessarily mean the defendant was in custody.</w:t>
      </w:r>
    </w:p>
    <w:p w14:paraId="2607E4DC" w14:textId="150A66F8" w:rsidR="006D3A23" w:rsidRDefault="000552D0">
      <w:pPr>
        <w:spacing w:before="321" w:line="324" w:lineRule="exact"/>
        <w:ind w:firstLine="720"/>
        <w:jc w:val="both"/>
        <w:textAlignment w:val="baseline"/>
        <w:rPr>
          <w:rFonts w:ascii="Arial" w:eastAsia="Arial" w:hAnsi="Arial"/>
          <w:color w:val="000000"/>
          <w:spacing w:val="-5"/>
          <w:sz w:val="28"/>
        </w:rPr>
      </w:pPr>
      <w:r>
        <w:rPr>
          <w:rFonts w:ascii="Arial" w:eastAsia="Arial" w:hAnsi="Arial"/>
          <w:color w:val="000000"/>
          <w:spacing w:val="-5"/>
          <w:sz w:val="28"/>
        </w:rPr>
        <w:t>Whether the defendant was in custody at the time of the questioning is not determined by what the defendant himself/herself believed or what the police believed</w:t>
      </w:r>
      <w:r w:rsidR="0043012B">
        <w:rPr>
          <w:rFonts w:ascii="Arial" w:eastAsia="Arial" w:hAnsi="Arial"/>
          <w:color w:val="000000"/>
          <w:spacing w:val="-5"/>
          <w:sz w:val="28"/>
        </w:rPr>
        <w:t>.</w:t>
      </w:r>
      <w:r>
        <w:rPr>
          <w:rFonts w:ascii="Arial" w:eastAsia="Arial" w:hAnsi="Arial"/>
          <w:color w:val="000000"/>
          <w:spacing w:val="-5"/>
          <w:sz w:val="28"/>
          <w:vertAlign w:val="superscript"/>
        </w:rPr>
        <w:t>1</w:t>
      </w:r>
      <w:r w:rsidR="002903A1">
        <w:rPr>
          <w:rFonts w:ascii="Arial" w:eastAsia="Arial" w:hAnsi="Arial"/>
          <w:color w:val="000000"/>
          <w:spacing w:val="-5"/>
          <w:sz w:val="28"/>
          <w:vertAlign w:val="superscript"/>
        </w:rPr>
        <w:t>9</w:t>
      </w:r>
      <w:r>
        <w:rPr>
          <w:rFonts w:ascii="Arial" w:eastAsia="Arial" w:hAnsi="Arial"/>
          <w:color w:val="000000"/>
          <w:spacing w:val="-5"/>
          <w:sz w:val="28"/>
        </w:rPr>
        <w:t xml:space="preserve"> In other words, the test is not whether the defendant believed he/she was in custody or the police believed he/she was in custody. The test is what a reasonable person, innocent of any crime, in the defendant’s position, would have believed. If that reasonable person would have believed that he/she was in custody, then the defendant was in custody. If that reasonable person would have believed that he/she was not in custody, then the defendant was not in custody.</w:t>
      </w:r>
      <w:r w:rsidR="002903A1">
        <w:rPr>
          <w:rFonts w:ascii="Arial" w:eastAsia="Arial" w:hAnsi="Arial"/>
          <w:color w:val="000000"/>
          <w:spacing w:val="-5"/>
          <w:sz w:val="28"/>
          <w:vertAlign w:val="superscript"/>
        </w:rPr>
        <w:t>20</w:t>
      </w:r>
      <w:r>
        <w:rPr>
          <w:rFonts w:ascii="Arial" w:eastAsia="Arial" w:hAnsi="Arial"/>
          <w:color w:val="000000"/>
          <w:spacing w:val="-5"/>
          <w:sz w:val="17"/>
        </w:rPr>
        <w:t xml:space="preserve"> </w:t>
      </w:r>
    </w:p>
    <w:p w14:paraId="2607E4DD" w14:textId="77777777" w:rsidR="006D3A23" w:rsidRDefault="000552D0">
      <w:pPr>
        <w:spacing w:before="344" w:line="324" w:lineRule="exact"/>
        <w:ind w:firstLine="720"/>
        <w:jc w:val="both"/>
        <w:textAlignment w:val="baseline"/>
        <w:rPr>
          <w:rFonts w:ascii="Arial" w:eastAsia="Arial" w:hAnsi="Arial"/>
          <w:color w:val="000000"/>
          <w:sz w:val="28"/>
        </w:rPr>
      </w:pPr>
      <w:r>
        <w:rPr>
          <w:rFonts w:ascii="Arial" w:eastAsia="Arial" w:hAnsi="Arial"/>
          <w:color w:val="000000"/>
          <w:sz w:val="28"/>
        </w:rPr>
        <w:t>To decide whether a reasonable person, innocent of any crime, in the defendant’s position, would have believed that he/she was in custody, you must examine all the surrounding circumstances, including but not limited to:</w:t>
      </w:r>
    </w:p>
    <w:p w14:paraId="2607E4DE" w14:textId="77777777" w:rsidR="006D3A23" w:rsidRDefault="000552D0">
      <w:pPr>
        <w:spacing w:before="359" w:line="229" w:lineRule="exact"/>
        <w:jc w:val="center"/>
        <w:textAlignment w:val="baseline"/>
        <w:rPr>
          <w:rFonts w:ascii="Arial" w:eastAsia="Arial" w:hAnsi="Arial"/>
          <w:color w:val="000000"/>
          <w:spacing w:val="35"/>
          <w:sz w:val="20"/>
        </w:rPr>
      </w:pPr>
      <w:r>
        <w:rPr>
          <w:rFonts w:ascii="Arial" w:eastAsia="Arial" w:hAnsi="Arial"/>
          <w:color w:val="000000"/>
          <w:spacing w:val="35"/>
          <w:sz w:val="20"/>
        </w:rPr>
        <w:t>15</w:t>
      </w:r>
    </w:p>
    <w:p w14:paraId="2607E4DF" w14:textId="77777777" w:rsidR="006D3A23" w:rsidRDefault="006D3A23">
      <w:pPr>
        <w:sectPr w:rsidR="006D3A23">
          <w:pgSz w:w="12240" w:h="15840"/>
          <w:pgMar w:top="1440" w:right="2138" w:bottom="1024" w:left="2148" w:header="720" w:footer="720" w:gutter="0"/>
          <w:cols w:space="720"/>
        </w:sectPr>
      </w:pPr>
    </w:p>
    <w:p w14:paraId="2607E4E0" w14:textId="30D382B6" w:rsidR="006D3A23" w:rsidRDefault="000552D0">
      <w:pPr>
        <w:spacing w:before="37" w:line="320" w:lineRule="exact"/>
        <w:textAlignment w:val="baseline"/>
        <w:rPr>
          <w:rFonts w:ascii="Arial" w:eastAsia="Arial" w:hAnsi="Arial"/>
          <w:i/>
          <w:color w:val="000000"/>
          <w:spacing w:val="-4"/>
          <w:sz w:val="28"/>
          <w:u w:val="single"/>
        </w:rPr>
      </w:pPr>
      <w:r>
        <w:rPr>
          <w:rFonts w:ascii="Arial" w:eastAsia="Arial" w:hAnsi="Arial"/>
          <w:i/>
          <w:color w:val="000000"/>
          <w:spacing w:val="-4"/>
          <w:sz w:val="28"/>
          <w:u w:val="single"/>
        </w:rPr>
        <w:lastRenderedPageBreak/>
        <w:t>Select as appropriate:</w:t>
      </w:r>
      <w:r>
        <w:rPr>
          <w:rFonts w:ascii="Arial" w:eastAsia="Arial" w:hAnsi="Arial"/>
          <w:color w:val="000000"/>
          <w:spacing w:val="-4"/>
          <w:sz w:val="28"/>
          <w:vertAlign w:val="superscript"/>
        </w:rPr>
        <w:t xml:space="preserve"> </w:t>
      </w:r>
      <w:r w:rsidR="0043012B">
        <w:rPr>
          <w:rFonts w:ascii="Arial" w:eastAsia="Arial" w:hAnsi="Arial"/>
          <w:color w:val="000000"/>
          <w:spacing w:val="-4"/>
          <w:sz w:val="28"/>
          <w:vertAlign w:val="superscript"/>
        </w:rPr>
        <w:t>2</w:t>
      </w:r>
      <w:r w:rsidR="002903A1">
        <w:rPr>
          <w:rFonts w:ascii="Arial" w:eastAsia="Arial" w:hAnsi="Arial"/>
          <w:color w:val="000000"/>
          <w:spacing w:val="-4"/>
          <w:sz w:val="28"/>
          <w:vertAlign w:val="superscript"/>
        </w:rPr>
        <w:t>1</w:t>
      </w:r>
      <w:r>
        <w:rPr>
          <w:rFonts w:ascii="Arial" w:eastAsia="Arial" w:hAnsi="Arial"/>
          <w:color w:val="000000"/>
          <w:spacing w:val="-4"/>
          <w:sz w:val="17"/>
        </w:rPr>
        <w:t xml:space="preserve"> </w:t>
      </w:r>
    </w:p>
    <w:p w14:paraId="2607E4E1" w14:textId="77777777" w:rsidR="006D3A23" w:rsidRDefault="000552D0">
      <w:pPr>
        <w:spacing w:before="348" w:line="327" w:lineRule="exact"/>
        <w:textAlignment w:val="baseline"/>
        <w:rPr>
          <w:rFonts w:ascii="Arial" w:eastAsia="Arial" w:hAnsi="Arial"/>
          <w:color w:val="000000"/>
          <w:sz w:val="28"/>
        </w:rPr>
      </w:pPr>
      <w:r>
        <w:rPr>
          <w:rFonts w:ascii="Arial" w:eastAsia="Arial" w:hAnsi="Arial"/>
          <w:color w:val="000000"/>
          <w:sz w:val="28"/>
        </w:rPr>
        <w:t>the reason the defendant was speaking to the police or being questioned by the police;</w:t>
      </w:r>
    </w:p>
    <w:p w14:paraId="2607E4E2" w14:textId="77777777" w:rsidR="006D3A23" w:rsidRDefault="000552D0">
      <w:pPr>
        <w:spacing w:before="327" w:line="321" w:lineRule="exact"/>
        <w:textAlignment w:val="baseline"/>
        <w:rPr>
          <w:rFonts w:ascii="Arial" w:eastAsia="Arial" w:hAnsi="Arial"/>
          <w:color w:val="000000"/>
          <w:sz w:val="28"/>
        </w:rPr>
      </w:pPr>
      <w:r>
        <w:rPr>
          <w:rFonts w:ascii="Arial" w:eastAsia="Arial" w:hAnsi="Arial"/>
          <w:color w:val="000000"/>
          <w:sz w:val="28"/>
        </w:rPr>
        <w:t>where the questioning took place; [whether the defendant appeared at the police station voluntarily;]</w:t>
      </w:r>
    </w:p>
    <w:p w14:paraId="2607E4E3" w14:textId="77777777" w:rsidR="006D3A23" w:rsidRDefault="000552D0">
      <w:pPr>
        <w:spacing w:before="331" w:line="317" w:lineRule="exact"/>
        <w:textAlignment w:val="baseline"/>
        <w:rPr>
          <w:rFonts w:ascii="Arial" w:eastAsia="Arial" w:hAnsi="Arial"/>
          <w:color w:val="000000"/>
          <w:sz w:val="28"/>
        </w:rPr>
      </w:pPr>
      <w:r>
        <w:rPr>
          <w:rFonts w:ascii="Arial" w:eastAsia="Arial" w:hAnsi="Arial"/>
          <w:color w:val="000000"/>
          <w:sz w:val="28"/>
        </w:rPr>
        <w:t>how many police officers took part in the questioning;</w:t>
      </w:r>
    </w:p>
    <w:p w14:paraId="2607E4E4" w14:textId="77777777" w:rsidR="006D3A23" w:rsidRDefault="000552D0">
      <w:pPr>
        <w:spacing w:line="648" w:lineRule="exact"/>
        <w:textAlignment w:val="baseline"/>
        <w:rPr>
          <w:rFonts w:ascii="Arial" w:eastAsia="Arial" w:hAnsi="Arial"/>
          <w:color w:val="000000"/>
          <w:sz w:val="28"/>
        </w:rPr>
      </w:pPr>
      <w:r>
        <w:rPr>
          <w:rFonts w:ascii="Arial" w:eastAsia="Arial" w:hAnsi="Arial"/>
          <w:color w:val="000000"/>
          <w:sz w:val="28"/>
        </w:rPr>
        <w:t>whether the questioning was investigative or accusatory; whether the questioning took place in a coercive atmosphere; whether the defendant was handcuffed or physically restrained;</w:t>
      </w:r>
    </w:p>
    <w:p w14:paraId="2607E4E5" w14:textId="77777777" w:rsidR="006D3A23" w:rsidRDefault="000552D0">
      <w:pPr>
        <w:spacing w:before="321" w:line="327" w:lineRule="exact"/>
        <w:textAlignment w:val="baseline"/>
        <w:rPr>
          <w:rFonts w:ascii="Arial" w:eastAsia="Arial" w:hAnsi="Arial"/>
          <w:color w:val="000000"/>
          <w:sz w:val="28"/>
        </w:rPr>
      </w:pPr>
      <w:r>
        <w:rPr>
          <w:rFonts w:ascii="Arial" w:eastAsia="Arial" w:hAnsi="Arial"/>
          <w:color w:val="000000"/>
          <w:sz w:val="28"/>
        </w:rPr>
        <w:t>whether the police treated the defendant as if he/she were in custody;</w:t>
      </w:r>
    </w:p>
    <w:p w14:paraId="2607E4E6" w14:textId="77777777" w:rsidR="006D3A23" w:rsidRDefault="000552D0">
      <w:pPr>
        <w:spacing w:before="326" w:line="317" w:lineRule="exact"/>
        <w:textAlignment w:val="baseline"/>
        <w:rPr>
          <w:rFonts w:ascii="Arial" w:eastAsia="Arial" w:hAnsi="Arial"/>
          <w:color w:val="000000"/>
          <w:sz w:val="28"/>
        </w:rPr>
      </w:pPr>
      <w:r>
        <w:rPr>
          <w:rFonts w:ascii="Arial" w:eastAsia="Arial" w:hAnsi="Arial"/>
          <w:color w:val="000000"/>
          <w:sz w:val="28"/>
        </w:rPr>
        <w:t>whether the defendant was offered food or drink;</w:t>
      </w:r>
    </w:p>
    <w:p w14:paraId="2607E4E7" w14:textId="77777777" w:rsidR="006D3A23" w:rsidRDefault="000552D0">
      <w:pPr>
        <w:spacing w:before="332" w:after="5257" w:line="321" w:lineRule="exact"/>
        <w:textAlignment w:val="baseline"/>
        <w:rPr>
          <w:rFonts w:ascii="Arial" w:eastAsia="Arial" w:hAnsi="Arial"/>
          <w:color w:val="000000"/>
          <w:sz w:val="28"/>
        </w:rPr>
      </w:pPr>
      <w:r>
        <w:rPr>
          <w:rFonts w:ascii="Arial" w:eastAsia="Arial" w:hAnsi="Arial"/>
          <w:color w:val="000000"/>
          <w:sz w:val="28"/>
        </w:rPr>
        <w:t>whether the defendant had been allowed to leave after the questioning.</w:t>
      </w:r>
    </w:p>
    <w:p w14:paraId="2607E4E8" w14:textId="77777777" w:rsidR="006D3A23" w:rsidRDefault="006D3A23">
      <w:pPr>
        <w:spacing w:before="332" w:after="5257" w:line="321" w:lineRule="exact"/>
        <w:sectPr w:rsidR="006D3A23">
          <w:pgSz w:w="12240" w:h="15840"/>
          <w:pgMar w:top="1400" w:right="2140" w:bottom="1024" w:left="2146" w:header="720" w:footer="720" w:gutter="0"/>
          <w:cols w:space="720"/>
        </w:sectPr>
      </w:pPr>
    </w:p>
    <w:p w14:paraId="2607E4E9" w14:textId="77777777" w:rsidR="006D3A23" w:rsidRDefault="000552D0">
      <w:pPr>
        <w:spacing w:before="1" w:line="229" w:lineRule="exact"/>
        <w:jc w:val="center"/>
        <w:textAlignment w:val="baseline"/>
        <w:rPr>
          <w:rFonts w:ascii="Arial" w:eastAsia="Arial" w:hAnsi="Arial"/>
          <w:color w:val="000000"/>
          <w:spacing w:val="35"/>
          <w:sz w:val="20"/>
        </w:rPr>
      </w:pPr>
      <w:r>
        <w:rPr>
          <w:rFonts w:ascii="Arial" w:eastAsia="Arial" w:hAnsi="Arial"/>
          <w:color w:val="000000"/>
          <w:spacing w:val="35"/>
          <w:sz w:val="20"/>
        </w:rPr>
        <w:t>16</w:t>
      </w:r>
    </w:p>
    <w:p w14:paraId="2607E4EA" w14:textId="77777777" w:rsidR="006D3A23" w:rsidRDefault="006D3A23">
      <w:pPr>
        <w:sectPr w:rsidR="006D3A23">
          <w:type w:val="continuous"/>
          <w:pgSz w:w="12240" w:h="15840"/>
          <w:pgMar w:top="1400" w:right="2133" w:bottom="1024" w:left="2153" w:header="720" w:footer="720" w:gutter="0"/>
          <w:cols w:space="720"/>
        </w:sectPr>
      </w:pPr>
    </w:p>
    <w:p w14:paraId="4C13DB41" w14:textId="77777777" w:rsidR="00F50E8B" w:rsidRPr="00F50E8B" w:rsidRDefault="000552D0" w:rsidP="00F50E8B">
      <w:pPr>
        <w:numPr>
          <w:ilvl w:val="0"/>
          <w:numId w:val="6"/>
        </w:numPr>
        <w:spacing w:before="3" w:line="278" w:lineRule="exact"/>
        <w:ind w:left="3816" w:hanging="3816"/>
        <w:jc w:val="both"/>
        <w:textAlignment w:val="baseline"/>
        <w:rPr>
          <w:rFonts w:ascii="Arial" w:eastAsia="Arial" w:hAnsi="Arial"/>
          <w:i/>
          <w:color w:val="000000"/>
          <w:sz w:val="24"/>
        </w:rPr>
      </w:pPr>
      <w:r w:rsidRPr="00F50E8B">
        <w:rPr>
          <w:rFonts w:ascii="Arial" w:eastAsia="Arial" w:hAnsi="Arial"/>
          <w:i/>
          <w:color w:val="000000"/>
          <w:sz w:val="24"/>
        </w:rPr>
        <w:lastRenderedPageBreak/>
        <w:t>See People v Huntley</w:t>
      </w:r>
      <w:r w:rsidRPr="00F50E8B">
        <w:rPr>
          <w:rFonts w:ascii="Arial" w:eastAsia="Arial" w:hAnsi="Arial"/>
          <w:color w:val="000000"/>
          <w:sz w:val="24"/>
        </w:rPr>
        <w:t>, 15 NY2d 72 (1965).</w:t>
      </w:r>
      <w:r w:rsidRPr="00D128B1">
        <w:rPr>
          <w:rFonts w:ascii="Arial" w:eastAsia="Arial" w:hAnsi="Arial"/>
          <w:color w:val="000000"/>
          <w:spacing w:val="22"/>
          <w:sz w:val="24"/>
        </w:rPr>
        <w:t xml:space="preserve"> </w:t>
      </w:r>
      <w:r w:rsidR="00D128B1">
        <w:rPr>
          <w:rFonts w:ascii="Arial" w:eastAsia="Arial" w:hAnsi="Arial"/>
          <w:color w:val="000000"/>
          <w:spacing w:val="22"/>
          <w:sz w:val="24"/>
        </w:rPr>
        <w:t xml:space="preserve"> </w:t>
      </w:r>
    </w:p>
    <w:p w14:paraId="2607E4EB" w14:textId="2B14C4E3" w:rsidR="006D3A23" w:rsidRPr="00F50E8B" w:rsidRDefault="000552D0" w:rsidP="00F50E8B">
      <w:pPr>
        <w:tabs>
          <w:tab w:val="left" w:pos="720"/>
        </w:tabs>
        <w:spacing w:before="3" w:line="278" w:lineRule="exact"/>
        <w:ind w:left="720"/>
        <w:jc w:val="both"/>
        <w:textAlignment w:val="baseline"/>
        <w:rPr>
          <w:rFonts w:ascii="Arial" w:hAnsi="Arial" w:cs="Arial"/>
          <w:sz w:val="24"/>
          <w:szCs w:val="24"/>
        </w:rPr>
      </w:pPr>
      <w:r w:rsidRPr="00F50E8B">
        <w:rPr>
          <w:rFonts w:ascii="Arial" w:eastAsia="Arial" w:hAnsi="Arial"/>
          <w:i/>
          <w:color w:val="000000"/>
          <w:sz w:val="24"/>
        </w:rPr>
        <w:t>See also</w:t>
      </w:r>
      <w:r w:rsidR="00F50E8B">
        <w:rPr>
          <w:rFonts w:ascii="Arial" w:eastAsia="Arial" w:hAnsi="Arial"/>
          <w:i/>
          <w:color w:val="000000"/>
          <w:sz w:val="24"/>
        </w:rPr>
        <w:t xml:space="preserve"> People v </w:t>
      </w:r>
      <w:r w:rsidRPr="00F50E8B">
        <w:rPr>
          <w:rFonts w:ascii="Arial" w:hAnsi="Arial" w:cs="Arial"/>
          <w:i/>
          <w:iCs/>
          <w:sz w:val="24"/>
          <w:szCs w:val="24"/>
        </w:rPr>
        <w:t>Cefaro</w:t>
      </w:r>
      <w:r w:rsidRPr="00F50E8B">
        <w:rPr>
          <w:rFonts w:ascii="Arial" w:hAnsi="Arial" w:cs="Arial"/>
          <w:sz w:val="24"/>
          <w:szCs w:val="24"/>
        </w:rPr>
        <w:t xml:space="preserve">, 23 NY2d 283, 286-287 (1968); </w:t>
      </w:r>
      <w:r w:rsidRPr="00F50E8B">
        <w:rPr>
          <w:rFonts w:ascii="Arial" w:hAnsi="Arial" w:cs="Arial"/>
          <w:i/>
          <w:iCs/>
          <w:sz w:val="24"/>
          <w:szCs w:val="24"/>
        </w:rPr>
        <w:t>People v Sanchez,</w:t>
      </w:r>
      <w:r w:rsidRPr="00F50E8B">
        <w:rPr>
          <w:rFonts w:ascii="Arial" w:hAnsi="Arial" w:cs="Arial"/>
          <w:sz w:val="24"/>
          <w:szCs w:val="24"/>
        </w:rPr>
        <w:t xml:space="preserve"> 293 AD2d 499 (2d Dept 2002).</w:t>
      </w:r>
    </w:p>
    <w:p w14:paraId="2607E4EC" w14:textId="77777777" w:rsidR="006D3A23" w:rsidRPr="00F50E8B" w:rsidRDefault="000552D0">
      <w:pPr>
        <w:numPr>
          <w:ilvl w:val="0"/>
          <w:numId w:val="6"/>
        </w:numPr>
        <w:spacing w:before="236" w:line="278" w:lineRule="exact"/>
        <w:ind w:left="3816" w:hanging="3816"/>
        <w:jc w:val="both"/>
        <w:textAlignment w:val="baseline"/>
        <w:rPr>
          <w:rFonts w:ascii="Arial" w:eastAsia="Arial" w:hAnsi="Arial"/>
          <w:i/>
          <w:color w:val="000000"/>
          <w:sz w:val="24"/>
        </w:rPr>
      </w:pPr>
      <w:r w:rsidRPr="00F50E8B">
        <w:rPr>
          <w:rFonts w:ascii="Arial" w:eastAsia="Arial" w:hAnsi="Arial"/>
          <w:i/>
          <w:color w:val="000000"/>
          <w:sz w:val="24"/>
        </w:rPr>
        <w:t>See People v Graham</w:t>
      </w:r>
      <w:r w:rsidRPr="00F50E8B">
        <w:rPr>
          <w:rFonts w:ascii="Arial" w:eastAsia="Arial" w:hAnsi="Arial"/>
          <w:color w:val="000000"/>
          <w:sz w:val="24"/>
        </w:rPr>
        <w:t>, 55 NY2d 144 (1982).</w:t>
      </w:r>
    </w:p>
    <w:p w14:paraId="52B1C9BE" w14:textId="60FBBEA6" w:rsidR="00605802" w:rsidRPr="00F50E8B" w:rsidRDefault="000552D0" w:rsidP="00605802">
      <w:pPr>
        <w:numPr>
          <w:ilvl w:val="0"/>
          <w:numId w:val="6"/>
        </w:numPr>
        <w:spacing w:before="241" w:line="278" w:lineRule="exact"/>
        <w:ind w:left="3816" w:hanging="3816"/>
        <w:jc w:val="both"/>
        <w:textAlignment w:val="baseline"/>
        <w:rPr>
          <w:rFonts w:ascii="Arial" w:eastAsia="Arial" w:hAnsi="Arial"/>
          <w:i/>
          <w:color w:val="000000"/>
          <w:sz w:val="24"/>
        </w:rPr>
      </w:pPr>
      <w:r w:rsidRPr="00F50E8B">
        <w:rPr>
          <w:rFonts w:ascii="Arial" w:eastAsia="Arial" w:hAnsi="Arial"/>
          <w:i/>
          <w:color w:val="000000"/>
          <w:sz w:val="24"/>
        </w:rPr>
        <w:t>See People v Dawson</w:t>
      </w:r>
      <w:r w:rsidRPr="00F50E8B">
        <w:rPr>
          <w:rFonts w:ascii="Arial" w:eastAsia="Arial" w:hAnsi="Arial"/>
          <w:color w:val="000000"/>
          <w:sz w:val="24"/>
        </w:rPr>
        <w:t>,166 AD2d 808 (3d Dept 1990)</w:t>
      </w:r>
      <w:r w:rsidR="00605802" w:rsidRPr="00F50E8B">
        <w:rPr>
          <w:rFonts w:ascii="Arial" w:eastAsia="Arial" w:hAnsi="Arial"/>
          <w:color w:val="000000"/>
          <w:sz w:val="24"/>
        </w:rPr>
        <w:t xml:space="preserve">; </w:t>
      </w:r>
    </w:p>
    <w:p w14:paraId="2607E4ED" w14:textId="407E14C9" w:rsidR="006D3A23" w:rsidRPr="00F50E8B" w:rsidRDefault="000552D0" w:rsidP="00605802">
      <w:pPr>
        <w:ind w:left="720"/>
        <w:jc w:val="both"/>
        <w:rPr>
          <w:rFonts w:ascii="Arial" w:hAnsi="Arial" w:cs="Arial"/>
          <w:sz w:val="24"/>
          <w:szCs w:val="24"/>
        </w:rPr>
      </w:pPr>
      <w:r w:rsidRPr="00F50E8B">
        <w:rPr>
          <w:rFonts w:ascii="Arial" w:hAnsi="Arial" w:cs="Arial"/>
          <w:i/>
          <w:iCs/>
          <w:sz w:val="24"/>
          <w:szCs w:val="24"/>
        </w:rPr>
        <w:t>People v Daniels</w:t>
      </w:r>
      <w:r w:rsidRPr="00F50E8B">
        <w:rPr>
          <w:rFonts w:ascii="Arial" w:hAnsi="Arial" w:cs="Arial"/>
          <w:sz w:val="24"/>
          <w:szCs w:val="24"/>
        </w:rPr>
        <w:t xml:space="preserve">, 159 AD2d 513 (2d Dept 1990); </w:t>
      </w:r>
      <w:r w:rsidRPr="00F50E8B">
        <w:rPr>
          <w:rFonts w:ascii="Arial" w:hAnsi="Arial" w:cs="Arial"/>
          <w:i/>
          <w:iCs/>
          <w:sz w:val="24"/>
          <w:szCs w:val="24"/>
        </w:rPr>
        <w:t>People v Medina</w:t>
      </w:r>
      <w:r w:rsidRPr="00F50E8B">
        <w:rPr>
          <w:rFonts w:ascii="Arial" w:hAnsi="Arial" w:cs="Arial"/>
          <w:sz w:val="24"/>
          <w:szCs w:val="24"/>
        </w:rPr>
        <w:t xml:space="preserve">, 146 AD2d 344 (1st Dept 1989) </w:t>
      </w:r>
      <w:r w:rsidRPr="00F50E8B">
        <w:rPr>
          <w:rFonts w:ascii="Arial" w:hAnsi="Arial" w:cs="Arial"/>
          <w:i/>
          <w:iCs/>
          <w:sz w:val="24"/>
          <w:szCs w:val="24"/>
        </w:rPr>
        <w:t>aff’d People v Bing</w:t>
      </w:r>
      <w:r w:rsidRPr="00F50E8B">
        <w:rPr>
          <w:rFonts w:ascii="Arial" w:hAnsi="Arial" w:cs="Arial"/>
          <w:sz w:val="24"/>
          <w:szCs w:val="24"/>
        </w:rPr>
        <w:t xml:space="preserve"> [</w:t>
      </w:r>
      <w:r w:rsidRPr="00F50E8B">
        <w:rPr>
          <w:rFonts w:ascii="Arial" w:hAnsi="Arial" w:cs="Arial"/>
          <w:i/>
          <w:iCs/>
          <w:sz w:val="24"/>
          <w:szCs w:val="24"/>
        </w:rPr>
        <w:t>Medina</w:t>
      </w:r>
      <w:r w:rsidRPr="00F50E8B">
        <w:rPr>
          <w:rFonts w:ascii="Arial" w:hAnsi="Arial" w:cs="Arial"/>
          <w:sz w:val="24"/>
          <w:szCs w:val="24"/>
        </w:rPr>
        <w:t>], 76 NY2d 331 (1990).</w:t>
      </w:r>
    </w:p>
    <w:p w14:paraId="58652EA7" w14:textId="62C65E0A" w:rsidR="008F5F7A" w:rsidRPr="00F50E8B" w:rsidRDefault="000552D0">
      <w:pPr>
        <w:numPr>
          <w:ilvl w:val="0"/>
          <w:numId w:val="6"/>
        </w:numPr>
        <w:spacing w:before="242" w:line="278" w:lineRule="exact"/>
        <w:ind w:left="3816" w:hanging="3816"/>
        <w:jc w:val="both"/>
        <w:textAlignment w:val="baseline"/>
        <w:rPr>
          <w:rFonts w:ascii="Arial" w:eastAsia="Arial" w:hAnsi="Arial"/>
          <w:i/>
          <w:color w:val="000000"/>
          <w:sz w:val="24"/>
        </w:rPr>
      </w:pPr>
      <w:r w:rsidRPr="00F50E8B">
        <w:rPr>
          <w:rFonts w:ascii="Arial" w:eastAsia="Arial" w:hAnsi="Arial"/>
          <w:i/>
          <w:color w:val="000000"/>
          <w:sz w:val="24"/>
        </w:rPr>
        <w:t xml:space="preserve">See People v Rodney, </w:t>
      </w:r>
      <w:r w:rsidRPr="00F50E8B">
        <w:rPr>
          <w:rFonts w:ascii="Arial" w:eastAsia="Arial" w:hAnsi="Arial"/>
          <w:color w:val="000000"/>
          <w:sz w:val="24"/>
        </w:rPr>
        <w:t xml:space="preserve">85 NY2d 289 (1995); </w:t>
      </w:r>
      <w:r w:rsidRPr="00F50E8B">
        <w:rPr>
          <w:rFonts w:ascii="Arial" w:eastAsia="Arial" w:hAnsi="Arial"/>
          <w:i/>
          <w:color w:val="000000"/>
          <w:sz w:val="24"/>
        </w:rPr>
        <w:t>People v</w:t>
      </w:r>
      <w:r w:rsidR="00F50E8B">
        <w:rPr>
          <w:rFonts w:ascii="Arial" w:eastAsia="Arial" w:hAnsi="Arial"/>
          <w:i/>
          <w:color w:val="000000"/>
          <w:sz w:val="24"/>
        </w:rPr>
        <w:t xml:space="preserve"> Berkowtiz,</w:t>
      </w:r>
    </w:p>
    <w:p w14:paraId="2607E4EE" w14:textId="79FE4F58" w:rsidR="006D3A23" w:rsidRPr="00F50E8B" w:rsidRDefault="000552D0" w:rsidP="008F5F7A">
      <w:pPr>
        <w:ind w:left="720"/>
        <w:jc w:val="both"/>
        <w:rPr>
          <w:rFonts w:ascii="Arial" w:hAnsi="Arial" w:cs="Arial"/>
          <w:sz w:val="24"/>
          <w:szCs w:val="24"/>
        </w:rPr>
      </w:pPr>
      <w:r w:rsidRPr="00F50E8B">
        <w:rPr>
          <w:rFonts w:ascii="Arial" w:hAnsi="Arial" w:cs="Arial"/>
          <w:sz w:val="24"/>
          <w:szCs w:val="24"/>
        </w:rPr>
        <w:t xml:space="preserve">50 NY2d 333, n. 1 (1980); </w:t>
      </w:r>
      <w:r w:rsidRPr="00F50E8B">
        <w:rPr>
          <w:rFonts w:ascii="Arial" w:hAnsi="Arial" w:cs="Arial"/>
          <w:i/>
          <w:iCs/>
          <w:sz w:val="24"/>
          <w:szCs w:val="24"/>
        </w:rPr>
        <w:t>People v Rodriquez,</w:t>
      </w:r>
      <w:r w:rsidRPr="00F50E8B">
        <w:rPr>
          <w:rFonts w:ascii="Arial" w:hAnsi="Arial" w:cs="Arial"/>
          <w:sz w:val="24"/>
          <w:szCs w:val="24"/>
        </w:rPr>
        <w:t xml:space="preserve"> 39 NY2d 976 (1976); </w:t>
      </w:r>
      <w:r w:rsidRPr="00F50E8B">
        <w:rPr>
          <w:rFonts w:ascii="Arial" w:hAnsi="Arial" w:cs="Arial"/>
          <w:i/>
          <w:iCs/>
          <w:sz w:val="24"/>
          <w:szCs w:val="24"/>
        </w:rPr>
        <w:t>People v Ryff,</w:t>
      </w:r>
      <w:r w:rsidRPr="00F50E8B">
        <w:rPr>
          <w:rFonts w:ascii="Arial" w:hAnsi="Arial" w:cs="Arial"/>
          <w:sz w:val="24"/>
          <w:szCs w:val="24"/>
        </w:rPr>
        <w:t xml:space="preserve"> 27 NY2d 707 (1970) (identification questions); </w:t>
      </w:r>
      <w:r w:rsidRPr="00F50E8B">
        <w:rPr>
          <w:rFonts w:ascii="Arial" w:hAnsi="Arial" w:cs="Arial"/>
          <w:i/>
          <w:iCs/>
          <w:sz w:val="24"/>
          <w:szCs w:val="24"/>
        </w:rPr>
        <w:t>People v Rivera,</w:t>
      </w:r>
      <w:r w:rsidRPr="00F50E8B">
        <w:rPr>
          <w:rFonts w:ascii="Arial" w:hAnsi="Arial" w:cs="Arial"/>
          <w:sz w:val="24"/>
          <w:szCs w:val="24"/>
        </w:rPr>
        <w:t xml:space="preserve"> 26 NY2d 304 (1970) (defendant’s address).</w:t>
      </w:r>
    </w:p>
    <w:p w14:paraId="2B29EA60" w14:textId="72B2B00B" w:rsidR="008F5F7A" w:rsidRPr="00F50E8B" w:rsidRDefault="000552D0" w:rsidP="00F50E8B">
      <w:pPr>
        <w:numPr>
          <w:ilvl w:val="0"/>
          <w:numId w:val="6"/>
        </w:numPr>
        <w:spacing w:before="234" w:line="279" w:lineRule="exact"/>
        <w:ind w:left="3816" w:hanging="3816"/>
        <w:textAlignment w:val="baseline"/>
        <w:rPr>
          <w:rFonts w:ascii="Arial" w:eastAsia="Arial" w:hAnsi="Arial"/>
          <w:color w:val="000000"/>
          <w:sz w:val="24"/>
        </w:rPr>
      </w:pPr>
      <w:r w:rsidRPr="00F50E8B">
        <w:rPr>
          <w:rFonts w:ascii="Arial" w:eastAsia="Arial" w:hAnsi="Arial"/>
          <w:color w:val="000000"/>
          <w:sz w:val="24"/>
        </w:rPr>
        <w:t xml:space="preserve">Such statements also need to have been voluntarily </w:t>
      </w:r>
      <w:r w:rsidR="00F50E8B">
        <w:rPr>
          <w:rFonts w:ascii="Arial" w:eastAsia="Arial" w:hAnsi="Arial"/>
          <w:color w:val="000000"/>
          <w:sz w:val="24"/>
        </w:rPr>
        <w:t>made, but it is</w:t>
      </w:r>
    </w:p>
    <w:p w14:paraId="2607E4EF" w14:textId="2C015E84" w:rsidR="006D3A23" w:rsidRPr="008F5F7A" w:rsidRDefault="000552D0" w:rsidP="008F5F7A">
      <w:pPr>
        <w:ind w:left="720"/>
        <w:rPr>
          <w:rFonts w:ascii="Arial" w:hAnsi="Arial" w:cs="Arial"/>
          <w:sz w:val="24"/>
          <w:szCs w:val="24"/>
        </w:rPr>
      </w:pPr>
      <w:r w:rsidRPr="008F5F7A">
        <w:rPr>
          <w:rFonts w:ascii="Arial" w:hAnsi="Arial" w:cs="Arial"/>
          <w:sz w:val="24"/>
          <w:szCs w:val="24"/>
        </w:rPr>
        <w:t>unlikely that the voluntariness of such statements will be in issue.</w:t>
      </w:r>
    </w:p>
    <w:p w14:paraId="2607E4F0" w14:textId="0BE848E1" w:rsidR="006D3A23" w:rsidRPr="00FB0CF9" w:rsidRDefault="000552D0">
      <w:pPr>
        <w:numPr>
          <w:ilvl w:val="0"/>
          <w:numId w:val="6"/>
        </w:numPr>
        <w:spacing w:before="240" w:line="278" w:lineRule="exact"/>
        <w:ind w:left="3816" w:hanging="3816"/>
        <w:jc w:val="both"/>
        <w:textAlignment w:val="baseline"/>
        <w:rPr>
          <w:rFonts w:ascii="Arial" w:eastAsia="Arial" w:hAnsi="Arial"/>
          <w:i/>
          <w:color w:val="000000"/>
          <w:sz w:val="24"/>
        </w:rPr>
      </w:pPr>
      <w:r>
        <w:rPr>
          <w:rFonts w:ascii="Arial" w:eastAsia="Arial" w:hAnsi="Arial"/>
          <w:i/>
          <w:color w:val="000000"/>
          <w:sz w:val="24"/>
        </w:rPr>
        <w:t xml:space="preserve">See </w:t>
      </w:r>
      <w:r>
        <w:rPr>
          <w:rFonts w:ascii="Arial" w:eastAsia="Arial" w:hAnsi="Arial"/>
          <w:color w:val="000000"/>
          <w:sz w:val="24"/>
        </w:rPr>
        <w:t xml:space="preserve">CPL 60.45 (1); </w:t>
      </w:r>
      <w:r>
        <w:rPr>
          <w:rFonts w:ascii="Arial" w:eastAsia="Arial" w:hAnsi="Arial"/>
          <w:i/>
          <w:color w:val="000000"/>
          <w:sz w:val="24"/>
        </w:rPr>
        <w:t>People v Huntley, supra</w:t>
      </w:r>
      <w:r>
        <w:rPr>
          <w:rFonts w:ascii="Arial" w:eastAsia="Arial" w:hAnsi="Arial"/>
          <w:color w:val="000000"/>
          <w:sz w:val="24"/>
        </w:rPr>
        <w:t>, 15 NY2d 72.</w:t>
      </w:r>
    </w:p>
    <w:p w14:paraId="67941728" w14:textId="77777777" w:rsidR="00FB0CF9" w:rsidRDefault="000552D0" w:rsidP="00FB0CF9">
      <w:pPr>
        <w:numPr>
          <w:ilvl w:val="0"/>
          <w:numId w:val="6"/>
        </w:numPr>
        <w:spacing w:before="240"/>
        <w:ind w:left="3816" w:hanging="3816"/>
        <w:jc w:val="both"/>
        <w:textAlignment w:val="baseline"/>
        <w:rPr>
          <w:rFonts w:ascii="Arial" w:eastAsia="Arial" w:hAnsi="Arial"/>
          <w:i/>
          <w:color w:val="000000"/>
          <w:sz w:val="24"/>
        </w:rPr>
      </w:pPr>
      <w:r w:rsidRPr="00FB0CF9">
        <w:rPr>
          <w:rFonts w:ascii="Arial" w:hAnsi="Arial" w:cs="Arial"/>
          <w:i/>
          <w:iCs/>
          <w:sz w:val="24"/>
          <w:szCs w:val="24"/>
        </w:rPr>
        <w:t>See Miranda v Arizona,</w:t>
      </w:r>
      <w:r w:rsidRPr="00FB0CF9">
        <w:rPr>
          <w:rFonts w:ascii="Arial" w:hAnsi="Arial" w:cs="Arial"/>
          <w:sz w:val="24"/>
          <w:szCs w:val="24"/>
        </w:rPr>
        <w:t xml:space="preserve"> 384 US 436 (1966); </w:t>
      </w:r>
    </w:p>
    <w:p w14:paraId="2607E4F1" w14:textId="335E279D" w:rsidR="006D3A23" w:rsidRDefault="000552D0" w:rsidP="00FB0CF9">
      <w:pPr>
        <w:ind w:left="720"/>
        <w:jc w:val="both"/>
        <w:textAlignment w:val="baseline"/>
        <w:rPr>
          <w:rFonts w:ascii="Arial" w:hAnsi="Arial" w:cs="Arial"/>
          <w:sz w:val="24"/>
          <w:szCs w:val="24"/>
        </w:rPr>
      </w:pPr>
      <w:r w:rsidRPr="00FB0CF9">
        <w:rPr>
          <w:rFonts w:ascii="Arial" w:hAnsi="Arial" w:cs="Arial"/>
          <w:i/>
          <w:iCs/>
          <w:sz w:val="24"/>
          <w:szCs w:val="24"/>
        </w:rPr>
        <w:t>People v Graham,</w:t>
      </w:r>
      <w:r w:rsidR="00FB0CF9" w:rsidRPr="00FB0CF9">
        <w:rPr>
          <w:rFonts w:ascii="Arial" w:hAnsi="Arial" w:cs="Arial"/>
          <w:i/>
          <w:iCs/>
          <w:sz w:val="24"/>
          <w:szCs w:val="24"/>
        </w:rPr>
        <w:t xml:space="preserve"> </w:t>
      </w:r>
      <w:r w:rsidRPr="00FB0CF9">
        <w:rPr>
          <w:rFonts w:ascii="Arial" w:hAnsi="Arial" w:cs="Arial"/>
          <w:i/>
          <w:iCs/>
          <w:sz w:val="24"/>
          <w:szCs w:val="24"/>
        </w:rPr>
        <w:t>supra</w:t>
      </w:r>
      <w:r w:rsidRPr="00FB0CF9">
        <w:rPr>
          <w:rFonts w:ascii="Arial" w:hAnsi="Arial" w:cs="Arial"/>
          <w:sz w:val="24"/>
          <w:szCs w:val="24"/>
        </w:rPr>
        <w:t>, 55 NY2d 144.</w:t>
      </w:r>
    </w:p>
    <w:p w14:paraId="3E2289A0" w14:textId="77777777" w:rsidR="00FB0CF9" w:rsidRPr="00FB0CF9" w:rsidRDefault="00FB0CF9" w:rsidP="00FB0CF9">
      <w:pPr>
        <w:ind w:left="720"/>
        <w:jc w:val="both"/>
        <w:textAlignment w:val="baseline"/>
        <w:rPr>
          <w:rFonts w:ascii="Arial" w:eastAsia="Arial" w:hAnsi="Arial"/>
          <w:i/>
          <w:color w:val="000000"/>
          <w:sz w:val="24"/>
        </w:rPr>
      </w:pPr>
    </w:p>
    <w:p w14:paraId="7096148A" w14:textId="77777777" w:rsidR="00FB0CF9" w:rsidRPr="00FB0CF9" w:rsidRDefault="000552D0" w:rsidP="00FB0CF9">
      <w:pPr>
        <w:numPr>
          <w:ilvl w:val="0"/>
          <w:numId w:val="6"/>
        </w:numPr>
        <w:spacing w:line="278" w:lineRule="exact"/>
        <w:ind w:left="3816" w:hanging="3816"/>
        <w:jc w:val="both"/>
        <w:textAlignment w:val="baseline"/>
        <w:rPr>
          <w:rFonts w:ascii="Arial" w:eastAsia="Arial" w:hAnsi="Arial"/>
          <w:i/>
          <w:color w:val="000000"/>
          <w:spacing w:val="-5"/>
          <w:sz w:val="24"/>
        </w:rPr>
      </w:pPr>
      <w:r>
        <w:rPr>
          <w:rFonts w:ascii="Arial" w:eastAsia="Arial" w:hAnsi="Arial"/>
          <w:i/>
          <w:color w:val="000000"/>
          <w:spacing w:val="-5"/>
          <w:sz w:val="24"/>
        </w:rPr>
        <w:t>See People v Hotchkiss</w:t>
      </w:r>
      <w:r>
        <w:rPr>
          <w:rFonts w:ascii="Arial" w:eastAsia="Arial" w:hAnsi="Arial"/>
          <w:color w:val="000000"/>
          <w:spacing w:val="-5"/>
          <w:sz w:val="24"/>
        </w:rPr>
        <w:t xml:space="preserve">, 260 AD2d 241 (1st Dept 1999); </w:t>
      </w:r>
    </w:p>
    <w:p w14:paraId="2607E4F2" w14:textId="4E06A5ED" w:rsidR="006D3A23" w:rsidRDefault="000552D0" w:rsidP="00FB0CF9">
      <w:pPr>
        <w:tabs>
          <w:tab w:val="left" w:pos="720"/>
        </w:tabs>
        <w:spacing w:line="278" w:lineRule="exact"/>
        <w:ind w:left="720"/>
        <w:jc w:val="both"/>
        <w:textAlignment w:val="baseline"/>
        <w:rPr>
          <w:rFonts w:ascii="Arial" w:eastAsia="Arial" w:hAnsi="Arial"/>
          <w:color w:val="000000"/>
          <w:spacing w:val="-5"/>
          <w:sz w:val="24"/>
        </w:rPr>
      </w:pPr>
      <w:r>
        <w:rPr>
          <w:rFonts w:ascii="Arial" w:eastAsia="Arial" w:hAnsi="Arial"/>
          <w:i/>
          <w:color w:val="000000"/>
          <w:spacing w:val="-5"/>
          <w:sz w:val="24"/>
        </w:rPr>
        <w:t>People v Crosby</w:t>
      </w:r>
      <w:r>
        <w:rPr>
          <w:rFonts w:ascii="Arial" w:eastAsia="Arial" w:hAnsi="Arial"/>
          <w:color w:val="000000"/>
          <w:spacing w:val="-5"/>
          <w:sz w:val="24"/>
        </w:rPr>
        <w:t>, 91 AD2d 20, 29 (2d Dept 1983).</w:t>
      </w:r>
    </w:p>
    <w:p w14:paraId="70185707" w14:textId="77777777" w:rsidR="00FB0CF9" w:rsidRDefault="00FB0CF9" w:rsidP="00FB0CF9">
      <w:pPr>
        <w:tabs>
          <w:tab w:val="left" w:pos="720"/>
        </w:tabs>
        <w:spacing w:line="278" w:lineRule="exact"/>
        <w:ind w:left="720"/>
        <w:jc w:val="both"/>
        <w:textAlignment w:val="baseline"/>
        <w:rPr>
          <w:rFonts w:ascii="Arial" w:eastAsia="Arial" w:hAnsi="Arial"/>
          <w:i/>
          <w:color w:val="000000"/>
          <w:spacing w:val="-5"/>
          <w:sz w:val="24"/>
        </w:rPr>
      </w:pPr>
    </w:p>
    <w:p w14:paraId="4E08B6EA" w14:textId="77777777" w:rsidR="008F5F7A" w:rsidRPr="008F5F7A" w:rsidRDefault="000552D0" w:rsidP="00FB0CF9">
      <w:pPr>
        <w:numPr>
          <w:ilvl w:val="0"/>
          <w:numId w:val="6"/>
        </w:numPr>
        <w:spacing w:line="278" w:lineRule="exact"/>
        <w:ind w:left="3816" w:hanging="3816"/>
        <w:jc w:val="both"/>
        <w:textAlignment w:val="baseline"/>
        <w:rPr>
          <w:rFonts w:ascii="Arial" w:eastAsia="Arial" w:hAnsi="Arial"/>
          <w:i/>
          <w:color w:val="000000"/>
          <w:spacing w:val="22"/>
          <w:sz w:val="24"/>
        </w:rPr>
      </w:pPr>
      <w:r w:rsidRPr="00D128B1">
        <w:rPr>
          <w:rFonts w:ascii="Arial" w:eastAsia="Arial" w:hAnsi="Arial"/>
          <w:i/>
          <w:color w:val="000000"/>
          <w:spacing w:val="22"/>
          <w:sz w:val="24"/>
        </w:rPr>
        <w:t>See People v Williams</w:t>
      </w:r>
      <w:r w:rsidRPr="00D128B1">
        <w:rPr>
          <w:rFonts w:ascii="Arial" w:eastAsia="Arial" w:hAnsi="Arial"/>
          <w:color w:val="000000"/>
          <w:spacing w:val="22"/>
          <w:sz w:val="24"/>
        </w:rPr>
        <w:t>, 62 NY2d 285, 287-289 (1984)</w:t>
      </w:r>
    </w:p>
    <w:p w14:paraId="2607E4F3" w14:textId="4716BACA" w:rsidR="006D3A23" w:rsidRPr="008F5F7A" w:rsidRDefault="000552D0" w:rsidP="008F5F7A">
      <w:pPr>
        <w:jc w:val="both"/>
        <w:rPr>
          <w:rFonts w:ascii="Arial" w:hAnsi="Arial" w:cs="Arial"/>
          <w:sz w:val="24"/>
          <w:szCs w:val="24"/>
        </w:rPr>
      </w:pPr>
      <w:r w:rsidRPr="008F5F7A">
        <w:rPr>
          <w:rFonts w:ascii="Arial" w:hAnsi="Arial" w:cs="Arial"/>
          <w:sz w:val="24"/>
          <w:szCs w:val="24"/>
        </w:rPr>
        <w:t xml:space="preserve"> (An "individual may validly waive Miranda rights so long as the immediate import of those warnings is comprehended, regardless of his or her ignorance of the mechanics by which the fruits of that waiver may be used later in the criminal process." Thus, a "functionally illiterate, borderline mentally retarded man who also suffered from organic brain damage...[and] had previously been hospitalized for psychotic episodes" who "would not have understood [the] rationale [of the Miranda warnings] or the full legal implications of confessing" but who understood the "immediate meaning" of the pre-interrogation warnings, could, and here did, waive his Miranda rights). </w:t>
      </w:r>
      <w:r w:rsidRPr="008F5F7A">
        <w:rPr>
          <w:rFonts w:ascii="Arial" w:hAnsi="Arial" w:cs="Arial"/>
          <w:i/>
          <w:iCs/>
          <w:sz w:val="24"/>
          <w:szCs w:val="24"/>
        </w:rPr>
        <w:t>See also People v Love</w:t>
      </w:r>
      <w:r w:rsidRPr="008F5F7A">
        <w:rPr>
          <w:rFonts w:ascii="Arial" w:hAnsi="Arial" w:cs="Arial"/>
          <w:sz w:val="24"/>
          <w:szCs w:val="24"/>
        </w:rPr>
        <w:t xml:space="preserve">, 57 NY2d 998 (1982) (although the defendant was in a psychiatric hospital at the time of interrogation, his waiver of his pre-interrogation warnings was valid); </w:t>
      </w:r>
      <w:r w:rsidRPr="008F5F7A">
        <w:rPr>
          <w:rFonts w:ascii="Arial" w:hAnsi="Arial" w:cs="Arial"/>
          <w:i/>
          <w:iCs/>
          <w:sz w:val="24"/>
          <w:szCs w:val="24"/>
        </w:rPr>
        <w:t>People v Thasa,</w:t>
      </w:r>
      <w:r w:rsidRPr="008F5F7A">
        <w:rPr>
          <w:rFonts w:ascii="Arial" w:hAnsi="Arial" w:cs="Arial"/>
          <w:sz w:val="24"/>
          <w:szCs w:val="24"/>
        </w:rPr>
        <w:t xml:space="preserve"> 32 NY2d 712 (1973) (the defendant was found mentally incapable of waiving his pre-interrogation rights). </w:t>
      </w:r>
      <w:r w:rsidRPr="008F5F7A">
        <w:rPr>
          <w:rFonts w:ascii="Arial" w:hAnsi="Arial" w:cs="Arial"/>
          <w:i/>
          <w:iCs/>
          <w:sz w:val="24"/>
          <w:szCs w:val="24"/>
        </w:rPr>
        <w:t>But see Colorado v Connelly,</w:t>
      </w:r>
      <w:r w:rsidRPr="008F5F7A">
        <w:rPr>
          <w:rFonts w:ascii="Arial" w:hAnsi="Arial" w:cs="Arial"/>
          <w:sz w:val="24"/>
          <w:szCs w:val="24"/>
        </w:rPr>
        <w:t xml:space="preserve"> 479 US 157 (1986), decided after the foregoing cases, in which the United States Supreme Court held that a waiver of Miranda rights is effective in the absence of government coercion, irrespective of the defendant's mental state.</w:t>
      </w:r>
    </w:p>
    <w:p w14:paraId="2607E4F5" w14:textId="22D56884" w:rsidR="006D3A23" w:rsidRDefault="000552D0" w:rsidP="008F5F7A">
      <w:pPr>
        <w:numPr>
          <w:ilvl w:val="0"/>
          <w:numId w:val="6"/>
        </w:numPr>
        <w:spacing w:line="532" w:lineRule="exact"/>
        <w:ind w:left="3816" w:hanging="3816"/>
        <w:textAlignment w:val="baseline"/>
        <w:sectPr w:rsidR="006D3A23">
          <w:pgSz w:w="12240" w:h="15840"/>
          <w:pgMar w:top="1440" w:right="2133" w:bottom="1024" w:left="2153" w:header="720" w:footer="720" w:gutter="0"/>
          <w:cols w:space="720"/>
        </w:sectPr>
      </w:pPr>
      <w:r w:rsidRPr="008F5F7A">
        <w:rPr>
          <w:rFonts w:ascii="Arial" w:eastAsia="Arial" w:hAnsi="Arial"/>
          <w:i/>
          <w:color w:val="000000"/>
          <w:sz w:val="24"/>
        </w:rPr>
        <w:t>See People v Anderson</w:t>
      </w:r>
      <w:r w:rsidRPr="008F5F7A">
        <w:rPr>
          <w:rFonts w:ascii="Arial" w:eastAsia="Arial" w:hAnsi="Arial"/>
          <w:color w:val="000000"/>
          <w:sz w:val="24"/>
        </w:rPr>
        <w:t xml:space="preserve">, 42 NY2d 35 (1977). </w:t>
      </w:r>
      <w:r w:rsidRPr="008F5F7A">
        <w:rPr>
          <w:rFonts w:ascii="Arial" w:eastAsia="Arial" w:hAnsi="Arial"/>
          <w:color w:val="000000"/>
          <w:sz w:val="24"/>
        </w:rPr>
        <w:br/>
      </w:r>
    </w:p>
    <w:p w14:paraId="2607E4F6" w14:textId="77777777" w:rsidR="006D3A23" w:rsidRDefault="000552D0">
      <w:pPr>
        <w:numPr>
          <w:ilvl w:val="0"/>
          <w:numId w:val="7"/>
        </w:numPr>
        <w:tabs>
          <w:tab w:val="clear" w:pos="648"/>
          <w:tab w:val="left" w:pos="720"/>
        </w:tabs>
        <w:spacing w:before="11" w:line="272" w:lineRule="exact"/>
        <w:ind w:left="72"/>
        <w:jc w:val="both"/>
        <w:textAlignment w:val="baseline"/>
        <w:rPr>
          <w:rFonts w:ascii="Arial" w:eastAsia="Arial" w:hAnsi="Arial"/>
          <w:i/>
          <w:color w:val="000000"/>
          <w:sz w:val="24"/>
        </w:rPr>
      </w:pPr>
      <w:r>
        <w:rPr>
          <w:rFonts w:ascii="Arial" w:eastAsia="Arial" w:hAnsi="Arial"/>
          <w:i/>
          <w:color w:val="000000"/>
          <w:sz w:val="24"/>
        </w:rPr>
        <w:lastRenderedPageBreak/>
        <w:t xml:space="preserve">See </w:t>
      </w:r>
      <w:r>
        <w:rPr>
          <w:rFonts w:ascii="Arial" w:eastAsia="Arial" w:hAnsi="Arial"/>
          <w:color w:val="000000"/>
          <w:sz w:val="24"/>
        </w:rPr>
        <w:t>CPL 60.45 (2) (a).</w:t>
      </w:r>
    </w:p>
    <w:p w14:paraId="2607E4F7" w14:textId="77777777" w:rsidR="006D3A23" w:rsidRDefault="000552D0">
      <w:pPr>
        <w:numPr>
          <w:ilvl w:val="0"/>
          <w:numId w:val="7"/>
        </w:numPr>
        <w:tabs>
          <w:tab w:val="clear" w:pos="648"/>
          <w:tab w:val="left" w:pos="720"/>
        </w:tabs>
        <w:spacing w:before="234" w:line="279" w:lineRule="exact"/>
        <w:ind w:left="72"/>
        <w:jc w:val="both"/>
        <w:textAlignment w:val="baseline"/>
        <w:rPr>
          <w:rFonts w:ascii="Arial" w:eastAsia="Arial" w:hAnsi="Arial"/>
          <w:color w:val="000000"/>
          <w:sz w:val="24"/>
        </w:rPr>
      </w:pPr>
      <w:r>
        <w:rPr>
          <w:rFonts w:ascii="Arial" w:eastAsia="Arial" w:hAnsi="Arial"/>
          <w:color w:val="000000"/>
          <w:sz w:val="24"/>
        </w:rPr>
        <w:t xml:space="preserve">The material within commas was added in June 2015 in light of </w:t>
      </w:r>
      <w:r>
        <w:rPr>
          <w:rFonts w:ascii="Arial" w:eastAsia="Arial" w:hAnsi="Arial"/>
          <w:i/>
          <w:color w:val="000000"/>
          <w:sz w:val="24"/>
        </w:rPr>
        <w:t>People v Thomas</w:t>
      </w:r>
      <w:r>
        <w:rPr>
          <w:rFonts w:ascii="Arial" w:eastAsia="Arial" w:hAnsi="Arial"/>
          <w:color w:val="000000"/>
          <w:sz w:val="24"/>
        </w:rPr>
        <w:t>, 22 NY3d 629 (2014); see footnote 13.</w:t>
      </w:r>
    </w:p>
    <w:p w14:paraId="2607E4F8" w14:textId="77777777" w:rsidR="006D3A23" w:rsidRDefault="000552D0">
      <w:pPr>
        <w:numPr>
          <w:ilvl w:val="0"/>
          <w:numId w:val="7"/>
        </w:numPr>
        <w:tabs>
          <w:tab w:val="clear" w:pos="648"/>
          <w:tab w:val="left" w:pos="720"/>
        </w:tabs>
        <w:spacing w:before="254" w:line="280" w:lineRule="exact"/>
        <w:ind w:left="72"/>
        <w:jc w:val="both"/>
        <w:textAlignment w:val="baseline"/>
        <w:rPr>
          <w:rFonts w:ascii="Arial" w:eastAsia="Arial" w:hAnsi="Arial"/>
          <w:i/>
          <w:color w:val="000000"/>
          <w:spacing w:val="-5"/>
          <w:sz w:val="24"/>
        </w:rPr>
      </w:pPr>
      <w:r>
        <w:rPr>
          <w:rFonts w:ascii="Arial" w:eastAsia="Arial" w:hAnsi="Arial"/>
          <w:i/>
          <w:color w:val="000000"/>
          <w:spacing w:val="-5"/>
          <w:sz w:val="24"/>
        </w:rPr>
        <w:t xml:space="preserve">See </w:t>
      </w:r>
      <w:r>
        <w:rPr>
          <w:rFonts w:ascii="Arial" w:eastAsia="Arial" w:hAnsi="Arial"/>
          <w:color w:val="000000"/>
          <w:spacing w:val="-5"/>
          <w:sz w:val="24"/>
        </w:rPr>
        <w:t xml:space="preserve">CPL 60.45 (2) (b). The “Promise by Police” charge was revised in June 2015 to accord with </w:t>
      </w:r>
      <w:r>
        <w:rPr>
          <w:rFonts w:ascii="Arial" w:eastAsia="Arial" w:hAnsi="Arial"/>
          <w:i/>
          <w:color w:val="000000"/>
          <w:spacing w:val="-5"/>
          <w:sz w:val="24"/>
        </w:rPr>
        <w:t>People v Thomas</w:t>
      </w:r>
      <w:r>
        <w:rPr>
          <w:rFonts w:ascii="Arial" w:eastAsia="Arial" w:hAnsi="Arial"/>
          <w:color w:val="000000"/>
          <w:spacing w:val="-5"/>
          <w:sz w:val="24"/>
        </w:rPr>
        <w:t>, 22 NY3d 629, 644-645 (2014) (“It is true that our state statute [CPL 60.45 (2) (b) (i)) treats as ‘involuntarily made’ a statement elicited ‘by means of any promise or statement of fact, which promise or statement creates a substantial risk that the defendant might falsely incriminate himself,’ but this provision does not, and indeed cannot, displace the categorical constitutional prohibition on the receipt of coerced confessions, even those that are probably true....As CPL 60.45's enumeration of the various grounds upon which a statement may be deemed involuntary itself demonstrates, subdivision (2) (b) (i) constitutes an additional ground for excluding statements as ‘involuntarily made,’ not a license for the admission of coerced statements a court might find reliable</w:t>
      </w:r>
      <w:r>
        <w:rPr>
          <w:rFonts w:ascii="Arial" w:eastAsia="Arial" w:hAnsi="Arial"/>
          <w:color w:val="000000"/>
          <w:spacing w:val="-5"/>
          <w:sz w:val="28"/>
        </w:rPr>
        <w:t>.”).</w:t>
      </w:r>
    </w:p>
    <w:p w14:paraId="2607E4F9" w14:textId="2BD2CDE5" w:rsidR="006D3A23" w:rsidRDefault="000552D0">
      <w:pPr>
        <w:numPr>
          <w:ilvl w:val="0"/>
          <w:numId w:val="7"/>
        </w:numPr>
        <w:tabs>
          <w:tab w:val="clear" w:pos="648"/>
          <w:tab w:val="left" w:pos="720"/>
        </w:tabs>
        <w:spacing w:before="213" w:line="298" w:lineRule="exact"/>
        <w:ind w:left="72"/>
        <w:jc w:val="both"/>
        <w:textAlignment w:val="baseline"/>
        <w:rPr>
          <w:rFonts w:ascii="Arial" w:eastAsia="Arial" w:hAnsi="Arial"/>
          <w:color w:val="000000"/>
          <w:spacing w:val="-2"/>
          <w:sz w:val="24"/>
        </w:rPr>
      </w:pPr>
      <w:r>
        <w:rPr>
          <w:rFonts w:ascii="Arial" w:eastAsia="Arial" w:hAnsi="Arial"/>
          <w:color w:val="000000"/>
          <w:spacing w:val="-2"/>
          <w:sz w:val="24"/>
        </w:rPr>
        <w:t xml:space="preserve">The items the police may do before arraignment was revised in December of 2019 to include fingerprinting and photographing per CPL 210.10(3) [“[F]ollowing the arrest [on a bench warrant,] the executing police officer must without unnecessary delay perform all recording, fingerprinting, photographing and other preliminary police duties required in the particular case, and bring the defendant before the superior court”] and to accord with </w:t>
      </w:r>
      <w:r>
        <w:rPr>
          <w:rFonts w:ascii="Arial" w:eastAsia="Arial" w:hAnsi="Arial"/>
          <w:i/>
          <w:color w:val="000000"/>
          <w:spacing w:val="-2"/>
          <w:sz w:val="24"/>
        </w:rPr>
        <w:t>People v. Jin Cheng Lin</w:t>
      </w:r>
      <w:r>
        <w:rPr>
          <w:rFonts w:ascii="Arial" w:eastAsia="Arial" w:hAnsi="Arial"/>
          <w:color w:val="000000"/>
          <w:spacing w:val="-2"/>
          <w:sz w:val="24"/>
        </w:rPr>
        <w:t xml:space="preserve">, 26 N.Y.3d 701 (2016). </w:t>
      </w:r>
      <w:r>
        <w:rPr>
          <w:rFonts w:ascii="Arial" w:eastAsia="Arial" w:hAnsi="Arial"/>
          <w:i/>
          <w:color w:val="000000"/>
          <w:spacing w:val="-2"/>
          <w:sz w:val="24"/>
        </w:rPr>
        <w:t>See also People v Ramos</w:t>
      </w:r>
      <w:r>
        <w:rPr>
          <w:rFonts w:ascii="Arial" w:eastAsia="Arial" w:hAnsi="Arial"/>
          <w:color w:val="000000"/>
          <w:spacing w:val="-2"/>
          <w:sz w:val="24"/>
        </w:rPr>
        <w:t>, 99 NY2d 27 (2002)</w:t>
      </w:r>
      <w:r w:rsidR="007C0946">
        <w:rPr>
          <w:rFonts w:ascii="Arial" w:eastAsia="Arial" w:hAnsi="Arial"/>
          <w:color w:val="000000"/>
          <w:spacing w:val="-2"/>
          <w:sz w:val="24"/>
        </w:rPr>
        <w:t>.</w:t>
      </w:r>
    </w:p>
    <w:p w14:paraId="5131A5FA" w14:textId="5955770D" w:rsidR="007F1FF3" w:rsidRDefault="007F1FF3">
      <w:pPr>
        <w:numPr>
          <w:ilvl w:val="0"/>
          <w:numId w:val="7"/>
        </w:numPr>
        <w:tabs>
          <w:tab w:val="clear" w:pos="648"/>
          <w:tab w:val="left" w:pos="720"/>
        </w:tabs>
        <w:spacing w:before="213" w:line="298" w:lineRule="exact"/>
        <w:ind w:left="72"/>
        <w:jc w:val="both"/>
        <w:textAlignment w:val="baseline"/>
        <w:rPr>
          <w:rFonts w:ascii="Arial" w:eastAsia="Arial" w:hAnsi="Arial"/>
          <w:color w:val="000000"/>
          <w:spacing w:val="-2"/>
          <w:sz w:val="24"/>
        </w:rPr>
      </w:pPr>
      <w:r w:rsidRPr="00BE6064">
        <w:rPr>
          <w:rFonts w:ascii="Arial" w:eastAsia="Arial" w:hAnsi="Arial"/>
          <w:color w:val="000000"/>
          <w:sz w:val="24"/>
          <w:szCs w:val="24"/>
        </w:rPr>
        <w:t xml:space="preserve">In November 2020, the words “for truthfulness and accuracy” were added </w:t>
      </w:r>
      <w:r>
        <w:rPr>
          <w:rFonts w:ascii="Arial" w:eastAsia="Arial" w:hAnsi="Arial"/>
          <w:color w:val="000000"/>
          <w:sz w:val="24"/>
          <w:szCs w:val="24"/>
        </w:rPr>
        <w:t xml:space="preserve">at the end of the second paragraph. </w:t>
      </w:r>
      <w:r w:rsidRPr="00674293">
        <w:rPr>
          <w:rFonts w:ascii="Arial" w:eastAsia="Arial" w:hAnsi="Arial"/>
          <w:i/>
          <w:iCs/>
          <w:color w:val="000000"/>
          <w:sz w:val="24"/>
          <w:szCs w:val="24"/>
        </w:rPr>
        <w:t>See</w:t>
      </w:r>
      <w:r>
        <w:rPr>
          <w:rFonts w:ascii="Arial" w:eastAsia="Arial" w:hAnsi="Arial"/>
          <w:color w:val="000000"/>
          <w:sz w:val="24"/>
          <w:szCs w:val="24"/>
        </w:rPr>
        <w:t xml:space="preserve"> </w:t>
      </w:r>
      <w:r w:rsidRPr="00C13112">
        <w:rPr>
          <w:rFonts w:ascii="Arial" w:eastAsiaTheme="minorHAnsi" w:hAnsi="Arial" w:cs="Arial"/>
          <w:bCs/>
          <w:i/>
          <w:sz w:val="24"/>
          <w:szCs w:val="24"/>
        </w:rPr>
        <w:t>Salnave v. Ercole,</w:t>
      </w:r>
      <w:r w:rsidRPr="00E06D4C">
        <w:rPr>
          <w:rFonts w:ascii="Arial" w:eastAsiaTheme="minorHAnsi" w:hAnsi="Arial" w:cs="Arial"/>
          <w:sz w:val="24"/>
          <w:szCs w:val="24"/>
        </w:rPr>
        <w:t xml:space="preserve"> 2014 WL 3014536 (ED</w:t>
      </w:r>
      <w:r>
        <w:rPr>
          <w:rFonts w:ascii="Arial" w:eastAsiaTheme="minorHAnsi" w:hAnsi="Arial" w:cs="Arial"/>
          <w:sz w:val="24"/>
          <w:szCs w:val="24"/>
        </w:rPr>
        <w:t xml:space="preserve"> NY</w:t>
      </w:r>
      <w:r w:rsidRPr="00E06D4C">
        <w:rPr>
          <w:rFonts w:ascii="Arial" w:eastAsiaTheme="minorHAnsi" w:hAnsi="Arial" w:cs="Arial"/>
          <w:sz w:val="24"/>
          <w:szCs w:val="24"/>
        </w:rPr>
        <w:t xml:space="preserve"> 2014)</w:t>
      </w:r>
      <w:r>
        <w:rPr>
          <w:rFonts w:ascii="Arial" w:eastAsiaTheme="minorHAnsi" w:hAnsi="Arial" w:cs="Arial"/>
          <w:sz w:val="24"/>
          <w:szCs w:val="24"/>
        </w:rPr>
        <w:t>.</w:t>
      </w:r>
    </w:p>
    <w:p w14:paraId="2607E4FA" w14:textId="77777777" w:rsidR="006D3A23" w:rsidRDefault="000552D0">
      <w:pPr>
        <w:numPr>
          <w:ilvl w:val="0"/>
          <w:numId w:val="7"/>
        </w:numPr>
        <w:tabs>
          <w:tab w:val="clear" w:pos="648"/>
          <w:tab w:val="left" w:pos="720"/>
        </w:tabs>
        <w:spacing w:before="241" w:line="272" w:lineRule="exact"/>
        <w:ind w:left="72"/>
        <w:jc w:val="both"/>
        <w:textAlignment w:val="baseline"/>
        <w:rPr>
          <w:rFonts w:ascii="Arial" w:eastAsia="Arial" w:hAnsi="Arial"/>
          <w:i/>
          <w:color w:val="000000"/>
          <w:sz w:val="24"/>
        </w:rPr>
      </w:pPr>
      <w:r>
        <w:rPr>
          <w:rFonts w:ascii="Arial" w:eastAsia="Arial" w:hAnsi="Arial"/>
          <w:i/>
          <w:color w:val="000000"/>
          <w:sz w:val="24"/>
        </w:rPr>
        <w:t>See People v Maerling</w:t>
      </w:r>
      <w:r>
        <w:rPr>
          <w:rFonts w:ascii="Arial" w:eastAsia="Arial" w:hAnsi="Arial"/>
          <w:color w:val="000000"/>
          <w:sz w:val="24"/>
        </w:rPr>
        <w:t>, 46 NY2d 289, 302 (1978).</w:t>
      </w:r>
    </w:p>
    <w:p w14:paraId="44CBAB75" w14:textId="43F0CF17" w:rsidR="004E223C" w:rsidRDefault="004E223C">
      <w:pPr>
        <w:numPr>
          <w:ilvl w:val="0"/>
          <w:numId w:val="7"/>
        </w:numPr>
        <w:tabs>
          <w:tab w:val="clear" w:pos="648"/>
          <w:tab w:val="left" w:pos="720"/>
        </w:tabs>
        <w:spacing w:before="247" w:line="272" w:lineRule="exact"/>
        <w:ind w:left="72"/>
        <w:jc w:val="both"/>
        <w:textAlignment w:val="baseline"/>
        <w:rPr>
          <w:rFonts w:ascii="Arial" w:eastAsia="Arial" w:hAnsi="Arial"/>
          <w:i/>
          <w:color w:val="000000"/>
          <w:sz w:val="24"/>
        </w:rPr>
      </w:pPr>
      <w:r w:rsidRPr="004E223C">
        <w:rPr>
          <w:rFonts w:ascii="Arial" w:eastAsia="Arial" w:hAnsi="Arial"/>
          <w:i/>
          <w:color w:val="000000"/>
          <w:sz w:val="24"/>
        </w:rPr>
        <w:t xml:space="preserve">In November 2020, the words “for truthfulness and accuracy” were added at the end of the second paragraph. </w:t>
      </w:r>
      <w:r w:rsidRPr="004E223C">
        <w:rPr>
          <w:rFonts w:ascii="Arial" w:eastAsia="Arial" w:hAnsi="Arial"/>
          <w:i/>
          <w:iCs/>
          <w:color w:val="000000"/>
          <w:sz w:val="24"/>
        </w:rPr>
        <w:t>See</w:t>
      </w:r>
      <w:r w:rsidRPr="004E223C">
        <w:rPr>
          <w:rFonts w:ascii="Arial" w:eastAsia="Arial" w:hAnsi="Arial"/>
          <w:i/>
          <w:color w:val="000000"/>
          <w:sz w:val="24"/>
        </w:rPr>
        <w:t xml:space="preserve"> </w:t>
      </w:r>
      <w:r w:rsidRPr="004E223C">
        <w:rPr>
          <w:rFonts w:ascii="Arial" w:eastAsia="Arial" w:hAnsi="Arial"/>
          <w:bCs/>
          <w:i/>
          <w:color w:val="000000"/>
          <w:sz w:val="24"/>
        </w:rPr>
        <w:t>Salnave v. Ercole,</w:t>
      </w:r>
      <w:r w:rsidRPr="004E223C">
        <w:rPr>
          <w:rFonts w:ascii="Arial" w:eastAsia="Arial" w:hAnsi="Arial"/>
          <w:i/>
          <w:color w:val="000000"/>
          <w:sz w:val="24"/>
        </w:rPr>
        <w:t xml:space="preserve"> 2014 WL 3014536 (ED NY 2014).</w:t>
      </w:r>
    </w:p>
    <w:p w14:paraId="2607E4FB" w14:textId="7B674B96" w:rsidR="006D3A23" w:rsidRDefault="000552D0">
      <w:pPr>
        <w:numPr>
          <w:ilvl w:val="0"/>
          <w:numId w:val="7"/>
        </w:numPr>
        <w:tabs>
          <w:tab w:val="clear" w:pos="648"/>
          <w:tab w:val="left" w:pos="720"/>
        </w:tabs>
        <w:spacing w:before="247" w:line="272" w:lineRule="exact"/>
        <w:ind w:left="72"/>
        <w:jc w:val="both"/>
        <w:textAlignment w:val="baseline"/>
        <w:rPr>
          <w:rFonts w:ascii="Arial" w:eastAsia="Arial" w:hAnsi="Arial"/>
          <w:i/>
          <w:color w:val="000000"/>
          <w:sz w:val="24"/>
        </w:rPr>
      </w:pPr>
      <w:r>
        <w:rPr>
          <w:rFonts w:ascii="Arial" w:eastAsia="Arial" w:hAnsi="Arial"/>
          <w:i/>
          <w:color w:val="000000"/>
          <w:sz w:val="24"/>
        </w:rPr>
        <w:t>See People v Rodney</w:t>
      </w:r>
      <w:r>
        <w:rPr>
          <w:rFonts w:ascii="Arial" w:eastAsia="Arial" w:hAnsi="Arial"/>
          <w:color w:val="000000"/>
          <w:sz w:val="24"/>
        </w:rPr>
        <w:t>, 21 NY2d 1, 9 (1967).</w:t>
      </w:r>
    </w:p>
    <w:p w14:paraId="2607E4FC" w14:textId="77777777" w:rsidR="006D3A23" w:rsidRDefault="000552D0">
      <w:pPr>
        <w:numPr>
          <w:ilvl w:val="0"/>
          <w:numId w:val="7"/>
        </w:numPr>
        <w:tabs>
          <w:tab w:val="clear" w:pos="648"/>
          <w:tab w:val="left" w:pos="720"/>
        </w:tabs>
        <w:spacing w:before="246" w:line="272" w:lineRule="exact"/>
        <w:ind w:left="72"/>
        <w:jc w:val="both"/>
        <w:textAlignment w:val="baseline"/>
        <w:rPr>
          <w:rFonts w:ascii="Arial" w:eastAsia="Arial" w:hAnsi="Arial"/>
          <w:i/>
          <w:color w:val="000000"/>
          <w:sz w:val="24"/>
        </w:rPr>
      </w:pPr>
      <w:r>
        <w:rPr>
          <w:rFonts w:ascii="Arial" w:eastAsia="Arial" w:hAnsi="Arial"/>
          <w:i/>
          <w:color w:val="000000"/>
          <w:sz w:val="24"/>
        </w:rPr>
        <w:t xml:space="preserve">See Stansbury v California, </w:t>
      </w:r>
      <w:r>
        <w:rPr>
          <w:rFonts w:ascii="Arial" w:eastAsia="Arial" w:hAnsi="Arial"/>
          <w:color w:val="000000"/>
          <w:sz w:val="24"/>
        </w:rPr>
        <w:t>511 US 318 (1994).</w:t>
      </w:r>
    </w:p>
    <w:p w14:paraId="2607E4FD" w14:textId="77777777" w:rsidR="006D3A23" w:rsidRDefault="000552D0">
      <w:pPr>
        <w:numPr>
          <w:ilvl w:val="0"/>
          <w:numId w:val="7"/>
        </w:numPr>
        <w:tabs>
          <w:tab w:val="clear" w:pos="648"/>
          <w:tab w:val="left" w:pos="720"/>
        </w:tabs>
        <w:spacing w:before="247" w:line="272" w:lineRule="exact"/>
        <w:ind w:left="72"/>
        <w:jc w:val="both"/>
        <w:textAlignment w:val="baseline"/>
        <w:rPr>
          <w:rFonts w:ascii="Arial" w:eastAsia="Arial" w:hAnsi="Arial"/>
          <w:i/>
          <w:color w:val="000000"/>
          <w:sz w:val="24"/>
        </w:rPr>
      </w:pPr>
      <w:r>
        <w:rPr>
          <w:rFonts w:ascii="Arial" w:eastAsia="Arial" w:hAnsi="Arial"/>
          <w:i/>
          <w:color w:val="000000"/>
          <w:sz w:val="24"/>
        </w:rPr>
        <w:t xml:space="preserve">See People v Yukl, </w:t>
      </w:r>
      <w:r>
        <w:rPr>
          <w:rFonts w:ascii="Arial" w:eastAsia="Arial" w:hAnsi="Arial"/>
          <w:color w:val="000000"/>
          <w:sz w:val="24"/>
        </w:rPr>
        <w:t>25 NY2d 585 (1969).</w:t>
      </w:r>
    </w:p>
    <w:p w14:paraId="14DFACDF" w14:textId="77777777" w:rsidR="006D3A23" w:rsidRDefault="000552D0" w:rsidP="00EA6698">
      <w:pPr>
        <w:numPr>
          <w:ilvl w:val="0"/>
          <w:numId w:val="7"/>
        </w:numPr>
        <w:tabs>
          <w:tab w:val="clear" w:pos="648"/>
          <w:tab w:val="left" w:pos="720"/>
        </w:tabs>
        <w:spacing w:before="249" w:after="365" w:line="276" w:lineRule="exact"/>
        <w:ind w:left="72"/>
        <w:jc w:val="both"/>
        <w:textAlignment w:val="baseline"/>
        <w:rPr>
          <w:rFonts w:ascii="Arial" w:eastAsia="Arial" w:hAnsi="Arial"/>
          <w:i/>
          <w:color w:val="000000"/>
          <w:spacing w:val="-4"/>
          <w:sz w:val="24"/>
        </w:rPr>
      </w:pPr>
      <w:r>
        <w:rPr>
          <w:rFonts w:ascii="Arial" w:eastAsia="Arial" w:hAnsi="Arial"/>
          <w:i/>
          <w:color w:val="000000"/>
          <w:spacing w:val="-4"/>
          <w:sz w:val="24"/>
        </w:rPr>
        <w:t>See People v Centano</w:t>
      </w:r>
      <w:r>
        <w:rPr>
          <w:rFonts w:ascii="Arial" w:eastAsia="Arial" w:hAnsi="Arial"/>
          <w:color w:val="000000"/>
          <w:spacing w:val="-4"/>
          <w:sz w:val="24"/>
        </w:rPr>
        <w:t xml:space="preserve">, 76 NY2d 837, 838 (1990) ("The Appellate Division correctly applied the standard established in </w:t>
      </w:r>
      <w:r>
        <w:rPr>
          <w:rFonts w:ascii="Arial" w:eastAsia="Arial" w:hAnsi="Arial"/>
          <w:i/>
          <w:color w:val="000000"/>
          <w:spacing w:val="-4"/>
          <w:sz w:val="24"/>
        </w:rPr>
        <w:t xml:space="preserve">People v Yukl </w:t>
      </w:r>
      <w:r>
        <w:rPr>
          <w:rFonts w:ascii="Arial" w:eastAsia="Arial" w:hAnsi="Arial"/>
          <w:color w:val="000000"/>
          <w:spacing w:val="-4"/>
          <w:sz w:val="24"/>
        </w:rPr>
        <w:t xml:space="preserve">[25 NY2d 585, 589] and concluded that a reasonable person, innocent of any crime would not have believed he was in custody under the circumstances. It based its conclusion on evidence in the record that [1] defendant appeared </w:t>
      </w:r>
      <w:r>
        <w:rPr>
          <w:rFonts w:ascii="Arial" w:eastAsia="Arial" w:hAnsi="Arial"/>
          <w:color w:val="000000"/>
          <w:spacing w:val="-4"/>
          <w:sz w:val="24"/>
        </w:rPr>
        <w:lastRenderedPageBreak/>
        <w:t>at the precinct voluntarily and presented himself to the police as a friend of Ivory eager to assist in investigating his death, [2] the atmosphere at the precinct was not coercive, [3] the questioning was investigative, not accusatory, [4] the police did not treat defendant as if he were in custody but rather informed him expressly that he was not a suspect, [5] defendant was</w:t>
      </w:r>
      <w:r w:rsidR="00EA6698">
        <w:rPr>
          <w:rFonts w:ascii="Arial" w:eastAsia="Arial" w:hAnsi="Arial"/>
          <w:i/>
          <w:color w:val="000000"/>
          <w:spacing w:val="-4"/>
          <w:sz w:val="24"/>
        </w:rPr>
        <w:t xml:space="preserve"> </w:t>
      </w:r>
      <w:r w:rsidRPr="00EA6698">
        <w:rPr>
          <w:rFonts w:ascii="Arial" w:eastAsia="Arial" w:hAnsi="Arial"/>
          <w:color w:val="000000"/>
          <w:spacing w:val="-2"/>
          <w:sz w:val="24"/>
        </w:rPr>
        <w:t>never handcuffed or physically restrained, [6] the questioning was not continuous but was interrupted frequently, [7] defendant never protested the questioning, [8] defendant was fed and allowed to relax in the station house by watching a baseball game, [9] the police advised defendant that he was not required to take a polygraph test, [10] defendant was asked, not ordered, to return to the precinct after his first polygraph, [11] defendant was allowed to sleep alone in an unlocked room in the station house, and [12] defendant was permitted to go unescorted into a store the following morning. Taken together, these facts are sufficient to establish that the interrogation was noncustodial.").</w:t>
      </w:r>
    </w:p>
    <w:p w14:paraId="2607E503" w14:textId="73EAE1A7" w:rsidR="00EA6698" w:rsidRPr="00EA6698" w:rsidRDefault="00EA6698" w:rsidP="00EA6698">
      <w:pPr>
        <w:numPr>
          <w:ilvl w:val="0"/>
          <w:numId w:val="7"/>
        </w:numPr>
        <w:tabs>
          <w:tab w:val="clear" w:pos="648"/>
          <w:tab w:val="left" w:pos="720"/>
        </w:tabs>
        <w:spacing w:before="249" w:after="365" w:line="276" w:lineRule="exact"/>
        <w:ind w:left="72"/>
        <w:jc w:val="both"/>
        <w:textAlignment w:val="baseline"/>
        <w:rPr>
          <w:rFonts w:ascii="Arial" w:eastAsia="Arial" w:hAnsi="Arial"/>
          <w:i/>
          <w:color w:val="000000"/>
          <w:spacing w:val="-4"/>
          <w:sz w:val="24"/>
        </w:rPr>
        <w:sectPr w:rsidR="00EA6698" w:rsidRPr="00EA6698">
          <w:pgSz w:w="12240" w:h="15840"/>
          <w:pgMar w:top="1440" w:right="2140" w:bottom="1024" w:left="2146" w:header="720" w:footer="720" w:gutter="0"/>
          <w:cols w:space="720"/>
        </w:sectPr>
      </w:pPr>
    </w:p>
    <w:p w14:paraId="2607E504" w14:textId="252BFDDB" w:rsidR="006D3A23" w:rsidRDefault="006D3A23" w:rsidP="00EA6698">
      <w:pPr>
        <w:spacing w:before="1" w:line="229" w:lineRule="exact"/>
        <w:textAlignment w:val="baseline"/>
        <w:rPr>
          <w:rFonts w:ascii="Arial" w:eastAsia="Arial" w:hAnsi="Arial"/>
          <w:color w:val="000000"/>
          <w:spacing w:val="35"/>
          <w:sz w:val="20"/>
        </w:rPr>
      </w:pPr>
    </w:p>
    <w:sectPr w:rsidR="006D3A23">
      <w:type w:val="continuous"/>
      <w:pgSz w:w="12240" w:h="15840"/>
      <w:pgMar w:top="1440" w:right="2133" w:bottom="1024" w:left="21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F7B89" w14:textId="77777777" w:rsidR="00925844" w:rsidRDefault="00925844" w:rsidP="00925844">
      <w:r>
        <w:separator/>
      </w:r>
    </w:p>
  </w:endnote>
  <w:endnote w:type="continuationSeparator" w:id="0">
    <w:p w14:paraId="514A4B83" w14:textId="77777777" w:rsidR="00925844" w:rsidRDefault="00925844" w:rsidP="009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WP TypographicSymbols">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EB1F" w14:textId="77777777" w:rsidR="00925844" w:rsidRDefault="00925844" w:rsidP="00925844">
      <w:r>
        <w:separator/>
      </w:r>
    </w:p>
  </w:footnote>
  <w:footnote w:type="continuationSeparator" w:id="0">
    <w:p w14:paraId="65CADD34" w14:textId="77777777" w:rsidR="00925844" w:rsidRDefault="00925844" w:rsidP="009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F1B"/>
    <w:multiLevelType w:val="multilevel"/>
    <w:tmpl w:val="10422A90"/>
    <w:lvl w:ilvl="0">
      <w:start w:val="11"/>
      <w:numFmt w:val="decimal"/>
      <w:lvlText w:val="%1."/>
      <w:lvlJc w:val="left"/>
      <w:pPr>
        <w:tabs>
          <w:tab w:val="left" w:pos="648"/>
        </w:tabs>
      </w:pPr>
      <w:rPr>
        <w:rFonts w:ascii="Arial" w:eastAsia="Arial" w:hAnsi="Arial"/>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D03BA8"/>
    <w:multiLevelType w:val="multilevel"/>
    <w:tmpl w:val="A590F750"/>
    <w:lvl w:ilvl="0">
      <w:start w:val="1"/>
      <w:numFmt w:val="upperRoman"/>
      <w:lvlText w:val="%1."/>
      <w:lvlJc w:val="left"/>
      <w:pPr>
        <w:tabs>
          <w:tab w:val="left" w:pos="36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57646"/>
    <w:multiLevelType w:val="multilevel"/>
    <w:tmpl w:val="79D0C462"/>
    <w:lvl w:ilvl="0">
      <w:numFmt w:val="upperRoman"/>
      <w:lvlText w:val="%1."/>
      <w:lvlJc w:val="left"/>
      <w:pPr>
        <w:tabs>
          <w:tab w:val="left" w:pos="432"/>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06F13"/>
    <w:multiLevelType w:val="multilevel"/>
    <w:tmpl w:val="00483E06"/>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750076"/>
    <w:multiLevelType w:val="multilevel"/>
    <w:tmpl w:val="AD78790A"/>
    <w:lvl w:ilvl="0">
      <w:numFmt w:val="upperRoman"/>
      <w:lvlText w:val="%1."/>
      <w:lvlJc w:val="left"/>
      <w:pPr>
        <w:tabs>
          <w:tab w:val="left" w:pos="360"/>
        </w:tabs>
      </w:pPr>
      <w:rPr>
        <w:rFonts w:ascii="Arial" w:eastAsia="Arial" w:hAnsi="Arial"/>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5A6E82"/>
    <w:multiLevelType w:val="multilevel"/>
    <w:tmpl w:val="7BEC8A3C"/>
    <w:lvl w:ilvl="0">
      <w:start w:val="1"/>
      <w:numFmt w:val="upperRoman"/>
      <w:lvlText w:val="%1."/>
      <w:lvlJc w:val="left"/>
      <w:pPr>
        <w:tabs>
          <w:tab w:val="left" w:pos="288"/>
        </w:tabs>
      </w:pPr>
      <w:rPr>
        <w:rFonts w:ascii="Arial" w:eastAsia="Arial" w:hAnsi="Arial"/>
        <w: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4B2F08"/>
    <w:multiLevelType w:val="multilevel"/>
    <w:tmpl w:val="1E842A16"/>
    <w:lvl w:ilvl="0">
      <w:start w:val="1"/>
      <w:numFmt w:val="decimal"/>
      <w:lvlText w:val="%1."/>
      <w:lvlJc w:val="left"/>
      <w:pPr>
        <w:tabs>
          <w:tab w:val="left" w:pos="720"/>
        </w:tabs>
      </w:pPr>
      <w:rPr>
        <w:rFonts w:ascii="Arial" w:eastAsia="Arial" w:hAnsi="Arial"/>
        <w:i/>
        <w:color w:val="000000"/>
        <w:spacing w:val="-3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23"/>
    <w:rsid w:val="000552D0"/>
    <w:rsid w:val="000D1363"/>
    <w:rsid w:val="000F5317"/>
    <w:rsid w:val="00163BB1"/>
    <w:rsid w:val="001926C8"/>
    <w:rsid w:val="001A3742"/>
    <w:rsid w:val="001D4B92"/>
    <w:rsid w:val="001F0CCC"/>
    <w:rsid w:val="00250CAD"/>
    <w:rsid w:val="002765D7"/>
    <w:rsid w:val="002903A1"/>
    <w:rsid w:val="002B5EE6"/>
    <w:rsid w:val="002D1C12"/>
    <w:rsid w:val="003B0C21"/>
    <w:rsid w:val="003B73A1"/>
    <w:rsid w:val="003F5794"/>
    <w:rsid w:val="0043012B"/>
    <w:rsid w:val="00441EB4"/>
    <w:rsid w:val="0045222C"/>
    <w:rsid w:val="004E223C"/>
    <w:rsid w:val="005645F4"/>
    <w:rsid w:val="00567832"/>
    <w:rsid w:val="005967DC"/>
    <w:rsid w:val="005F09B5"/>
    <w:rsid w:val="00605802"/>
    <w:rsid w:val="00674293"/>
    <w:rsid w:val="00674871"/>
    <w:rsid w:val="006872ED"/>
    <w:rsid w:val="006D3A23"/>
    <w:rsid w:val="007514A4"/>
    <w:rsid w:val="0076206B"/>
    <w:rsid w:val="007C0946"/>
    <w:rsid w:val="007F1FF3"/>
    <w:rsid w:val="0085173D"/>
    <w:rsid w:val="008F5F7A"/>
    <w:rsid w:val="00925844"/>
    <w:rsid w:val="009619EB"/>
    <w:rsid w:val="009F0A38"/>
    <w:rsid w:val="00AF60C6"/>
    <w:rsid w:val="00B343F1"/>
    <w:rsid w:val="00BB3E9F"/>
    <w:rsid w:val="00C146C5"/>
    <w:rsid w:val="00C241EC"/>
    <w:rsid w:val="00C9700E"/>
    <w:rsid w:val="00D128B1"/>
    <w:rsid w:val="00D21744"/>
    <w:rsid w:val="00D921B3"/>
    <w:rsid w:val="00DF053C"/>
    <w:rsid w:val="00E9769B"/>
    <w:rsid w:val="00EA26D7"/>
    <w:rsid w:val="00EA6698"/>
    <w:rsid w:val="00F50E8B"/>
    <w:rsid w:val="00F83BDC"/>
    <w:rsid w:val="00FB0CF9"/>
    <w:rsid w:val="00FB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07E45E"/>
  <w15:docId w15:val="{FC06CF6C-AC1F-4B2F-9F69-E4D8A345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C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65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C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765D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765D7"/>
    <w:pPr>
      <w:spacing w:line="259" w:lineRule="auto"/>
      <w:outlineLvl w:val="9"/>
    </w:pPr>
  </w:style>
  <w:style w:type="paragraph" w:styleId="TOC1">
    <w:name w:val="toc 1"/>
    <w:basedOn w:val="Normal"/>
    <w:next w:val="Normal"/>
    <w:autoRedefine/>
    <w:uiPriority w:val="39"/>
    <w:unhideWhenUsed/>
    <w:rsid w:val="009F0A38"/>
    <w:pPr>
      <w:tabs>
        <w:tab w:val="right" w:leader="dot" w:pos="7910"/>
      </w:tabs>
      <w:spacing w:after="100"/>
    </w:pPr>
    <w:rPr>
      <w:rFonts w:ascii="Arial" w:eastAsia="Arial" w:hAnsi="Arial" w:cs="Arial"/>
      <w:b/>
      <w:noProof/>
      <w:sz w:val="28"/>
      <w:szCs w:val="28"/>
    </w:rPr>
  </w:style>
  <w:style w:type="paragraph" w:styleId="TOC2">
    <w:name w:val="toc 2"/>
    <w:basedOn w:val="Normal"/>
    <w:next w:val="Normal"/>
    <w:autoRedefine/>
    <w:uiPriority w:val="39"/>
    <w:unhideWhenUsed/>
    <w:rsid w:val="002765D7"/>
    <w:pPr>
      <w:spacing w:after="100"/>
      <w:ind w:left="220"/>
    </w:pPr>
  </w:style>
  <w:style w:type="character" w:styleId="Hyperlink">
    <w:name w:val="Hyperlink"/>
    <w:basedOn w:val="DefaultParagraphFont"/>
    <w:uiPriority w:val="99"/>
    <w:unhideWhenUsed/>
    <w:rsid w:val="002765D7"/>
    <w:rPr>
      <w:color w:val="0563C1" w:themeColor="hyperlink"/>
      <w:u w:val="single"/>
    </w:rPr>
  </w:style>
  <w:style w:type="paragraph" w:styleId="FootnoteText">
    <w:name w:val="footnote text"/>
    <w:basedOn w:val="Normal"/>
    <w:link w:val="FootnoteTextChar"/>
    <w:uiPriority w:val="99"/>
    <w:semiHidden/>
    <w:unhideWhenUsed/>
    <w:rsid w:val="00925844"/>
    <w:rPr>
      <w:sz w:val="20"/>
      <w:szCs w:val="20"/>
    </w:rPr>
  </w:style>
  <w:style w:type="character" w:customStyle="1" w:styleId="FootnoteTextChar">
    <w:name w:val="Footnote Text Char"/>
    <w:basedOn w:val="DefaultParagraphFont"/>
    <w:link w:val="FootnoteText"/>
    <w:uiPriority w:val="99"/>
    <w:semiHidden/>
    <w:rsid w:val="00925844"/>
    <w:rPr>
      <w:sz w:val="20"/>
      <w:szCs w:val="20"/>
    </w:rPr>
  </w:style>
  <w:style w:type="character" w:styleId="FootnoteReference">
    <w:name w:val="footnote reference"/>
    <w:basedOn w:val="DefaultParagraphFont"/>
    <w:uiPriority w:val="99"/>
    <w:semiHidden/>
    <w:unhideWhenUsed/>
    <w:rsid w:val="00925844"/>
    <w:rPr>
      <w:vertAlign w:val="superscript"/>
    </w:rPr>
  </w:style>
  <w:style w:type="paragraph" w:styleId="EndnoteText">
    <w:name w:val="endnote text"/>
    <w:basedOn w:val="Normal"/>
    <w:link w:val="EndnoteTextChar"/>
    <w:uiPriority w:val="99"/>
    <w:semiHidden/>
    <w:unhideWhenUsed/>
    <w:rsid w:val="00925844"/>
    <w:rPr>
      <w:sz w:val="20"/>
      <w:szCs w:val="20"/>
    </w:rPr>
  </w:style>
  <w:style w:type="character" w:customStyle="1" w:styleId="EndnoteTextChar">
    <w:name w:val="Endnote Text Char"/>
    <w:basedOn w:val="DefaultParagraphFont"/>
    <w:link w:val="EndnoteText"/>
    <w:uiPriority w:val="99"/>
    <w:semiHidden/>
    <w:rsid w:val="00925844"/>
    <w:rPr>
      <w:sz w:val="20"/>
      <w:szCs w:val="20"/>
    </w:rPr>
  </w:style>
  <w:style w:type="character" w:styleId="EndnoteReference">
    <w:name w:val="endnote reference"/>
    <w:basedOn w:val="DefaultParagraphFont"/>
    <w:uiPriority w:val="99"/>
    <w:semiHidden/>
    <w:unhideWhenUsed/>
    <w:rsid w:val="00925844"/>
    <w:rPr>
      <w:vertAlign w:val="superscript"/>
    </w:rPr>
  </w:style>
  <w:style w:type="paragraph" w:styleId="Header">
    <w:name w:val="header"/>
    <w:basedOn w:val="Normal"/>
    <w:link w:val="HeaderChar"/>
    <w:uiPriority w:val="99"/>
    <w:unhideWhenUsed/>
    <w:rsid w:val="001D4B92"/>
    <w:pPr>
      <w:tabs>
        <w:tab w:val="center" w:pos="4680"/>
        <w:tab w:val="right" w:pos="9360"/>
      </w:tabs>
    </w:pPr>
  </w:style>
  <w:style w:type="character" w:customStyle="1" w:styleId="HeaderChar">
    <w:name w:val="Header Char"/>
    <w:basedOn w:val="DefaultParagraphFont"/>
    <w:link w:val="Header"/>
    <w:uiPriority w:val="99"/>
    <w:rsid w:val="001D4B92"/>
  </w:style>
  <w:style w:type="paragraph" w:styleId="Footer">
    <w:name w:val="footer"/>
    <w:basedOn w:val="Normal"/>
    <w:link w:val="FooterChar"/>
    <w:uiPriority w:val="99"/>
    <w:unhideWhenUsed/>
    <w:rsid w:val="001D4B92"/>
    <w:pPr>
      <w:tabs>
        <w:tab w:val="center" w:pos="4680"/>
        <w:tab w:val="right" w:pos="9360"/>
      </w:tabs>
    </w:pPr>
  </w:style>
  <w:style w:type="character" w:customStyle="1" w:styleId="FooterChar">
    <w:name w:val="Footer Char"/>
    <w:basedOn w:val="DefaultParagraphFont"/>
    <w:link w:val="Footer"/>
    <w:uiPriority w:val="99"/>
    <w:rsid w:val="001D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CCC3-6721-440C-8C85-EE7E5081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2</cp:revision>
  <dcterms:created xsi:type="dcterms:W3CDTF">2020-11-06T20:40:00Z</dcterms:created>
  <dcterms:modified xsi:type="dcterms:W3CDTF">2020-11-06T20:40:00Z</dcterms:modified>
</cp:coreProperties>
</file>