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B06E" w14:textId="5DABB60E" w:rsidR="00E82CAB" w:rsidRPr="00A16F98" w:rsidRDefault="00E82CAB" w:rsidP="00E82CAB">
      <w:pPr>
        <w:spacing w:before="8" w:line="331" w:lineRule="exact"/>
        <w:ind w:right="72"/>
        <w:jc w:val="center"/>
        <w:textAlignment w:val="baseline"/>
        <w:rPr>
          <w:rFonts w:ascii="Arial" w:eastAsia="Arial" w:hAnsi="Arial" w:cs="Arial"/>
          <w:b/>
          <w:sz w:val="24"/>
          <w:szCs w:val="24"/>
        </w:rPr>
      </w:pPr>
      <w:r w:rsidRPr="00A16F98">
        <w:rPr>
          <w:rFonts w:ascii="Arial" w:eastAsia="Arial" w:hAnsi="Arial" w:cs="Arial"/>
          <w:b/>
          <w:sz w:val="24"/>
          <w:szCs w:val="24"/>
        </w:rPr>
        <w:t>RECORDING</w:t>
      </w:r>
      <w:r w:rsidR="00D77519">
        <w:rPr>
          <w:rFonts w:ascii="Arial" w:eastAsia="Arial" w:hAnsi="Arial" w:cs="Arial"/>
          <w:b/>
          <w:sz w:val="24"/>
          <w:szCs w:val="24"/>
        </w:rPr>
        <w:t xml:space="preserve"> PLAYED</w:t>
      </w:r>
      <w:r w:rsidRPr="00A16F98">
        <w:rPr>
          <w:rFonts w:ascii="Arial" w:eastAsia="Arial" w:hAnsi="Arial" w:cs="Arial"/>
          <w:b/>
          <w:sz w:val="24"/>
          <w:szCs w:val="24"/>
        </w:rPr>
        <w:t xml:space="preserve"> WITH A</w:t>
      </w:r>
      <w:r w:rsidR="00FA4E30">
        <w:rPr>
          <w:rFonts w:ascii="Arial" w:eastAsia="Arial" w:hAnsi="Arial" w:cs="Arial"/>
          <w:b/>
          <w:sz w:val="24"/>
          <w:szCs w:val="24"/>
        </w:rPr>
        <w:t>ID OF A</w:t>
      </w:r>
      <w:r w:rsidRPr="00A16F98">
        <w:rPr>
          <w:rFonts w:ascii="Arial" w:eastAsia="Arial" w:hAnsi="Arial" w:cs="Arial"/>
          <w:b/>
          <w:sz w:val="24"/>
          <w:szCs w:val="24"/>
        </w:rPr>
        <w:t xml:space="preserve"> TRANSCRIPT</w:t>
      </w:r>
    </w:p>
    <w:p w14:paraId="4381C85E" w14:textId="77777777" w:rsidR="00BB4FAF" w:rsidRPr="00A16F98" w:rsidRDefault="00BB4FAF" w:rsidP="00E82CAB">
      <w:pPr>
        <w:spacing w:before="8" w:line="331" w:lineRule="exact"/>
        <w:ind w:right="72"/>
        <w:jc w:val="center"/>
        <w:textAlignment w:val="baseline"/>
        <w:rPr>
          <w:rFonts w:ascii="Arial" w:eastAsia="Arial" w:hAnsi="Arial" w:cs="Arial"/>
          <w:b/>
          <w:sz w:val="24"/>
          <w:szCs w:val="24"/>
        </w:rPr>
      </w:pPr>
    </w:p>
    <w:p w14:paraId="7B4EAA3C" w14:textId="7282620F" w:rsidR="00BB4FAF" w:rsidRPr="00A16F98" w:rsidRDefault="00BB4FAF" w:rsidP="00E82CAB">
      <w:pPr>
        <w:spacing w:before="8" w:line="331" w:lineRule="exact"/>
        <w:ind w:right="72"/>
        <w:jc w:val="center"/>
        <w:textAlignment w:val="baseline"/>
        <w:rPr>
          <w:rFonts w:ascii="Arial" w:eastAsia="Arial" w:hAnsi="Arial" w:cs="Arial"/>
          <w:b/>
          <w:sz w:val="24"/>
          <w:szCs w:val="24"/>
        </w:rPr>
      </w:pPr>
      <w:r w:rsidRPr="00A16F98">
        <w:rPr>
          <w:rFonts w:ascii="Arial" w:eastAsia="Arial" w:hAnsi="Arial" w:cs="Arial"/>
          <w:b/>
          <w:sz w:val="24"/>
          <w:szCs w:val="24"/>
        </w:rPr>
        <w:t>Introduction</w:t>
      </w:r>
    </w:p>
    <w:p w14:paraId="7F9EDA4C" w14:textId="3E32D79D" w:rsidR="00300C23" w:rsidRPr="004B3BB1" w:rsidRDefault="00BB4FAF" w:rsidP="001345AB">
      <w:pPr>
        <w:spacing w:before="317" w:line="325" w:lineRule="exact"/>
        <w:ind w:left="432" w:right="432" w:firstLine="720"/>
        <w:jc w:val="both"/>
        <w:textAlignment w:val="baseline"/>
        <w:rPr>
          <w:rFonts w:ascii="Arial" w:eastAsia="Arial" w:hAnsi="Arial" w:cs="Arial"/>
          <w:bCs/>
          <w:i/>
          <w:iCs/>
        </w:rPr>
      </w:pPr>
      <w:r w:rsidRPr="004B3BB1">
        <w:rPr>
          <w:rFonts w:ascii="Arial" w:eastAsia="Arial" w:hAnsi="Arial" w:cs="Arial"/>
          <w:bCs/>
          <w:i/>
          <w:iCs/>
        </w:rPr>
        <w:t xml:space="preserve">This instruction </w:t>
      </w:r>
      <w:r w:rsidR="007734EC" w:rsidRPr="004B3BB1">
        <w:rPr>
          <w:rFonts w:ascii="Arial" w:eastAsia="Arial" w:hAnsi="Arial" w:cs="Arial"/>
          <w:bCs/>
          <w:i/>
          <w:iCs/>
        </w:rPr>
        <w:t xml:space="preserve">first </w:t>
      </w:r>
      <w:r w:rsidRPr="004B3BB1">
        <w:rPr>
          <w:rFonts w:ascii="Arial" w:eastAsia="Arial" w:hAnsi="Arial" w:cs="Arial"/>
          <w:bCs/>
          <w:i/>
          <w:iCs/>
        </w:rPr>
        <w:t>assumes</w:t>
      </w:r>
      <w:r w:rsidR="00B1760B" w:rsidRPr="004B3BB1">
        <w:rPr>
          <w:rFonts w:ascii="Arial" w:eastAsia="Arial" w:hAnsi="Arial" w:cs="Arial"/>
          <w:bCs/>
          <w:i/>
          <w:iCs/>
        </w:rPr>
        <w:t xml:space="preserve"> that</w:t>
      </w:r>
      <w:r w:rsidRPr="004B3BB1">
        <w:rPr>
          <w:rFonts w:ascii="Arial" w:eastAsia="Arial" w:hAnsi="Arial" w:cs="Arial"/>
          <w:bCs/>
          <w:i/>
          <w:iCs/>
        </w:rPr>
        <w:t xml:space="preserve"> the court has properly admitted a recording</w:t>
      </w:r>
      <w:r w:rsidR="004E2D04" w:rsidRPr="004B3BB1">
        <w:rPr>
          <w:rFonts w:ascii="Arial" w:eastAsia="Arial" w:hAnsi="Arial" w:cs="Arial"/>
          <w:bCs/>
          <w:i/>
          <w:iCs/>
        </w:rPr>
        <w:t xml:space="preserve"> in evidence</w:t>
      </w:r>
      <w:r w:rsidR="0058743E" w:rsidRPr="004B3BB1">
        <w:rPr>
          <w:rFonts w:ascii="Arial" w:eastAsia="Arial" w:hAnsi="Arial" w:cs="Arial"/>
          <w:bCs/>
          <w:i/>
          <w:iCs/>
        </w:rPr>
        <w:t xml:space="preserve">. </w:t>
      </w:r>
      <w:r w:rsidR="000A1F1E" w:rsidRPr="004B3BB1">
        <w:rPr>
          <w:rFonts w:ascii="Arial" w:eastAsia="Arial" w:hAnsi="Arial" w:cs="Arial"/>
          <w:bCs/>
          <w:i/>
          <w:iCs/>
        </w:rPr>
        <w:t>See</w:t>
      </w:r>
      <w:r w:rsidR="004C2E93" w:rsidRPr="004B3BB1">
        <w:rPr>
          <w:rFonts w:ascii="Arial" w:eastAsia="Arial" w:hAnsi="Arial" w:cs="Arial"/>
          <w:bCs/>
          <w:i/>
          <w:iCs/>
        </w:rPr>
        <w:t xml:space="preserve"> </w:t>
      </w:r>
      <w:r w:rsidR="004C2E93" w:rsidRPr="004B3BB1">
        <w:rPr>
          <w:rFonts w:ascii="Arial" w:eastAsia="Times New Roman" w:hAnsi="Arial" w:cs="Arial"/>
          <w:bCs/>
          <w:i/>
          <w:iCs/>
          <w:spacing w:val="-10"/>
          <w:lang w:val="x-none"/>
        </w:rPr>
        <w:t xml:space="preserve">Matter of M.S. (M.H.), _ </w:t>
      </w:r>
      <w:r w:rsidR="004C2E93" w:rsidRPr="004B3BB1">
        <w:rPr>
          <w:rFonts w:ascii="Arial" w:hAnsi="Arial" w:cs="Arial"/>
          <w:bCs/>
          <w:i/>
          <w:iCs/>
        </w:rPr>
        <w:t xml:space="preserve">NY3d_, </w:t>
      </w:r>
      <w:r w:rsidR="004C2E93" w:rsidRPr="004B3BB1">
        <w:rPr>
          <w:rFonts w:ascii="Arial" w:eastAsia="Times New Roman" w:hAnsi="Arial" w:cs="Arial"/>
          <w:bCs/>
          <w:i/>
          <w:iCs/>
          <w:spacing w:val="-10"/>
          <w:lang w:val="x-none"/>
        </w:rPr>
        <w:t xml:space="preserve">2026 NY Slip Op 00825 [2026] </w:t>
      </w:r>
      <w:r w:rsidR="004C2E93" w:rsidRPr="004B3BB1">
        <w:rPr>
          <w:rFonts w:ascii="Arial" w:eastAsia="Times New Roman" w:hAnsi="Arial" w:cs="Arial"/>
          <w:bCs/>
          <w:i/>
          <w:iCs/>
          <w:lang w:val="x-none"/>
        </w:rPr>
        <w:t>[“It is the burden of the party moving to introduce evidence [of videos] to make ‘a sufficient threshold showing of reliability’"]</w:t>
      </w:r>
      <w:r w:rsidR="005F149C" w:rsidRPr="004B3BB1">
        <w:rPr>
          <w:rFonts w:ascii="Arial" w:eastAsia="Times New Roman" w:hAnsi="Arial" w:cs="Arial"/>
          <w:bCs/>
          <w:i/>
          <w:iCs/>
        </w:rPr>
        <w:t xml:space="preserve">; </w:t>
      </w:r>
      <w:r w:rsidR="00162199" w:rsidRPr="004B3BB1">
        <w:rPr>
          <w:rFonts w:ascii="Arial" w:eastAsia="Arial" w:hAnsi="Arial" w:cs="Arial"/>
          <w:bCs/>
          <w:i/>
          <w:iCs/>
        </w:rPr>
        <w:t>People v Ely, 68 NY2d 520, 522 [1986]</w:t>
      </w:r>
      <w:r w:rsidR="00242F58" w:rsidRPr="004B3BB1">
        <w:rPr>
          <w:rFonts w:ascii="Arial" w:eastAsia="Arial" w:hAnsi="Arial" w:cs="Arial"/>
          <w:bCs/>
          <w:i/>
          <w:iCs/>
        </w:rPr>
        <w:t xml:space="preserve"> ["</w:t>
      </w:r>
      <w:r w:rsidR="00162199" w:rsidRPr="004B3BB1">
        <w:rPr>
          <w:rFonts w:ascii="Arial" w:eastAsia="Arial" w:hAnsi="Arial" w:cs="Arial"/>
          <w:bCs/>
          <w:i/>
          <w:iCs/>
        </w:rPr>
        <w:t>The predicate for admission of tape recordings in evidence is clear and convincing proof that the tapes are genuine and that they have not been altered</w:t>
      </w:r>
      <w:r w:rsidR="00472CF7" w:rsidRPr="004B3BB1">
        <w:rPr>
          <w:rFonts w:ascii="Arial" w:eastAsia="Arial" w:hAnsi="Arial" w:cs="Arial"/>
          <w:bCs/>
          <w:i/>
          <w:iCs/>
        </w:rPr>
        <w:t xml:space="preserve">"]; </w:t>
      </w:r>
      <w:r w:rsidR="00441BD5" w:rsidRPr="004B3BB1">
        <w:rPr>
          <w:rFonts w:ascii="Arial" w:eastAsia="Arial" w:hAnsi="Arial" w:cs="Arial"/>
          <w:i/>
          <w:iCs/>
          <w:color w:val="000000"/>
        </w:rPr>
        <w:t xml:space="preserve">People v Arena, 48 NY2d 944, 945 [1979] ["the uncontradicted testimony of that victim, who identified the recording as a fair and accurate reproduction of the conversation, was sufficient to support the decision of the trial court to admit the recording into evidence in the absence of any indication that the tape had been altered"]; </w:t>
      </w:r>
      <w:r w:rsidR="005004D7" w:rsidRPr="004B3BB1">
        <w:rPr>
          <w:rFonts w:ascii="Arial" w:eastAsia="Arial" w:hAnsi="Arial" w:cs="Arial"/>
          <w:bCs/>
          <w:i/>
          <w:iCs/>
        </w:rPr>
        <w:t>People v McGee, 49 NY2d 48, 60 [1979]</w:t>
      </w:r>
      <w:r w:rsidR="00472CF7" w:rsidRPr="004B3BB1">
        <w:rPr>
          <w:rFonts w:ascii="Arial" w:eastAsia="Arial" w:hAnsi="Arial" w:cs="Arial"/>
          <w:bCs/>
          <w:i/>
          <w:iCs/>
        </w:rPr>
        <w:t xml:space="preserve"> ["</w:t>
      </w:r>
      <w:r w:rsidR="005004D7" w:rsidRPr="004B3BB1">
        <w:rPr>
          <w:rFonts w:ascii="Arial" w:eastAsia="Arial" w:hAnsi="Arial" w:cs="Arial"/>
          <w:bCs/>
          <w:i/>
          <w:iCs/>
        </w:rPr>
        <w:t>The infirmities concerning chain of custody or inaudibility properly go to the weight of the evidence, not its admissibility</w:t>
      </w:r>
      <w:r w:rsidR="00547C32" w:rsidRPr="004B3BB1">
        <w:rPr>
          <w:rFonts w:ascii="Arial" w:eastAsia="Arial" w:hAnsi="Arial" w:cs="Arial"/>
          <w:bCs/>
          <w:i/>
          <w:iCs/>
        </w:rPr>
        <w:t>"]</w:t>
      </w:r>
      <w:r w:rsidR="006E0494" w:rsidRPr="004B3BB1">
        <w:rPr>
          <w:rFonts w:ascii="Arial" w:eastAsia="Arial" w:hAnsi="Arial" w:cs="Arial"/>
          <w:bCs/>
          <w:i/>
          <w:iCs/>
        </w:rPr>
        <w:t>; Guide to NY Evidence rule 9.05(7), Methods of Authentication and Identification.</w:t>
      </w:r>
    </w:p>
    <w:p w14:paraId="06476814" w14:textId="67F500F2" w:rsidR="00CE3177" w:rsidRPr="004B3BB1" w:rsidRDefault="00547C32" w:rsidP="001345AB">
      <w:pPr>
        <w:spacing w:before="317" w:line="325" w:lineRule="exact"/>
        <w:ind w:left="432" w:right="432" w:firstLine="720"/>
        <w:jc w:val="both"/>
        <w:textAlignment w:val="baseline"/>
        <w:rPr>
          <w:rFonts w:ascii="Arial" w:eastAsia="Arial" w:hAnsi="Arial" w:cs="Arial"/>
          <w:bCs/>
          <w:i/>
          <w:iCs/>
          <w:strike/>
          <w:color w:val="EE0000"/>
        </w:rPr>
      </w:pPr>
      <w:r w:rsidRPr="004B3BB1">
        <w:rPr>
          <w:rFonts w:ascii="Arial" w:eastAsia="Arial" w:hAnsi="Arial" w:cs="Arial"/>
          <w:bCs/>
          <w:i/>
          <w:iCs/>
        </w:rPr>
        <w:t xml:space="preserve"> </w:t>
      </w:r>
      <w:r w:rsidR="0058743E" w:rsidRPr="004B3BB1">
        <w:rPr>
          <w:rFonts w:ascii="Arial" w:eastAsia="Arial" w:hAnsi="Arial" w:cs="Arial"/>
          <w:bCs/>
          <w:i/>
          <w:iCs/>
        </w:rPr>
        <w:t xml:space="preserve">Next, </w:t>
      </w:r>
      <w:r w:rsidR="00475525" w:rsidRPr="004B3BB1">
        <w:rPr>
          <w:rFonts w:ascii="Arial" w:eastAsia="Arial" w:hAnsi="Arial" w:cs="Arial"/>
          <w:bCs/>
          <w:i/>
          <w:iCs/>
        </w:rPr>
        <w:t>this instruction assumes that the court has properly settled any transcript of the recording</w:t>
      </w:r>
      <w:r w:rsidR="000250A1" w:rsidRPr="004B3BB1">
        <w:rPr>
          <w:rFonts w:ascii="Arial" w:eastAsia="Arial" w:hAnsi="Arial" w:cs="Arial"/>
          <w:bCs/>
          <w:i/>
          <w:iCs/>
        </w:rPr>
        <w:t xml:space="preserve"> (that has been marked as an exhibit </w:t>
      </w:r>
      <w:r w:rsidR="00817787" w:rsidRPr="004B3BB1">
        <w:rPr>
          <w:rFonts w:ascii="Arial" w:eastAsia="Arial" w:hAnsi="Arial" w:cs="Arial"/>
          <w:bCs/>
          <w:i/>
          <w:iCs/>
        </w:rPr>
        <w:t>but</w:t>
      </w:r>
      <w:r w:rsidR="000250A1" w:rsidRPr="004B3BB1">
        <w:rPr>
          <w:rFonts w:ascii="Arial" w:eastAsia="Arial" w:hAnsi="Arial" w:cs="Arial"/>
          <w:bCs/>
          <w:i/>
          <w:iCs/>
        </w:rPr>
        <w:t xml:space="preserve"> not admitted in evidence) </w:t>
      </w:r>
      <w:r w:rsidR="00475525" w:rsidRPr="004B3BB1">
        <w:rPr>
          <w:rFonts w:ascii="Arial" w:eastAsia="Arial" w:hAnsi="Arial" w:cs="Arial"/>
          <w:bCs/>
          <w:i/>
          <w:iCs/>
        </w:rPr>
        <w:t xml:space="preserve">that the jury may use as an aid in listening to the recording. See </w:t>
      </w:r>
      <w:r w:rsidR="00B6009C" w:rsidRPr="004B3BB1">
        <w:rPr>
          <w:rFonts w:ascii="Arial" w:eastAsia="Arial" w:hAnsi="Arial" w:cs="Arial"/>
          <w:bCs/>
          <w:i/>
          <w:iCs/>
        </w:rPr>
        <w:t>People v Feld, 305 NY 322, 331</w:t>
      </w:r>
      <w:r w:rsidR="00683551" w:rsidRPr="004B3BB1">
        <w:rPr>
          <w:rFonts w:ascii="Arial" w:eastAsia="Arial" w:hAnsi="Arial" w:cs="Arial"/>
          <w:bCs/>
          <w:i/>
          <w:iCs/>
        </w:rPr>
        <w:t xml:space="preserve"> </w:t>
      </w:r>
      <w:r w:rsidR="00B6009C" w:rsidRPr="004B3BB1">
        <w:rPr>
          <w:rFonts w:ascii="Arial" w:eastAsia="Arial" w:hAnsi="Arial" w:cs="Arial"/>
          <w:bCs/>
          <w:i/>
          <w:iCs/>
        </w:rPr>
        <w:t>[1953] [approv</w:t>
      </w:r>
      <w:r w:rsidR="00B21E9D" w:rsidRPr="004B3BB1">
        <w:rPr>
          <w:rFonts w:ascii="Arial" w:eastAsia="Arial" w:hAnsi="Arial" w:cs="Arial"/>
          <w:bCs/>
          <w:i/>
          <w:iCs/>
        </w:rPr>
        <w:t>ing</w:t>
      </w:r>
      <w:r w:rsidR="00B6009C" w:rsidRPr="004B3BB1">
        <w:rPr>
          <w:rFonts w:ascii="Arial" w:eastAsia="Arial" w:hAnsi="Arial" w:cs="Arial"/>
          <w:bCs/>
          <w:i/>
          <w:iCs/>
        </w:rPr>
        <w:t xml:space="preserve"> the</w:t>
      </w:r>
      <w:r w:rsidR="00A24FE4" w:rsidRPr="004B3BB1">
        <w:rPr>
          <w:rFonts w:ascii="Arial" w:eastAsia="Arial" w:hAnsi="Arial" w:cs="Arial"/>
          <w:bCs/>
          <w:i/>
          <w:iCs/>
        </w:rPr>
        <w:t xml:space="preserve"> use of  a transcript which was “compared by the court and the counsel not in the presence of the jury or members of the public</w:t>
      </w:r>
      <w:r w:rsidR="00622C27" w:rsidRPr="004B3BB1">
        <w:rPr>
          <w:rFonts w:ascii="Arial" w:eastAsia="Arial" w:hAnsi="Arial" w:cs="Arial"/>
          <w:bCs/>
          <w:i/>
          <w:iCs/>
        </w:rPr>
        <w:t>”</w:t>
      </w:r>
      <w:r w:rsidR="00A24FE4" w:rsidRPr="004B3BB1">
        <w:rPr>
          <w:rFonts w:ascii="Arial" w:eastAsia="Arial" w:hAnsi="Arial" w:cs="Arial"/>
          <w:bCs/>
          <w:i/>
          <w:iCs/>
        </w:rPr>
        <w:t>]</w:t>
      </w:r>
      <w:r w:rsidR="000A75E9" w:rsidRPr="004B3BB1">
        <w:rPr>
          <w:rFonts w:ascii="Arial" w:eastAsia="Arial" w:hAnsi="Arial" w:cs="Arial"/>
          <w:bCs/>
          <w:i/>
          <w:iCs/>
        </w:rPr>
        <w:t>.</w:t>
      </w:r>
    </w:p>
    <w:p w14:paraId="0418A611" w14:textId="77777777" w:rsidR="00CE3177" w:rsidRDefault="00CE3177" w:rsidP="00A16F98">
      <w:pPr>
        <w:pBdr>
          <w:bottom w:val="single" w:sz="6" w:space="1" w:color="auto"/>
        </w:pBdr>
        <w:spacing w:before="8" w:line="331" w:lineRule="exact"/>
        <w:ind w:left="720" w:right="720"/>
        <w:jc w:val="both"/>
        <w:textAlignment w:val="baseline"/>
        <w:rPr>
          <w:rFonts w:ascii="Arial" w:eastAsia="Arial" w:hAnsi="Arial" w:cs="Arial"/>
          <w:bCs/>
        </w:rPr>
      </w:pPr>
    </w:p>
    <w:p w14:paraId="5B36EA2A" w14:textId="77777777" w:rsidR="00A16F98" w:rsidRDefault="00A16F98" w:rsidP="00DB6952">
      <w:pPr>
        <w:spacing w:before="8" w:line="331" w:lineRule="exact"/>
        <w:ind w:left="720" w:right="720"/>
        <w:jc w:val="both"/>
        <w:textAlignment w:val="baseline"/>
        <w:rPr>
          <w:rFonts w:ascii="Arial" w:eastAsia="Arial" w:hAnsi="Arial" w:cs="Arial"/>
          <w:bCs/>
          <w:sz w:val="24"/>
          <w:szCs w:val="24"/>
        </w:rPr>
      </w:pPr>
    </w:p>
    <w:p w14:paraId="2DB03F7F" w14:textId="66F4B662" w:rsidR="00EE4320" w:rsidRPr="00B602CC" w:rsidRDefault="00EE4320" w:rsidP="007623C8">
      <w:pPr>
        <w:jc w:val="center"/>
        <w:rPr>
          <w:rFonts w:ascii="Arial" w:eastAsia="Arial" w:hAnsi="Arial" w:cs="Arial"/>
          <w:b/>
          <w:sz w:val="28"/>
          <w:szCs w:val="28"/>
        </w:rPr>
      </w:pPr>
      <w:r w:rsidRPr="00B602CC">
        <w:rPr>
          <w:rFonts w:ascii="Arial" w:eastAsia="Arial" w:hAnsi="Arial" w:cs="Arial"/>
          <w:b/>
          <w:sz w:val="28"/>
          <w:szCs w:val="28"/>
        </w:rPr>
        <w:t>Instruction</w:t>
      </w:r>
    </w:p>
    <w:p w14:paraId="057F8D62" w14:textId="77777777" w:rsidR="00AB5E8D" w:rsidRDefault="00DB6952" w:rsidP="00AE05D2">
      <w:pPr>
        <w:spacing w:before="8" w:line="331" w:lineRule="exact"/>
        <w:jc w:val="both"/>
        <w:textAlignment w:val="baseline"/>
        <w:rPr>
          <w:rFonts w:ascii="Arial" w:eastAsia="Arial" w:hAnsi="Arial" w:cs="Arial"/>
          <w:color w:val="000000"/>
          <w:sz w:val="28"/>
          <w:szCs w:val="28"/>
        </w:rPr>
      </w:pPr>
      <w:r w:rsidRPr="00B602CC">
        <w:rPr>
          <w:rFonts w:ascii="Arial" w:eastAsia="Arial" w:hAnsi="Arial" w:cs="Arial"/>
          <w:bCs/>
          <w:sz w:val="28"/>
          <w:szCs w:val="28"/>
        </w:rPr>
        <w:br/>
      </w:r>
      <w:r w:rsidR="00B32359" w:rsidRPr="00B602CC">
        <w:rPr>
          <w:rFonts w:ascii="Arial" w:eastAsia="Arial" w:hAnsi="Arial" w:cs="Arial"/>
          <w:color w:val="000000"/>
          <w:sz w:val="28"/>
          <w:szCs w:val="28"/>
        </w:rPr>
        <w:t xml:space="preserve">You are about to hear the recording that has been admitted in evidence. </w:t>
      </w:r>
    </w:p>
    <w:p w14:paraId="3615AFDD" w14:textId="77777777" w:rsidR="00AB5E8D" w:rsidRDefault="00AB5E8D" w:rsidP="00AE05D2">
      <w:pPr>
        <w:spacing w:before="8" w:line="331" w:lineRule="exact"/>
        <w:ind w:left="720"/>
        <w:jc w:val="both"/>
        <w:textAlignment w:val="baseline"/>
        <w:rPr>
          <w:rFonts w:ascii="Arial" w:eastAsia="Arial" w:hAnsi="Arial" w:cs="Arial"/>
          <w:color w:val="000000"/>
          <w:sz w:val="28"/>
          <w:szCs w:val="28"/>
        </w:rPr>
      </w:pPr>
    </w:p>
    <w:p w14:paraId="566EB420" w14:textId="6D03656A" w:rsidR="00AB5E8D" w:rsidRDefault="00B32359" w:rsidP="00AE05D2">
      <w:pPr>
        <w:spacing w:before="8" w:line="331" w:lineRule="exact"/>
        <w:jc w:val="both"/>
        <w:textAlignment w:val="baseline"/>
        <w:rPr>
          <w:rFonts w:ascii="Arial" w:eastAsia="Arial" w:hAnsi="Arial" w:cs="Arial"/>
          <w:color w:val="000000"/>
          <w:sz w:val="28"/>
          <w:szCs w:val="28"/>
        </w:rPr>
      </w:pPr>
      <w:r w:rsidRPr="00B602CC">
        <w:rPr>
          <w:rFonts w:ascii="Arial" w:eastAsia="Arial" w:hAnsi="Arial" w:cs="Arial"/>
          <w:color w:val="000000"/>
          <w:sz w:val="28"/>
          <w:szCs w:val="28"/>
        </w:rPr>
        <w:t xml:space="preserve">A transcript of the recording </w:t>
      </w:r>
      <w:r w:rsidR="006E7AD9" w:rsidRPr="00B602CC">
        <w:rPr>
          <w:rFonts w:ascii="Arial" w:eastAsia="Arial" w:hAnsi="Arial" w:cs="Arial"/>
          <w:color w:val="000000"/>
          <w:sz w:val="28"/>
          <w:szCs w:val="28"/>
        </w:rPr>
        <w:t>[</w:t>
      </w:r>
      <w:r w:rsidRPr="00B602CC">
        <w:rPr>
          <w:rFonts w:ascii="Arial" w:eastAsia="Arial" w:hAnsi="Arial" w:cs="Arial"/>
          <w:color w:val="000000"/>
          <w:sz w:val="28"/>
          <w:szCs w:val="28"/>
        </w:rPr>
        <w:t xml:space="preserve">has been / will be] given </w:t>
      </w:r>
      <w:r w:rsidR="008530F5">
        <w:rPr>
          <w:rFonts w:ascii="Arial" w:eastAsia="Arial" w:hAnsi="Arial" w:cs="Arial"/>
          <w:color w:val="000000"/>
          <w:sz w:val="28"/>
          <w:szCs w:val="28"/>
        </w:rPr>
        <w:t xml:space="preserve">to </w:t>
      </w:r>
      <w:r w:rsidRPr="00B602CC">
        <w:rPr>
          <w:rFonts w:ascii="Arial" w:eastAsia="Arial" w:hAnsi="Arial" w:cs="Arial"/>
          <w:color w:val="000000"/>
          <w:sz w:val="28"/>
          <w:szCs w:val="28"/>
        </w:rPr>
        <w:t xml:space="preserve">you. The transcript, however, is not in evidence and is provided only as an aid in listening to the recording. </w:t>
      </w:r>
    </w:p>
    <w:p w14:paraId="73CC20C7" w14:textId="77777777" w:rsidR="00AB5E8D" w:rsidRDefault="00AB5E8D" w:rsidP="00AE05D2">
      <w:pPr>
        <w:spacing w:before="8" w:line="331" w:lineRule="exact"/>
        <w:ind w:left="720"/>
        <w:jc w:val="both"/>
        <w:textAlignment w:val="baseline"/>
        <w:rPr>
          <w:rFonts w:ascii="Arial" w:eastAsia="Arial" w:hAnsi="Arial" w:cs="Arial"/>
          <w:color w:val="000000"/>
          <w:sz w:val="28"/>
          <w:szCs w:val="28"/>
        </w:rPr>
      </w:pPr>
    </w:p>
    <w:p w14:paraId="15FA24A8" w14:textId="0B22BEE8" w:rsidR="00B32359" w:rsidRDefault="00B32359" w:rsidP="00AE05D2">
      <w:pPr>
        <w:spacing w:before="8" w:line="331" w:lineRule="exact"/>
        <w:jc w:val="both"/>
        <w:textAlignment w:val="baseline"/>
        <w:rPr>
          <w:rFonts w:ascii="Arial" w:eastAsia="Arial" w:hAnsi="Arial" w:cs="Arial"/>
          <w:color w:val="000000"/>
          <w:sz w:val="28"/>
          <w:szCs w:val="28"/>
        </w:rPr>
      </w:pPr>
      <w:r w:rsidRPr="00B602CC">
        <w:rPr>
          <w:rFonts w:ascii="Arial" w:eastAsia="Arial" w:hAnsi="Arial" w:cs="Arial"/>
          <w:color w:val="000000"/>
          <w:sz w:val="28"/>
          <w:szCs w:val="28"/>
        </w:rPr>
        <w:t>If you detect a</w:t>
      </w:r>
      <w:r w:rsidR="00B5199E">
        <w:rPr>
          <w:rFonts w:ascii="Arial" w:eastAsia="Arial" w:hAnsi="Arial" w:cs="Arial"/>
          <w:color w:val="000000"/>
          <w:sz w:val="28"/>
          <w:szCs w:val="28"/>
        </w:rPr>
        <w:t>ny</w:t>
      </w:r>
      <w:r w:rsidRPr="00B602CC">
        <w:rPr>
          <w:rFonts w:ascii="Arial" w:eastAsia="Arial" w:hAnsi="Arial" w:cs="Arial"/>
          <w:color w:val="000000"/>
          <w:sz w:val="28"/>
          <w:szCs w:val="28"/>
        </w:rPr>
        <w:t xml:space="preserve"> difference between what you hear in the recording and the transcript, you are to rely on what you hear in the recording.</w:t>
      </w:r>
      <w:r w:rsidR="009A09E6" w:rsidRPr="00B602CC">
        <w:rPr>
          <w:rStyle w:val="EndnoteReference"/>
          <w:rFonts w:ascii="Arial" w:eastAsia="Arial" w:hAnsi="Arial" w:cs="Arial"/>
          <w:color w:val="000000"/>
          <w:sz w:val="28"/>
          <w:szCs w:val="28"/>
        </w:rPr>
        <w:endnoteReference w:id="1"/>
      </w:r>
    </w:p>
    <w:p w14:paraId="6D64EF19" w14:textId="77777777" w:rsidR="00EE4320" w:rsidRPr="00A16F98" w:rsidRDefault="00EE4320" w:rsidP="00A16F98">
      <w:pPr>
        <w:spacing w:before="8" w:line="331" w:lineRule="exact"/>
        <w:ind w:left="720" w:right="720"/>
        <w:jc w:val="both"/>
        <w:textAlignment w:val="baseline"/>
        <w:rPr>
          <w:rFonts w:ascii="Arial" w:eastAsia="Arial" w:hAnsi="Arial" w:cs="Arial"/>
          <w:color w:val="000000"/>
          <w:sz w:val="24"/>
          <w:szCs w:val="24"/>
        </w:rPr>
      </w:pPr>
    </w:p>
    <w:sectPr w:rsidR="00EE4320" w:rsidRPr="00A16F98" w:rsidSect="00574164">
      <w:endnotePr>
        <w:numFmt w:val="decimal"/>
      </w:endnotePr>
      <w:pgSz w:w="12240" w:h="15840"/>
      <w:pgMar w:top="1080" w:right="2160" w:bottom="1080" w:left="21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A5EE" w14:textId="77777777" w:rsidR="0042548A" w:rsidRDefault="0042548A" w:rsidP="009A09E6">
      <w:r>
        <w:separator/>
      </w:r>
    </w:p>
  </w:endnote>
  <w:endnote w:type="continuationSeparator" w:id="0">
    <w:p w14:paraId="71F7B757" w14:textId="77777777" w:rsidR="0042548A" w:rsidRDefault="0042548A" w:rsidP="009A09E6">
      <w:r>
        <w:continuationSeparator/>
      </w:r>
    </w:p>
  </w:endnote>
  <w:endnote w:id="1">
    <w:p w14:paraId="037659C3" w14:textId="3D323B6D" w:rsidR="009A09E6" w:rsidRPr="00EE4320" w:rsidRDefault="009A09E6" w:rsidP="007623C8">
      <w:pPr>
        <w:pBdr>
          <w:bottom w:val="single" w:sz="6" w:space="1" w:color="auto"/>
        </w:pBdr>
        <w:spacing w:before="8"/>
        <w:jc w:val="both"/>
        <w:textAlignment w:val="baseline"/>
        <w:rPr>
          <w:rFonts w:ascii="Arial" w:eastAsia="Arial" w:hAnsi="Arial" w:cs="Arial"/>
          <w:bCs/>
        </w:rPr>
      </w:pPr>
      <w:r>
        <w:rPr>
          <w:rStyle w:val="EndnoteReference"/>
        </w:rPr>
        <w:endnoteRef/>
      </w:r>
      <w:r>
        <w:t xml:space="preserve"> </w:t>
      </w:r>
      <w:r w:rsidRPr="0094171F">
        <w:rPr>
          <w:rFonts w:ascii="Arial" w:hAnsi="Arial" w:cs="Arial"/>
          <w:i/>
          <w:iCs/>
        </w:rPr>
        <w:t>People v Wilson</w:t>
      </w:r>
      <w:r w:rsidRPr="0094171F">
        <w:rPr>
          <w:rFonts w:ascii="Arial" w:hAnsi="Arial" w:cs="Arial"/>
        </w:rPr>
        <w:t>, 207 AD2d 463, 464 [2d Dept 1994] [Since the tapes were audible and intelligible to third parties, the County Court properly exercised its discretion in allowing the jury to utilize transcripts prepared by the undercover officer while the tapes were played and properly instructed the jury that the transcripts were not evidence]</w:t>
      </w:r>
    </w:p>
    <w:p w14:paraId="137AAD6A" w14:textId="6E5E4C41" w:rsidR="009A09E6" w:rsidRDefault="009A09E6">
      <w:pPr>
        <w:pStyle w:val="EndnoteText"/>
      </w:pPr>
    </w:p>
    <w:p w14:paraId="6EC3EF0C" w14:textId="690016B3" w:rsidR="00C10DEF" w:rsidRDefault="00C10DE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D422" w14:textId="77777777" w:rsidR="0042548A" w:rsidRDefault="0042548A" w:rsidP="009A09E6">
      <w:r>
        <w:separator/>
      </w:r>
    </w:p>
  </w:footnote>
  <w:footnote w:type="continuationSeparator" w:id="0">
    <w:p w14:paraId="55440E24" w14:textId="77777777" w:rsidR="0042548A" w:rsidRDefault="0042548A" w:rsidP="009A0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59"/>
    <w:rsid w:val="000250A1"/>
    <w:rsid w:val="00083493"/>
    <w:rsid w:val="00083677"/>
    <w:rsid w:val="00086174"/>
    <w:rsid w:val="000A1F1E"/>
    <w:rsid w:val="000A75E9"/>
    <w:rsid w:val="000B29F7"/>
    <w:rsid w:val="000B33F6"/>
    <w:rsid w:val="000C59E2"/>
    <w:rsid w:val="000E02E3"/>
    <w:rsid w:val="000F6DDF"/>
    <w:rsid w:val="00107997"/>
    <w:rsid w:val="001136DD"/>
    <w:rsid w:val="00115C05"/>
    <w:rsid w:val="001267BD"/>
    <w:rsid w:val="001345AB"/>
    <w:rsid w:val="00140F00"/>
    <w:rsid w:val="00162199"/>
    <w:rsid w:val="001A1BDD"/>
    <w:rsid w:val="001A3E92"/>
    <w:rsid w:val="001B61E6"/>
    <w:rsid w:val="001C6651"/>
    <w:rsid w:val="001D7482"/>
    <w:rsid w:val="001E30E1"/>
    <w:rsid w:val="001F405A"/>
    <w:rsid w:val="001F6323"/>
    <w:rsid w:val="0022381D"/>
    <w:rsid w:val="0022525A"/>
    <w:rsid w:val="00242F58"/>
    <w:rsid w:val="00254815"/>
    <w:rsid w:val="00264139"/>
    <w:rsid w:val="0026512D"/>
    <w:rsid w:val="00271926"/>
    <w:rsid w:val="00275410"/>
    <w:rsid w:val="002817DE"/>
    <w:rsid w:val="002826A9"/>
    <w:rsid w:val="00296BA9"/>
    <w:rsid w:val="002A308A"/>
    <w:rsid w:val="002A3B4D"/>
    <w:rsid w:val="002B02BE"/>
    <w:rsid w:val="00300C23"/>
    <w:rsid w:val="003035A9"/>
    <w:rsid w:val="003214DB"/>
    <w:rsid w:val="00321A91"/>
    <w:rsid w:val="003309D1"/>
    <w:rsid w:val="0035195D"/>
    <w:rsid w:val="0035665C"/>
    <w:rsid w:val="00372E35"/>
    <w:rsid w:val="00386928"/>
    <w:rsid w:val="003B0ECF"/>
    <w:rsid w:val="00404667"/>
    <w:rsid w:val="00404D80"/>
    <w:rsid w:val="0042548A"/>
    <w:rsid w:val="00431B69"/>
    <w:rsid w:val="00441508"/>
    <w:rsid w:val="00441BD5"/>
    <w:rsid w:val="00455609"/>
    <w:rsid w:val="004576E7"/>
    <w:rsid w:val="00472CF7"/>
    <w:rsid w:val="00475525"/>
    <w:rsid w:val="00484BEC"/>
    <w:rsid w:val="004B3BB1"/>
    <w:rsid w:val="004C2E93"/>
    <w:rsid w:val="004E29CE"/>
    <w:rsid w:val="004E2D04"/>
    <w:rsid w:val="004E5947"/>
    <w:rsid w:val="00500091"/>
    <w:rsid w:val="005004D7"/>
    <w:rsid w:val="00512A26"/>
    <w:rsid w:val="00547C32"/>
    <w:rsid w:val="00565C8C"/>
    <w:rsid w:val="00572FDA"/>
    <w:rsid w:val="0057307A"/>
    <w:rsid w:val="00574164"/>
    <w:rsid w:val="0058743E"/>
    <w:rsid w:val="005A1060"/>
    <w:rsid w:val="005C618E"/>
    <w:rsid w:val="005E58D3"/>
    <w:rsid w:val="005F0A10"/>
    <w:rsid w:val="005F149C"/>
    <w:rsid w:val="00613276"/>
    <w:rsid w:val="00620A96"/>
    <w:rsid w:val="00622C27"/>
    <w:rsid w:val="0064449E"/>
    <w:rsid w:val="00683551"/>
    <w:rsid w:val="006B01CF"/>
    <w:rsid w:val="006B7884"/>
    <w:rsid w:val="006C54AB"/>
    <w:rsid w:val="006D3A0A"/>
    <w:rsid w:val="006D3D1C"/>
    <w:rsid w:val="006D4017"/>
    <w:rsid w:val="006E0494"/>
    <w:rsid w:val="006E0F7C"/>
    <w:rsid w:val="006E7AD9"/>
    <w:rsid w:val="006F25A7"/>
    <w:rsid w:val="006F2C7E"/>
    <w:rsid w:val="006F6B73"/>
    <w:rsid w:val="00711461"/>
    <w:rsid w:val="007142ED"/>
    <w:rsid w:val="00714E21"/>
    <w:rsid w:val="00730F23"/>
    <w:rsid w:val="007557F1"/>
    <w:rsid w:val="007623C8"/>
    <w:rsid w:val="007734EC"/>
    <w:rsid w:val="00796938"/>
    <w:rsid w:val="007A465B"/>
    <w:rsid w:val="007D0E04"/>
    <w:rsid w:val="007D1002"/>
    <w:rsid w:val="007D22F7"/>
    <w:rsid w:val="007F211F"/>
    <w:rsid w:val="007F3579"/>
    <w:rsid w:val="007F7A40"/>
    <w:rsid w:val="0080408E"/>
    <w:rsid w:val="008125DE"/>
    <w:rsid w:val="00817787"/>
    <w:rsid w:val="00832277"/>
    <w:rsid w:val="008366E4"/>
    <w:rsid w:val="0085129C"/>
    <w:rsid w:val="008530F5"/>
    <w:rsid w:val="00871267"/>
    <w:rsid w:val="00897D0F"/>
    <w:rsid w:val="008A685C"/>
    <w:rsid w:val="008B417C"/>
    <w:rsid w:val="008C0284"/>
    <w:rsid w:val="008E34D2"/>
    <w:rsid w:val="008F4156"/>
    <w:rsid w:val="009117E4"/>
    <w:rsid w:val="0092712C"/>
    <w:rsid w:val="0094171F"/>
    <w:rsid w:val="00950051"/>
    <w:rsid w:val="0096592E"/>
    <w:rsid w:val="00966FE7"/>
    <w:rsid w:val="009A09E6"/>
    <w:rsid w:val="009E6219"/>
    <w:rsid w:val="009F2283"/>
    <w:rsid w:val="00A14DDC"/>
    <w:rsid w:val="00A16F98"/>
    <w:rsid w:val="00A234CE"/>
    <w:rsid w:val="00A24FE4"/>
    <w:rsid w:val="00A353DB"/>
    <w:rsid w:val="00A55F03"/>
    <w:rsid w:val="00A649A0"/>
    <w:rsid w:val="00A90E4B"/>
    <w:rsid w:val="00AB09F1"/>
    <w:rsid w:val="00AB5322"/>
    <w:rsid w:val="00AB5E8D"/>
    <w:rsid w:val="00AD48FC"/>
    <w:rsid w:val="00AD6073"/>
    <w:rsid w:val="00AE05D2"/>
    <w:rsid w:val="00AE3CBE"/>
    <w:rsid w:val="00AF1FBD"/>
    <w:rsid w:val="00B15D52"/>
    <w:rsid w:val="00B1760B"/>
    <w:rsid w:val="00B21E9D"/>
    <w:rsid w:val="00B32359"/>
    <w:rsid w:val="00B3602C"/>
    <w:rsid w:val="00B46878"/>
    <w:rsid w:val="00B5199E"/>
    <w:rsid w:val="00B6009C"/>
    <w:rsid w:val="00B602CC"/>
    <w:rsid w:val="00B67083"/>
    <w:rsid w:val="00BB4FAF"/>
    <w:rsid w:val="00BD2997"/>
    <w:rsid w:val="00BD652D"/>
    <w:rsid w:val="00BD6579"/>
    <w:rsid w:val="00BD6A5E"/>
    <w:rsid w:val="00C01CF2"/>
    <w:rsid w:val="00C10DEF"/>
    <w:rsid w:val="00C401E4"/>
    <w:rsid w:val="00CB0A03"/>
    <w:rsid w:val="00CE01F3"/>
    <w:rsid w:val="00CE3177"/>
    <w:rsid w:val="00CE406F"/>
    <w:rsid w:val="00CF4BF6"/>
    <w:rsid w:val="00D12603"/>
    <w:rsid w:val="00D21137"/>
    <w:rsid w:val="00D24F22"/>
    <w:rsid w:val="00D374DA"/>
    <w:rsid w:val="00D61C8F"/>
    <w:rsid w:val="00D633CD"/>
    <w:rsid w:val="00D66679"/>
    <w:rsid w:val="00D77519"/>
    <w:rsid w:val="00D94562"/>
    <w:rsid w:val="00DA6A6D"/>
    <w:rsid w:val="00DB6952"/>
    <w:rsid w:val="00DD7820"/>
    <w:rsid w:val="00DE2BD9"/>
    <w:rsid w:val="00DE7296"/>
    <w:rsid w:val="00E10F06"/>
    <w:rsid w:val="00E14619"/>
    <w:rsid w:val="00E30A28"/>
    <w:rsid w:val="00E31DAF"/>
    <w:rsid w:val="00E53110"/>
    <w:rsid w:val="00E60AC3"/>
    <w:rsid w:val="00E62BE0"/>
    <w:rsid w:val="00E74127"/>
    <w:rsid w:val="00E82CAB"/>
    <w:rsid w:val="00EA47CB"/>
    <w:rsid w:val="00EB2237"/>
    <w:rsid w:val="00EE4320"/>
    <w:rsid w:val="00EF21F7"/>
    <w:rsid w:val="00EF4430"/>
    <w:rsid w:val="00F02DBB"/>
    <w:rsid w:val="00F144BF"/>
    <w:rsid w:val="00F15D4A"/>
    <w:rsid w:val="00F31813"/>
    <w:rsid w:val="00F56E7D"/>
    <w:rsid w:val="00F87A40"/>
    <w:rsid w:val="00FA4E30"/>
    <w:rsid w:val="00FC21DE"/>
    <w:rsid w:val="00FC5B48"/>
    <w:rsid w:val="00FE01DE"/>
    <w:rsid w:val="00FF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3CC8"/>
  <w15:chartTrackingRefBased/>
  <w15:docId w15:val="{9FDB32DF-5AE7-4C9E-9DFC-8CA90026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359"/>
    <w:rPr>
      <w:rFonts w:eastAsia="PMingLiU"/>
      <w:kern w:val="0"/>
      <w:sz w:val="22"/>
      <w:szCs w:val="22"/>
    </w:rPr>
  </w:style>
  <w:style w:type="paragraph" w:styleId="Heading1">
    <w:name w:val="heading 1"/>
    <w:basedOn w:val="Normal"/>
    <w:next w:val="Normal"/>
    <w:link w:val="Heading1Char"/>
    <w:uiPriority w:val="9"/>
    <w:qFormat/>
    <w:rsid w:val="00D12603"/>
    <w:pPr>
      <w:keepNext/>
      <w:keepLines/>
      <w:spacing w:before="360" w:after="80" w:line="278" w:lineRule="auto"/>
      <w:outlineLvl w:val="0"/>
    </w:pPr>
    <w:rPr>
      <w:rFonts w:eastAsiaTheme="majorEastAsia" w:cstheme="majorBidi"/>
      <w:szCs w:val="40"/>
    </w:rPr>
  </w:style>
  <w:style w:type="paragraph" w:styleId="Heading2">
    <w:name w:val="heading 2"/>
    <w:basedOn w:val="Normal"/>
    <w:next w:val="Normal"/>
    <w:link w:val="Heading2Char"/>
    <w:uiPriority w:val="9"/>
    <w:unhideWhenUsed/>
    <w:rsid w:val="00EF21F7"/>
    <w:pPr>
      <w:keepNext/>
      <w:spacing w:after="60"/>
      <w:outlineLvl w:val="1"/>
    </w:pPr>
    <w:rPr>
      <w:b/>
      <w:bCs/>
      <w:iCs/>
      <w:szCs w:val="28"/>
    </w:rPr>
  </w:style>
  <w:style w:type="paragraph" w:styleId="Heading3">
    <w:name w:val="heading 3"/>
    <w:basedOn w:val="Normal"/>
    <w:next w:val="Normal"/>
    <w:link w:val="Heading3Char"/>
    <w:uiPriority w:val="9"/>
    <w:semiHidden/>
    <w:unhideWhenUsed/>
    <w:qFormat/>
    <w:rsid w:val="00B3235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23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323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323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23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23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23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rmal"/>
    <w:next w:val="Normal"/>
    <w:uiPriority w:val="39"/>
    <w:rsid w:val="007557F1"/>
    <w:pPr>
      <w:spacing w:before="360" w:line="320" w:lineRule="atLeast"/>
      <w:ind w:left="432"/>
    </w:pPr>
    <w:rPr>
      <w:rFonts w:eastAsia="Times New Roman" w:cs="Courier New"/>
      <w:b/>
      <w:bCs/>
      <w:caps/>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aliases w:val="TOC Special"/>
    <w:basedOn w:val="Normal"/>
    <w:next w:val="Normal"/>
    <w:uiPriority w:val="39"/>
    <w:qFormat/>
    <w:rsid w:val="00AB5322"/>
    <w:pPr>
      <w:tabs>
        <w:tab w:val="left" w:pos="432"/>
      </w:tabs>
      <w:ind w:left="403" w:right="216"/>
    </w:pPr>
    <w:rPr>
      <w:rFonts w:eastAsia="Times New Roman" w:cstheme="minorHAnsi"/>
      <w:szCs w:val="20"/>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style>
  <w:style w:type="character" w:customStyle="1" w:styleId="Heading1Char">
    <w:name w:val="Heading 1 Char"/>
    <w:basedOn w:val="DefaultParagraphFont"/>
    <w:link w:val="Heading1"/>
    <w:uiPriority w:val="9"/>
    <w:rsid w:val="00D12603"/>
    <w:rPr>
      <w:rFonts w:eastAsiaTheme="majorEastAsia" w:cstheme="majorBidi"/>
      <w:szCs w:val="40"/>
    </w:rPr>
  </w:style>
  <w:style w:type="character" w:customStyle="1" w:styleId="Heading2Char">
    <w:name w:val="Heading 2 Char"/>
    <w:link w:val="Heading2"/>
    <w:uiPriority w:val="9"/>
    <w:rsid w:val="00EF21F7"/>
    <w:rPr>
      <w:b/>
      <w:bCs/>
      <w:iCs/>
      <w:szCs w:val="28"/>
    </w:rPr>
  </w:style>
  <w:style w:type="paragraph" w:styleId="TOCHeading">
    <w:name w:val="TOC Heading"/>
    <w:basedOn w:val="Heading1"/>
    <w:next w:val="Normal"/>
    <w:uiPriority w:val="39"/>
    <w:unhideWhenUsed/>
    <w:rsid w:val="00EF21F7"/>
    <w:pPr>
      <w:spacing w:before="240" w:after="0" w:line="259" w:lineRule="auto"/>
      <w:outlineLvl w:val="9"/>
    </w:pPr>
    <w:rPr>
      <w:b/>
      <w:color w:val="2F5496" w:themeColor="accent1" w:themeShade="BF"/>
      <w:szCs w:val="32"/>
    </w:rPr>
  </w:style>
  <w:style w:type="paragraph" w:customStyle="1" w:styleId="Style10">
    <w:name w:val="Style10"/>
    <w:basedOn w:val="TOC3"/>
    <w:link w:val="Style10Char"/>
    <w:qFormat/>
    <w:rsid w:val="00D21137"/>
    <w:rPr>
      <w:noProof/>
    </w:rPr>
  </w:style>
  <w:style w:type="character" w:customStyle="1" w:styleId="Style10Char">
    <w:name w:val="Style10 Char"/>
    <w:basedOn w:val="DefaultParagraphFont"/>
    <w:link w:val="Style10"/>
    <w:rsid w:val="00D21137"/>
    <w:rPr>
      <w:rFonts w:eastAsia="Times New Roman" w:cstheme="minorHAnsi"/>
      <w:noProof/>
      <w:kern w:val="0"/>
      <w:szCs w:val="20"/>
    </w:rPr>
  </w:style>
  <w:style w:type="character" w:customStyle="1" w:styleId="Heading3Char">
    <w:name w:val="Heading 3 Char"/>
    <w:basedOn w:val="DefaultParagraphFont"/>
    <w:link w:val="Heading3"/>
    <w:uiPriority w:val="9"/>
    <w:semiHidden/>
    <w:rsid w:val="00B3235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23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323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323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23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23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23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23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35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3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23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359"/>
    <w:rPr>
      <w:i/>
      <w:iCs/>
      <w:color w:val="404040" w:themeColor="text1" w:themeTint="BF"/>
    </w:rPr>
  </w:style>
  <w:style w:type="paragraph" w:styleId="ListParagraph">
    <w:name w:val="List Paragraph"/>
    <w:basedOn w:val="Normal"/>
    <w:uiPriority w:val="34"/>
    <w:qFormat/>
    <w:rsid w:val="00B32359"/>
    <w:pPr>
      <w:ind w:left="720"/>
      <w:contextualSpacing/>
    </w:pPr>
  </w:style>
  <w:style w:type="character" w:styleId="IntenseEmphasis">
    <w:name w:val="Intense Emphasis"/>
    <w:basedOn w:val="DefaultParagraphFont"/>
    <w:uiPriority w:val="21"/>
    <w:qFormat/>
    <w:rsid w:val="00B32359"/>
    <w:rPr>
      <w:i/>
      <w:iCs/>
      <w:color w:val="2F5496" w:themeColor="accent1" w:themeShade="BF"/>
    </w:rPr>
  </w:style>
  <w:style w:type="paragraph" w:styleId="IntenseQuote">
    <w:name w:val="Intense Quote"/>
    <w:basedOn w:val="Normal"/>
    <w:next w:val="Normal"/>
    <w:link w:val="IntenseQuoteChar"/>
    <w:uiPriority w:val="30"/>
    <w:qFormat/>
    <w:rsid w:val="00B32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2359"/>
    <w:rPr>
      <w:i/>
      <w:iCs/>
      <w:color w:val="2F5496" w:themeColor="accent1" w:themeShade="BF"/>
    </w:rPr>
  </w:style>
  <w:style w:type="character" w:styleId="IntenseReference">
    <w:name w:val="Intense Reference"/>
    <w:basedOn w:val="DefaultParagraphFont"/>
    <w:uiPriority w:val="32"/>
    <w:qFormat/>
    <w:rsid w:val="00B32359"/>
    <w:rPr>
      <w:b/>
      <w:bCs/>
      <w:smallCaps/>
      <w:color w:val="2F5496" w:themeColor="accent1" w:themeShade="BF"/>
      <w:spacing w:val="5"/>
    </w:rPr>
  </w:style>
  <w:style w:type="character" w:styleId="Hyperlink">
    <w:name w:val="Hyperlink"/>
    <w:basedOn w:val="DefaultParagraphFont"/>
    <w:uiPriority w:val="99"/>
    <w:unhideWhenUsed/>
    <w:rsid w:val="007F3579"/>
    <w:rPr>
      <w:color w:val="0563C1" w:themeColor="hyperlink"/>
      <w:u w:val="single"/>
    </w:rPr>
  </w:style>
  <w:style w:type="character" w:styleId="UnresolvedMention">
    <w:name w:val="Unresolved Mention"/>
    <w:basedOn w:val="DefaultParagraphFont"/>
    <w:uiPriority w:val="99"/>
    <w:semiHidden/>
    <w:unhideWhenUsed/>
    <w:rsid w:val="007F3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40ED1-BEB3-4050-A249-02A9CDC1E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333</Words>
  <Characters>1611</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88</cp:revision>
  <dcterms:created xsi:type="dcterms:W3CDTF">2025-11-29T04:53:00Z</dcterms:created>
  <dcterms:modified xsi:type="dcterms:W3CDTF">2026-03-06T17:21:00Z</dcterms:modified>
</cp:coreProperties>
</file>