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SECOND DEGREE</w:t>
        <w:br/>
      </w:r>
      <w:r>
        <w:rPr>
          <w:rFonts w:ascii="Arial" w:hAnsi="Arial" w:eastAsia="Arial"/>
          <w:b w:val="true"/>
          <w:color w:val="000000"/>
          <w:spacing w:val="0"/>
          <w:w w:val="100"/>
          <w:sz w:val="28"/>
          <w:vertAlign w:val="baseline"/>
          <w:lang w:val="en-US"/>
        </w:rPr>
        <w:t xml:space="preserve">(Reckless Assault of Child by Firearm)</w:t>
        <w:br/>
      </w:r>
      <w:r>
        <w:rPr>
          <w:rFonts w:ascii="Arial" w:hAnsi="Arial" w:eastAsia="Arial"/>
          <w:b w:val="true"/>
          <w:color w:val="000000"/>
          <w:spacing w:val="0"/>
          <w:w w:val="100"/>
          <w:sz w:val="28"/>
          <w:vertAlign w:val="baseline"/>
          <w:lang w:val="en-US"/>
        </w:rPr>
        <w:t xml:space="preserve">Penal Law § 120.05 (4-a)</w:t>
        <w:br/>
      </w:r>
      <w:r>
        <w:rPr>
          <w:rFonts w:ascii="Arial" w:hAnsi="Arial" w:eastAsia="Arial"/>
          <w:b w:val="true"/>
          <w:color w:val="000000"/>
          <w:spacing w:val="0"/>
          <w:w w:val="100"/>
          <w:sz w:val="28"/>
          <w:vertAlign w:val="baseline"/>
          <w:lang w:val="en-US"/>
        </w:rPr>
        <w:t xml:space="preserve">(Committed on or after March 16, 2013)</w:t>
      </w:r>
    </w:p>
    <w:p>
      <w:pPr>
        <w:pageBreakBefore w:val="false"/>
        <w:spacing w:before="649"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Second Degree.</w:t>
      </w:r>
    </w:p>
    <w:p>
      <w:pPr>
        <w:pageBreakBefore w:val="false"/>
        <w:spacing w:before="33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Second Degree when that person recklessly causes physical injury to another person who is a child under the age of eighteen by intentional discharge of a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shotgun].</w:t>
      </w:r>
    </w:p>
    <w:p>
      <w:pPr>
        <w:pageBreakBefore w:val="false"/>
        <w:spacing w:before="32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4"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3"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acts RECKLESSLY with respect to causing physical injury to a child when that person:</w:t>
      </w:r>
    </w:p>
    <w:p>
      <w:pPr>
        <w:pageBreakBefore w:val="false"/>
        <w:spacing w:before="329"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engages in conduct which creates or contributes to a substantial and unjustifiable risk that physical injury to a child will occur,</w:t>
      </w:r>
    </w:p>
    <w:p>
      <w:pPr>
        <w:pageBreakBefore w:val="false"/>
        <w:spacing w:before="317"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he or she is aware of and consciously disregards that risk,</w:t>
      </w:r>
    </w:p>
    <w:p>
      <w:pPr>
        <w:pageBreakBefore w:val="false"/>
        <w:spacing w:before="325" w:after="1343"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that risk is of such nature and degree that disregard of it constitutes a gross deviation from the standard of conduct that a reasonable person would observe in the situation.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239" w:after="0" w:line="286"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8pt,658.55pt" to="252.05pt,658.5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 (9);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People v Chiddick, 8 NY3d 445 (2007).</w:t>
      </w:r>
    </w:p>
    <w:p>
      <w:pPr>
        <w:pageBreakBefore w:val="false"/>
        <w:spacing w:before="232" w:after="0" w:line="280"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(3); </w:t>
      </w:r>
      <w:r>
        <w:rPr>
          <w:rFonts w:ascii="Arial" w:hAnsi="Arial" w:eastAsia="Arial"/>
          <w:i w:val="true"/>
          <w:color w:val="000000"/>
          <w:spacing w:val="0"/>
          <w:w w:val="100"/>
          <w:sz w:val="24"/>
          <w:vertAlign w:val="baseline"/>
          <w:lang w:val="en-US"/>
        </w:rPr>
        <w:t xml:space="preserve">People v Boutin, </w:t>
      </w:r>
      <w:r>
        <w:rPr>
          <w:rFonts w:ascii="Arial" w:hAnsi="Arial" w:eastAsia="Arial"/>
          <w:color w:val="000000"/>
          <w:spacing w:val="0"/>
          <w:w w:val="100"/>
          <w:sz w:val="24"/>
          <w:vertAlign w:val="baseline"/>
          <w:lang w:val="en-US"/>
        </w:rPr>
        <w:t xml:space="preserve">75 NY2d 692, 696 (1990).</w:t>
      </w:r>
    </w:p>
    <w:p>
      <w:pPr>
        <w:sectPr>
          <w:type w:val="nextPage"/>
          <w:pgSz w:w="12240" w:h="15840" w:orient="portrait"/>
          <w:pgMar w:bottom="664" w:top="1080" w:right="2140" w:left="2160" w:header="720" w:footer="720"/>
          <w:titlePg w:val="false"/>
          <w:textDirection w:val="lrTb"/>
        </w:sectPr>
      </w:pPr>
    </w:p>
    <w:p>
      <w:pPr>
        <w:pageBreakBefore w:val="false"/>
        <w:spacing w:before="8"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Where there is evidence of voluntary intoxication on the part of the defendant, add:</w:t>
      </w:r>
    </w:p>
    <w:p>
      <w:pPr>
        <w:pageBreakBefore w:val="false"/>
        <w:spacing w:before="0" w:after="0" w:line="321"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also acts recklessly when he or she creates such a risk but is unaware of that risk solely by reason of his or her voluntary intoxication.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discharges a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shotgun] when that person's conscious objective or purpose is to discharge a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shotgun] .</w:t>
      </w:r>
      <w:r>
        <w:rPr>
          <w:rFonts w:ascii="Arial" w:hAnsi="Arial" w:eastAsia="Arial"/>
          <w:color w:val="000000"/>
          <w:spacing w:val="0"/>
          <w:w w:val="100"/>
          <w:sz w:val="17"/>
          <w:vertAlign w:val="baseline"/>
          <w:lang w:val="en-US"/>
        </w:rPr>
        <w:t xml:space="preserve">4</w:t>
      </w:r>
    </w:p>
    <w:p>
      <w:pPr>
        <w:pageBreakBefore w:val="false"/>
        <w:spacing w:before="324" w:after="0" w:line="323"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 FIREARM means any pistol or revolver.</w:t>
      </w:r>
      <w:r>
        <w:rPr>
          <w:rFonts w:ascii="Arial" w:hAnsi="Arial" w:eastAsia="Arial"/>
          <w:color w:val="000000"/>
          <w:spacing w:val="-1"/>
          <w:w w:val="100"/>
          <w:sz w:val="28"/>
          <w:vertAlign w:val="superscript"/>
          <w:lang w:val="en-US"/>
        </w:rPr>
        <w:t xml:space="preserve">5</w:t>
      </w:r>
      <w:r>
        <w:rPr>
          <w:rFonts w:ascii="Arial" w:hAnsi="Arial" w:eastAsia="Arial"/>
          <w:color w:val="000000"/>
          <w:spacing w:val="-1"/>
          <w:w w:val="100"/>
          <w:sz w:val="17"/>
          <w:vertAlign w:val="baseline"/>
          <w:lang w:val="en-US"/>
        </w:rPr>
        <w:t xml:space="preserve">
</w:t>
      </w:r>
    </w:p>
    <w:p>
      <w:pPr>
        <w:pageBreakBefore w:val="false"/>
        <w:spacing w:before="326"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28"/>
          <w:vertAlign w:val="baseline"/>
          <w:lang w:val="en-US"/>
        </w:rPr>
        <w:t xml:space="preserve">]</w:t>
      </w:r>
    </w:p>
    <w:p>
      <w:pPr>
        <w:pageBreakBefore w:val="false"/>
        <w:spacing w:before="330" w:after="1377"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single pull of the trigger.</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255" w:after="0" w:line="277" w:lineRule="exact"/>
        <w:ind w:right="0" w:left="720" w:firstLine="0"/>
        <w:jc w:val="left"/>
        <w:textAlignment w:val="baseline"/>
        <w:rPr>
          <w:rFonts w:ascii="Arial" w:hAnsi="Arial" w:eastAsia="Arial"/>
          <w:color w:val="000000"/>
          <w:spacing w:val="0"/>
          <w:w w:val="100"/>
          <w:sz w:val="18"/>
          <w:vertAlign w:val="baseline"/>
          <w:lang w:val="en-US"/>
        </w:rPr>
      </w:pPr>
      <w:r>
        <w:pict>
          <v:line strokeweight="1.2pt" strokecolor="#000000" from="107.8pt,528.95pt" to="252.05pt,528.95pt" style="position:absolute;mso-position-horizontal-relative:page;mso-position-vertical-relative:page;">
            <v:stroke dashstyle="solid"/>
          </v:line>
        </w:pict>
      </w:r>
      <w:r>
        <w:rPr>
          <w:rFonts w:ascii="Arial" w:hAnsi="Arial" w:eastAsia="Arial"/>
          <w:color w:val="000000"/>
          <w:spacing w:val="0"/>
          <w:w w:val="100"/>
          <w:sz w:val="18"/>
          <w:vertAlign w:val="baseline"/>
          <w:lang w:val="en-US"/>
        </w:rPr>
        <w:t xml:space="preserve">3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 (3).</w:t>
      </w:r>
    </w:p>
    <w:p>
      <w:pPr>
        <w:pageBreakBefore w:val="false"/>
        <w:spacing w:before="237"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w:t>
      </w:r>
    </w:p>
    <w:p>
      <w:pPr>
        <w:pageBreakBefore w:val="false"/>
        <w:spacing w:before="250"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265.00 (3). If the firearm involved is other than a pistol or revolver, see the "Additional Charges” section at the end of the chapter for article 265, and substitute the appropriate definition.</w:t>
      </w:r>
    </w:p>
    <w:p>
      <w:pPr>
        <w:pageBreakBefore w:val="false"/>
        <w:spacing w:before="231"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Penal Law § 265.00 (11).</w:t>
      </w:r>
    </w:p>
    <w:p>
      <w:pPr>
        <w:pageBreakBefore w:val="false"/>
        <w:spacing w:before="242"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265.00 (12).</w:t>
      </w:r>
    </w:p>
    <w:p>
      <w:pPr>
        <w:pageBreakBefore w:val="false"/>
        <w:spacing w:before="241"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244" w:top="1080" w:right="2126" w:left="2156"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9"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recklessly caused physical injury to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by intentional discharge of a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shotgun]; and</w:t>
      </w:r>
    </w:p>
    <w:p>
      <w:pPr>
        <w:pageBreakBefore w:val="false"/>
        <w:numPr>
          <w:ilvl w:val="0"/>
          <w:numId w:val="1"/>
        </w:numPr>
        <w:tabs>
          <w:tab w:val="clear" w:pos="720"/>
          <w:tab w:val="left" w:pos="1440"/>
        </w:tabs>
        <w:spacing w:before="329" w:after="0" w:line="319" w:lineRule="exact"/>
        <w:ind w:right="0" w:left="1440" w:hanging="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at that time, (</w:t>
      </w:r>
      <w:r>
        <w:rPr>
          <w:rFonts w:ascii="Arial" w:hAnsi="Arial" w:eastAsia="Arial"/>
          <w:i w:val="true"/>
          <w:color w:val="000000"/>
          <w:spacing w:val="-1"/>
          <w:w w:val="100"/>
          <w:sz w:val="28"/>
          <w:u w:val="single"/>
          <w:vertAlign w:val="baseline"/>
          <w:lang w:val="en-US"/>
        </w:rPr>
        <w:t xml:space="preserve">specify</w:t>
      </w:r>
      <w:r>
        <w:rPr>
          <w:rFonts w:ascii="Arial" w:hAnsi="Arial" w:eastAsia="Arial"/>
          <w:color w:val="000000"/>
          <w:spacing w:val="-1"/>
          <w:w w:val="100"/>
          <w:sz w:val="28"/>
          <w:vertAlign w:val="baseline"/>
          <w:lang w:val="en-US"/>
        </w:rPr>
        <w:t xml:space="preserve">) was under the age of 18.</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6894"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6894" w:line="324" w:lineRule="exact"/>
        <w:sectPr>
          <w:type w:val="nextPage"/>
          <w:pgSz w:w="12240" w:h="15840" w:orient="portrait"/>
          <w:pgMar w:bottom="1384" w:top="1080" w:right="2129" w:left="2153"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1384" w:top="1080" w:right="2141" w:left="214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