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8896C" w14:textId="34B61159" w:rsidR="000A25A7" w:rsidRDefault="00843694">
      <w:pPr>
        <w:spacing w:before="5" w:line="331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8"/>
        </w:rPr>
      </w:pPr>
      <w:r>
        <w:rPr>
          <w:rFonts w:ascii="Arial" w:eastAsia="Arial" w:hAnsi="Arial"/>
          <w:b/>
          <w:color w:val="000000"/>
          <w:spacing w:val="-1"/>
          <w:sz w:val="28"/>
        </w:rPr>
        <w:t>AGGRAVATED ASSAULT ON A JUDGE</w:t>
      </w:r>
    </w:p>
    <w:p w14:paraId="244CD066" w14:textId="3EA86F9A" w:rsidR="000A25A7" w:rsidRDefault="004C4B7E">
      <w:pPr>
        <w:spacing w:line="331" w:lineRule="exact"/>
        <w:jc w:val="center"/>
        <w:textAlignment w:val="baseline"/>
        <w:rPr>
          <w:rFonts w:ascii="Arial" w:eastAsia="Arial" w:hAnsi="Arial"/>
          <w:b/>
          <w:color w:val="000000"/>
          <w:spacing w:val="-2"/>
          <w:sz w:val="28"/>
        </w:rPr>
      </w:pPr>
      <w:r>
        <w:rPr>
          <w:rFonts w:ascii="Arial" w:eastAsia="Arial" w:hAnsi="Arial"/>
          <w:b/>
          <w:color w:val="000000"/>
          <w:spacing w:val="-2"/>
          <w:sz w:val="28"/>
        </w:rPr>
        <w:t>PENAL LAW 120.09</w:t>
      </w:r>
      <w:r w:rsidR="00392771">
        <w:rPr>
          <w:rFonts w:ascii="Arial" w:eastAsia="Arial" w:hAnsi="Arial"/>
          <w:b/>
          <w:color w:val="000000"/>
          <w:spacing w:val="-2"/>
          <w:sz w:val="28"/>
        </w:rPr>
        <w:t>-a</w:t>
      </w:r>
    </w:p>
    <w:p w14:paraId="48C14BBF" w14:textId="77777777" w:rsidR="00C81BEF" w:rsidRDefault="004C4B7E" w:rsidP="00C81BEF">
      <w:pPr>
        <w:spacing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>(Committed on or afte</w:t>
      </w:r>
      <w:r w:rsidR="007C115B">
        <w:rPr>
          <w:rFonts w:ascii="Arial" w:eastAsia="Arial" w:hAnsi="Arial"/>
          <w:b/>
          <w:color w:val="000000"/>
          <w:sz w:val="28"/>
        </w:rPr>
        <w:t>r July 19, 2024)</w:t>
      </w:r>
    </w:p>
    <w:p w14:paraId="68063459" w14:textId="77777777" w:rsidR="00C81BEF" w:rsidRDefault="00C81BEF" w:rsidP="00C81BEF">
      <w:pPr>
        <w:spacing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</w:p>
    <w:p w14:paraId="03FA3368" w14:textId="3A83A964" w:rsidR="000A25A7" w:rsidRDefault="004C4B7E" w:rsidP="00C81BEF">
      <w:pPr>
        <w:spacing w:line="331" w:lineRule="exact"/>
        <w:jc w:val="center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 xml:space="preserve">) count is </w:t>
      </w:r>
      <w:r w:rsidR="00843694">
        <w:rPr>
          <w:rFonts w:ascii="Arial" w:eastAsia="Arial" w:hAnsi="Arial"/>
          <w:color w:val="000000"/>
          <w:sz w:val="28"/>
        </w:rPr>
        <w:t xml:space="preserve">Aggravated </w:t>
      </w:r>
      <w:r>
        <w:rPr>
          <w:rFonts w:ascii="Arial" w:eastAsia="Arial" w:hAnsi="Arial"/>
          <w:color w:val="000000"/>
          <w:sz w:val="28"/>
        </w:rPr>
        <w:t>Assault on a Judge.</w:t>
      </w:r>
    </w:p>
    <w:p w14:paraId="3092D042" w14:textId="0B021A53" w:rsidR="000A25A7" w:rsidRDefault="004C4B7E">
      <w:pPr>
        <w:spacing w:before="325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Under our </w:t>
      </w:r>
      <w:r w:rsidRPr="007C115B">
        <w:rPr>
          <w:rFonts w:ascii="Arial" w:eastAsia="Arial" w:hAnsi="Arial"/>
          <w:sz w:val="28"/>
        </w:rPr>
        <w:t xml:space="preserve">law, a person is guilty of </w:t>
      </w:r>
      <w:r w:rsidR="00843694">
        <w:rPr>
          <w:rFonts w:ascii="Arial" w:eastAsia="Arial" w:hAnsi="Arial"/>
          <w:sz w:val="28"/>
        </w:rPr>
        <w:t xml:space="preserve">Aggravated </w:t>
      </w:r>
      <w:r w:rsidRPr="007C115B">
        <w:rPr>
          <w:rFonts w:ascii="Arial" w:eastAsia="Arial" w:hAnsi="Arial"/>
          <w:sz w:val="28"/>
        </w:rPr>
        <w:t>Assault on a Judge when, with intent to cause serious physical injury and prevent a judge from performing official judicial duties, he or she causes serious physical injury to such judge.</w:t>
      </w:r>
    </w:p>
    <w:p w14:paraId="793ACCFB" w14:textId="19AFF393" w:rsidR="0033568A" w:rsidRPr="0033568A" w:rsidRDefault="004C4B7E" w:rsidP="00090D35">
      <w:pPr>
        <w:spacing w:before="120" w:after="100" w:afterAutospacing="1" w:line="313" w:lineRule="exact"/>
        <w:ind w:firstLine="720"/>
        <w:jc w:val="both"/>
        <w:textAlignment w:val="baseline"/>
        <w:rPr>
          <w:rFonts w:ascii="Arial" w:eastAsia="Arial" w:hAnsi="Arial"/>
          <w:color w:val="000000"/>
          <w:sz w:val="17"/>
        </w:rPr>
      </w:pPr>
      <w:r>
        <w:rPr>
          <w:rFonts w:ascii="Arial" w:eastAsia="Arial" w:hAnsi="Arial"/>
          <w:color w:val="000000"/>
          <w:sz w:val="28"/>
        </w:rPr>
        <w:t xml:space="preserve">The following terms used in that definition have a special meaning: </w:t>
      </w:r>
      <w:r>
        <w:rPr>
          <w:rFonts w:ascii="Arial" w:eastAsia="Arial" w:hAnsi="Arial"/>
          <w:color w:val="000000"/>
          <w:sz w:val="28"/>
          <w:vertAlign w:val="superscript"/>
        </w:rPr>
        <w:t>1</w:t>
      </w:r>
      <w:r>
        <w:rPr>
          <w:rFonts w:ascii="Arial" w:eastAsia="Arial" w:hAnsi="Arial"/>
          <w:color w:val="000000"/>
          <w:sz w:val="17"/>
        </w:rPr>
        <w:t xml:space="preserve"> </w:t>
      </w:r>
    </w:p>
    <w:p w14:paraId="49C9DB5F" w14:textId="55D10B3B" w:rsidR="00723BED" w:rsidRPr="00723BED" w:rsidRDefault="004C4B7E" w:rsidP="00090D35">
      <w:pPr>
        <w:spacing w:before="120" w:after="100" w:afterAutospacing="1"/>
        <w:ind w:firstLine="720"/>
        <w:jc w:val="both"/>
        <w:rPr>
          <w:rFonts w:ascii="Arial" w:eastAsia="Yu Gothic UI" w:hAnsi="Arial" w:cs="Arial"/>
          <w:sz w:val="28"/>
          <w:szCs w:val="28"/>
        </w:rPr>
      </w:pPr>
      <w:r>
        <w:rPr>
          <w:rFonts w:ascii="Arial" w:eastAsia="Arial" w:hAnsi="Arial"/>
          <w:color w:val="000000"/>
          <w:sz w:val="28"/>
        </w:rPr>
        <w:t>JUDGE means a judge of a court of record or a justice court.</w:t>
      </w:r>
      <w:r>
        <w:rPr>
          <w:rFonts w:ascii="Arial" w:eastAsia="Arial" w:hAnsi="Arial"/>
          <w:color w:val="000000"/>
          <w:sz w:val="28"/>
          <w:vertAlign w:val="superscript"/>
        </w:rPr>
        <w:t>2</w:t>
      </w:r>
      <w:r>
        <w:rPr>
          <w:rFonts w:ascii="Arial" w:eastAsia="Arial" w:hAnsi="Arial"/>
          <w:color w:val="000000"/>
          <w:sz w:val="28"/>
        </w:rPr>
        <w:t xml:space="preserve"> The (</w:t>
      </w:r>
      <w:r>
        <w:rPr>
          <w:rFonts w:ascii="Arial" w:eastAsia="Arial" w:hAnsi="Arial"/>
          <w:i/>
          <w:color w:val="000000"/>
          <w:sz w:val="28"/>
          <w:u w:val="single"/>
        </w:rPr>
        <w:t>specify name of court</w:t>
      </w:r>
      <w:r>
        <w:rPr>
          <w:rFonts w:ascii="Arial" w:eastAsia="Arial" w:hAnsi="Arial"/>
          <w:color w:val="000000"/>
          <w:sz w:val="28"/>
        </w:rPr>
        <w:t xml:space="preserve">) </w:t>
      </w:r>
      <w:r w:rsidRPr="00E655B2">
        <w:rPr>
          <w:rFonts w:ascii="Arial" w:eastAsia="Arial" w:hAnsi="Arial"/>
          <w:sz w:val="28"/>
        </w:rPr>
        <w:t xml:space="preserve">is </w:t>
      </w:r>
      <w:r w:rsidR="00723BED" w:rsidRPr="00E655B2">
        <w:rPr>
          <w:rFonts w:ascii="Arial" w:eastAsia="Yu Gothic UI" w:hAnsi="Arial" w:cs="Arial"/>
          <w:sz w:val="28"/>
          <w:szCs w:val="28"/>
        </w:rPr>
        <w:t>(</w:t>
      </w:r>
      <w:r w:rsidR="00723BED" w:rsidRPr="00E655B2">
        <w:rPr>
          <w:rFonts w:ascii="Arial" w:eastAsia="Yu Gothic UI" w:hAnsi="Arial" w:cs="Arial"/>
          <w:i/>
          <w:iCs/>
          <w:sz w:val="28"/>
          <w:szCs w:val="28"/>
          <w:u w:val="single"/>
        </w:rPr>
        <w:t>specify either</w:t>
      </w:r>
      <w:r w:rsidR="00723BED" w:rsidRPr="00E655B2">
        <w:rPr>
          <w:rFonts w:ascii="Arial" w:eastAsia="Yu Gothic UI" w:hAnsi="Arial" w:cs="Arial"/>
          <w:sz w:val="28"/>
          <w:szCs w:val="28"/>
        </w:rPr>
        <w:t xml:space="preserve">: </w:t>
      </w:r>
      <w:r w:rsidR="00723BED" w:rsidRPr="00723BED">
        <w:rPr>
          <w:rFonts w:ascii="Arial" w:eastAsia="Yu Gothic UI" w:hAnsi="Arial" w:cs="Arial"/>
          <w:sz w:val="28"/>
          <w:szCs w:val="28"/>
        </w:rPr>
        <w:t>court of record or justice court).</w:t>
      </w:r>
    </w:p>
    <w:p w14:paraId="3A24DCE4" w14:textId="2D4C91B7" w:rsidR="000A25A7" w:rsidRDefault="004C4B7E" w:rsidP="00723BED">
      <w:pPr>
        <w:spacing w:before="335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INTENT means conscious objective or purpose. Thus, a person acts with intent to cause serious physical injury and prevent a judge from performing official judicial duties when that person's conscious objective or purpose is to cause serious physical injury to such judge and prevent such judge from</w:t>
      </w:r>
      <w:r w:rsidR="008A6C57">
        <w:rPr>
          <w:rFonts w:ascii="Arial" w:eastAsia="Arial" w:hAnsi="Arial"/>
          <w:color w:val="000000"/>
          <w:sz w:val="28"/>
        </w:rPr>
        <w:t xml:space="preserve"> </w:t>
      </w:r>
    </w:p>
    <w:p w14:paraId="65751C95" w14:textId="77777777" w:rsidR="00C81BEF" w:rsidRDefault="00C81BEF" w:rsidP="00723BED">
      <w:pPr>
        <w:spacing w:before="335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</w:p>
    <w:p w14:paraId="36EC5B3A" w14:textId="77777777" w:rsidR="00C81BEF" w:rsidRDefault="00C81BEF" w:rsidP="00723BED">
      <w:pPr>
        <w:spacing w:before="335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</w:p>
    <w:p w14:paraId="333AE295" w14:textId="77777777" w:rsidR="000A25A7" w:rsidRPr="008A6C57" w:rsidRDefault="00000000">
      <w:pPr>
        <w:spacing w:before="261" w:line="276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2"/>
          <w:vertAlign w:val="superscript"/>
        </w:rPr>
      </w:pPr>
      <w:r>
        <w:pict w14:anchorId="706F5FA8">
          <v:line id="_x0000_s1027" style="position:absolute;left:0;text-align:left;z-index:251657216;mso-position-horizontal-relative:page;mso-position-vertical-relative:page" from="107.3pt,488.65pt" to="252.05pt,488.65pt" strokeweight="1.2pt">
            <w10:wrap anchorx="page" anchory="page"/>
          </v:line>
        </w:pict>
      </w:r>
      <w:r w:rsidR="004C4B7E">
        <w:rPr>
          <w:rFonts w:ascii="Arial" w:eastAsia="Arial" w:hAnsi="Arial"/>
          <w:color w:val="000000"/>
          <w:spacing w:val="-2"/>
          <w:sz w:val="14"/>
          <w:vertAlign w:val="superscript"/>
        </w:rPr>
        <w:t>1</w:t>
      </w:r>
      <w:r w:rsidR="004C4B7E">
        <w:rPr>
          <w:rFonts w:ascii="Arial" w:eastAsia="Arial" w:hAnsi="Arial"/>
          <w:color w:val="000000"/>
          <w:spacing w:val="-2"/>
          <w:sz w:val="24"/>
        </w:rPr>
        <w:t xml:space="preserve"> </w:t>
      </w:r>
      <w:r w:rsidR="004C4B7E" w:rsidRPr="008A6C57">
        <w:rPr>
          <w:rFonts w:ascii="Arial" w:eastAsia="Arial" w:hAnsi="Arial"/>
          <w:color w:val="000000"/>
          <w:spacing w:val="-2"/>
        </w:rPr>
        <w:t xml:space="preserve">The term “official judicial duties” is not defined. If in issue, the term will need to be defined within the context of the facts presented. </w:t>
      </w:r>
      <w:r w:rsidR="004C4B7E" w:rsidRPr="008A6C57">
        <w:rPr>
          <w:rFonts w:ascii="Arial" w:eastAsia="Arial" w:hAnsi="Arial"/>
          <w:i/>
          <w:color w:val="000000"/>
          <w:spacing w:val="-2"/>
        </w:rPr>
        <w:t>See People v McDonald</w:t>
      </w:r>
      <w:r w:rsidR="004C4B7E" w:rsidRPr="008A6C57">
        <w:rPr>
          <w:rFonts w:ascii="Arial" w:eastAsia="Arial" w:hAnsi="Arial"/>
          <w:color w:val="000000"/>
          <w:spacing w:val="-2"/>
        </w:rPr>
        <w:t xml:space="preserve">, 291 AD2d 832 (4th Dept 2002); </w:t>
      </w:r>
      <w:r w:rsidR="004C4B7E" w:rsidRPr="008A6C57">
        <w:rPr>
          <w:rFonts w:ascii="Arial" w:eastAsia="Arial" w:hAnsi="Arial"/>
          <w:i/>
          <w:color w:val="000000"/>
          <w:spacing w:val="-2"/>
        </w:rPr>
        <w:t>People v Milhouse</w:t>
      </w:r>
      <w:r w:rsidR="004C4B7E" w:rsidRPr="008A6C57">
        <w:rPr>
          <w:rFonts w:ascii="Arial" w:eastAsia="Arial" w:hAnsi="Arial"/>
          <w:color w:val="000000"/>
          <w:spacing w:val="-2"/>
        </w:rPr>
        <w:t xml:space="preserve">, 246 AD2d 119 (1st Dept 1998); </w:t>
      </w:r>
      <w:r w:rsidR="004C4B7E" w:rsidRPr="008A6C57">
        <w:rPr>
          <w:rFonts w:ascii="Arial" w:eastAsia="Arial" w:hAnsi="Arial"/>
          <w:i/>
          <w:color w:val="000000"/>
          <w:spacing w:val="-2"/>
        </w:rPr>
        <w:t>People v Greene</w:t>
      </w:r>
      <w:r w:rsidR="004C4B7E" w:rsidRPr="008A6C57">
        <w:rPr>
          <w:rFonts w:ascii="Arial" w:eastAsia="Arial" w:hAnsi="Arial"/>
          <w:color w:val="000000"/>
          <w:spacing w:val="-2"/>
        </w:rPr>
        <w:t>, 221 AD2d 559 (2d Dept 1995).</w:t>
      </w:r>
    </w:p>
    <w:p w14:paraId="75133A1A" w14:textId="77777777" w:rsidR="000A25A7" w:rsidRPr="008A6C57" w:rsidRDefault="004C4B7E">
      <w:pPr>
        <w:spacing w:before="242" w:line="276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2"/>
          <w:vertAlign w:val="superscript"/>
        </w:rPr>
      </w:pPr>
      <w:r w:rsidRPr="008A6C57">
        <w:rPr>
          <w:rFonts w:ascii="Arial" w:eastAsia="Arial" w:hAnsi="Arial"/>
          <w:color w:val="000000"/>
          <w:spacing w:val="-2"/>
          <w:vertAlign w:val="superscript"/>
        </w:rPr>
        <w:t>2</w:t>
      </w:r>
      <w:r w:rsidRPr="008A6C57">
        <w:rPr>
          <w:rFonts w:ascii="Arial" w:eastAsia="Arial" w:hAnsi="Arial"/>
          <w:color w:val="000000"/>
          <w:spacing w:val="-2"/>
        </w:rPr>
        <w:t xml:space="preserve"> The statute specifies that the term “judge” shall mean a judge of a court of record or a justice court.” “Courts of record” are defined by Judiciary Law § 2 to be: the court for the trial of impeachments; a court on the judiciary; the court of appeals; the appellate division of the supreme court in each department; the supreme court; the court of claims; a county court in each county; the family court; a surrogate's court in each county; each city court outside the city of New York; the district court in each county or portion thereof in which such court shall be established; the civil court of the city of New York and the criminal court of the city of New York. Although not a court of record, a justice court (a judge of which is here included) is a town or village court. UJCA §§ 102 and 103.</w:t>
      </w:r>
    </w:p>
    <w:p w14:paraId="7DA8FEB0" w14:textId="77777777" w:rsidR="000A25A7" w:rsidRDefault="000A25A7">
      <w:pPr>
        <w:sectPr w:rsidR="000A25A7">
          <w:pgSz w:w="12240" w:h="15840"/>
          <w:pgMar w:top="1080" w:right="2134" w:bottom="1024" w:left="2146" w:header="720" w:footer="720" w:gutter="0"/>
          <w:cols w:space="720"/>
        </w:sectPr>
      </w:pPr>
    </w:p>
    <w:p w14:paraId="573FA0E5" w14:textId="77777777" w:rsidR="000A25A7" w:rsidRDefault="004C4B7E">
      <w:pPr>
        <w:spacing w:before="44" w:line="318" w:lineRule="exact"/>
        <w:textAlignment w:val="baseline"/>
        <w:rPr>
          <w:rFonts w:ascii="Arial" w:eastAsia="Arial" w:hAnsi="Arial"/>
          <w:color w:val="000000"/>
          <w:spacing w:val="-1"/>
          <w:sz w:val="28"/>
        </w:rPr>
      </w:pPr>
      <w:r>
        <w:rPr>
          <w:rFonts w:ascii="Arial" w:eastAsia="Arial" w:hAnsi="Arial"/>
          <w:color w:val="000000"/>
          <w:spacing w:val="-1"/>
          <w:sz w:val="28"/>
        </w:rPr>
        <w:lastRenderedPageBreak/>
        <w:t>performing official judicial duties.</w:t>
      </w:r>
      <w:r>
        <w:rPr>
          <w:rFonts w:ascii="Arial" w:eastAsia="Arial" w:hAnsi="Arial"/>
          <w:color w:val="000000"/>
          <w:spacing w:val="-1"/>
          <w:sz w:val="28"/>
          <w:vertAlign w:val="superscript"/>
        </w:rPr>
        <w:t>3</w:t>
      </w:r>
      <w:r>
        <w:rPr>
          <w:rFonts w:ascii="Arial" w:eastAsia="Arial" w:hAnsi="Arial"/>
          <w:color w:val="000000"/>
          <w:spacing w:val="-1"/>
          <w:sz w:val="17"/>
        </w:rPr>
        <w:t xml:space="preserve"> </w:t>
      </w:r>
    </w:p>
    <w:p w14:paraId="3F0C4DE1" w14:textId="77777777" w:rsidR="000A25A7" w:rsidRDefault="004C4B7E">
      <w:pPr>
        <w:spacing w:before="335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SERIOUS PHYSICAL INJURY means impairment of a person's physical condition which creates a substantial risk of death, or which causes death, or serious and protracted disfigurement, or protracted impairment of health or protracted loss or impairment of the function of any bodily organ.</w:t>
      </w:r>
      <w:r>
        <w:rPr>
          <w:rFonts w:ascii="Arial" w:eastAsia="Arial" w:hAnsi="Arial"/>
          <w:color w:val="000000"/>
          <w:sz w:val="28"/>
          <w:vertAlign w:val="superscript"/>
        </w:rPr>
        <w:t>4</w:t>
      </w:r>
      <w:r>
        <w:rPr>
          <w:rFonts w:ascii="Arial" w:eastAsia="Arial" w:hAnsi="Arial"/>
          <w:color w:val="000000"/>
          <w:sz w:val="17"/>
        </w:rPr>
        <w:t xml:space="preserve"> </w:t>
      </w:r>
    </w:p>
    <w:p w14:paraId="56147EAA" w14:textId="77777777" w:rsidR="000A25A7" w:rsidRDefault="004C4B7E">
      <w:pPr>
        <w:spacing w:before="322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In order for you to find the defendant guilty of this crime, the People are required to prove, from all the evidence in the case, beyond a reasonable doubt, each of the following three elements:</w:t>
      </w:r>
    </w:p>
    <w:p w14:paraId="6B4C15FF" w14:textId="77777777" w:rsidR="000A25A7" w:rsidRDefault="004C4B7E">
      <w:pPr>
        <w:numPr>
          <w:ilvl w:val="0"/>
          <w:numId w:val="1"/>
        </w:numPr>
        <w:tabs>
          <w:tab w:val="clear" w:pos="360"/>
          <w:tab w:val="left" w:pos="1080"/>
        </w:tabs>
        <w:spacing w:before="335" w:line="320" w:lineRule="exact"/>
        <w:ind w:firstLine="720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That on or about (</w:t>
      </w:r>
      <w:r>
        <w:rPr>
          <w:rFonts w:ascii="Arial" w:eastAsia="Arial" w:hAnsi="Arial"/>
          <w:i/>
          <w:color w:val="000000"/>
          <w:sz w:val="28"/>
          <w:u w:val="single"/>
        </w:rPr>
        <w:t>date</w:t>
      </w:r>
      <w:r>
        <w:rPr>
          <w:rFonts w:ascii="Arial" w:eastAsia="Arial" w:hAnsi="Arial"/>
          <w:color w:val="000000"/>
          <w:sz w:val="28"/>
        </w:rPr>
        <w:t>),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was a judge;</w:t>
      </w:r>
    </w:p>
    <w:p w14:paraId="60F4DA76" w14:textId="1CD58F06" w:rsidR="000A25A7" w:rsidRPr="005E0FC1" w:rsidRDefault="004C4B7E">
      <w:pPr>
        <w:numPr>
          <w:ilvl w:val="0"/>
          <w:numId w:val="1"/>
        </w:numPr>
        <w:tabs>
          <w:tab w:val="clear" w:pos="360"/>
          <w:tab w:val="left" w:pos="1080"/>
        </w:tabs>
        <w:spacing w:before="318" w:line="326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>
        <w:rPr>
          <w:rFonts w:ascii="Arial" w:eastAsia="Arial" w:hAnsi="Arial"/>
          <w:color w:val="000000"/>
          <w:sz w:val="28"/>
        </w:rPr>
        <w:t>That on or about that date in the County of (</w:t>
      </w:r>
      <w:r>
        <w:rPr>
          <w:rFonts w:ascii="Arial" w:eastAsia="Arial" w:hAnsi="Arial"/>
          <w:i/>
          <w:color w:val="000000"/>
          <w:sz w:val="28"/>
          <w:u w:val="single"/>
        </w:rPr>
        <w:t>County</w:t>
      </w:r>
      <w:r>
        <w:rPr>
          <w:rFonts w:ascii="Arial" w:eastAsia="Arial" w:hAnsi="Arial"/>
          <w:color w:val="000000"/>
          <w:sz w:val="28"/>
        </w:rPr>
        <w:t xml:space="preserve">), </w:t>
      </w:r>
      <w:r w:rsidR="008716A0">
        <w:rPr>
          <w:rFonts w:ascii="Arial" w:eastAsia="Arial" w:hAnsi="Arial"/>
          <w:color w:val="000000"/>
          <w:sz w:val="28"/>
        </w:rPr>
        <w:t xml:space="preserve">the </w:t>
      </w:r>
      <w:r w:rsidRPr="005E0FC1">
        <w:rPr>
          <w:rFonts w:ascii="Arial" w:eastAsia="Arial" w:hAnsi="Arial"/>
          <w:sz w:val="28"/>
        </w:rPr>
        <w:t>defendant, (</w:t>
      </w:r>
      <w:r w:rsidRPr="005E0FC1">
        <w:rPr>
          <w:rFonts w:ascii="Arial" w:eastAsia="Arial" w:hAnsi="Arial"/>
          <w:i/>
          <w:sz w:val="28"/>
          <w:u w:val="single"/>
        </w:rPr>
        <w:t>defendant’s name</w:t>
      </w:r>
      <w:r w:rsidRPr="005E0FC1">
        <w:rPr>
          <w:rFonts w:ascii="Arial" w:eastAsia="Arial" w:hAnsi="Arial"/>
          <w:sz w:val="28"/>
        </w:rPr>
        <w:t xml:space="preserve">) caused serious physical injury to </w:t>
      </w:r>
      <w:r w:rsidR="006C78D1" w:rsidRPr="005E0FC1">
        <w:rPr>
          <w:rFonts w:ascii="Arial" w:eastAsia="Yu Gothic UI" w:hAnsi="Arial" w:cs="Arial"/>
          <w:sz w:val="28"/>
          <w:szCs w:val="28"/>
        </w:rPr>
        <w:t>(</w:t>
      </w:r>
      <w:r w:rsidR="006C78D1" w:rsidRPr="005E0FC1">
        <w:rPr>
          <w:rFonts w:ascii="Arial" w:eastAsia="Yu Gothic UI" w:hAnsi="Arial" w:cs="Arial"/>
          <w:i/>
          <w:iCs/>
          <w:sz w:val="28"/>
          <w:szCs w:val="28"/>
          <w:u w:val="single"/>
        </w:rPr>
        <w:t>specify name of judge</w:t>
      </w:r>
      <w:r w:rsidR="006C78D1" w:rsidRPr="005E0FC1">
        <w:rPr>
          <w:rFonts w:ascii="Arial" w:eastAsia="Yu Gothic UI" w:hAnsi="Arial" w:cs="Arial"/>
          <w:sz w:val="28"/>
          <w:szCs w:val="28"/>
        </w:rPr>
        <w:t xml:space="preserve">), </w:t>
      </w:r>
      <w:r w:rsidRPr="005E0FC1">
        <w:rPr>
          <w:rFonts w:ascii="Arial" w:eastAsia="Arial" w:hAnsi="Arial"/>
          <w:sz w:val="28"/>
        </w:rPr>
        <w:t>and</w:t>
      </w:r>
    </w:p>
    <w:p w14:paraId="2C6DC067" w14:textId="6D065A7D" w:rsidR="000A25A7" w:rsidRPr="00A8064E" w:rsidRDefault="004C4B7E" w:rsidP="00A8064E">
      <w:pPr>
        <w:numPr>
          <w:ilvl w:val="0"/>
          <w:numId w:val="1"/>
        </w:numPr>
        <w:tabs>
          <w:tab w:val="clear" w:pos="360"/>
          <w:tab w:val="left" w:pos="1080"/>
        </w:tabs>
        <w:spacing w:before="317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A8064E">
        <w:rPr>
          <w:rFonts w:ascii="Arial" w:eastAsia="Arial" w:hAnsi="Arial"/>
          <w:sz w:val="28"/>
        </w:rPr>
        <w:t xml:space="preserve">That he/she did so with intent to cause serious physical injury and </w:t>
      </w:r>
      <w:r w:rsidR="00A8064E">
        <w:rPr>
          <w:rFonts w:ascii="Arial" w:eastAsia="Arial" w:hAnsi="Arial"/>
          <w:sz w:val="28"/>
        </w:rPr>
        <w:t>with intent to</w:t>
      </w:r>
      <w:r w:rsidRPr="00A8064E">
        <w:rPr>
          <w:rFonts w:ascii="Arial" w:eastAsia="Arial" w:hAnsi="Arial"/>
          <w:sz w:val="28"/>
        </w:rPr>
        <w:t xml:space="preserve"> prevent </w:t>
      </w:r>
      <w:r w:rsidR="005E0FC1" w:rsidRPr="00A8064E">
        <w:rPr>
          <w:rFonts w:ascii="Arial" w:eastAsia="Yu Gothic UI" w:hAnsi="Arial" w:cs="Arial"/>
          <w:sz w:val="28"/>
          <w:szCs w:val="28"/>
        </w:rPr>
        <w:t>(</w:t>
      </w:r>
      <w:r w:rsidR="005E0FC1" w:rsidRPr="00A8064E">
        <w:rPr>
          <w:rFonts w:ascii="Arial" w:eastAsia="Yu Gothic UI" w:hAnsi="Arial" w:cs="Arial"/>
          <w:i/>
          <w:iCs/>
          <w:sz w:val="28"/>
          <w:szCs w:val="28"/>
          <w:u w:val="single"/>
        </w:rPr>
        <w:t>specify name of judge</w:t>
      </w:r>
      <w:r w:rsidR="005E0FC1" w:rsidRPr="00A8064E">
        <w:rPr>
          <w:rFonts w:ascii="Arial" w:eastAsia="Yu Gothic UI" w:hAnsi="Arial" w:cs="Arial"/>
          <w:sz w:val="28"/>
          <w:szCs w:val="28"/>
        </w:rPr>
        <w:t xml:space="preserve">) </w:t>
      </w:r>
      <w:r w:rsidRPr="00A8064E">
        <w:rPr>
          <w:rFonts w:ascii="Arial" w:eastAsia="Arial" w:hAnsi="Arial"/>
          <w:sz w:val="28"/>
        </w:rPr>
        <w:t>from performing official judicial duties.</w:t>
      </w:r>
    </w:p>
    <w:p w14:paraId="097AF99A" w14:textId="77777777" w:rsidR="000A25A7" w:rsidRDefault="004C4B7E">
      <w:pPr>
        <w:spacing w:before="333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each of those elements, you must find the defendant guilty of this crime.</w:t>
      </w:r>
    </w:p>
    <w:p w14:paraId="4DC635AD" w14:textId="77777777" w:rsidR="000A25A7" w:rsidRDefault="004C4B7E">
      <w:pPr>
        <w:spacing w:before="333" w:after="2323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not proven beyond a reasonable doubt any one or more of those elements, you must find the defendant not guilty of this crime.</w:t>
      </w:r>
    </w:p>
    <w:p w14:paraId="4806188C" w14:textId="77777777" w:rsidR="000A25A7" w:rsidRPr="00483CA9" w:rsidRDefault="00000000">
      <w:pPr>
        <w:spacing w:before="258" w:line="275" w:lineRule="exact"/>
        <w:ind w:left="720"/>
        <w:textAlignment w:val="baseline"/>
        <w:rPr>
          <w:rFonts w:ascii="Arial" w:eastAsia="Arial" w:hAnsi="Arial"/>
          <w:color w:val="000000"/>
          <w:vertAlign w:val="superscript"/>
        </w:rPr>
      </w:pPr>
      <w:r>
        <w:pict w14:anchorId="7BB5AF7B">
          <v:line id="_x0000_s1026" style="position:absolute;left:0;text-align:left;z-index:251658240;mso-position-horizontal-relative:page;mso-position-vertical-relative:page" from="107.5pt,641.3pt" to="252.05pt,641.3pt" strokeweight="1.2pt">
            <w10:wrap anchorx="page" anchory="page"/>
          </v:line>
        </w:pict>
      </w:r>
      <w:r w:rsidR="004C4B7E" w:rsidRPr="00483CA9">
        <w:rPr>
          <w:rFonts w:ascii="Arial" w:eastAsia="Arial" w:hAnsi="Arial"/>
          <w:color w:val="000000"/>
          <w:vertAlign w:val="superscript"/>
        </w:rPr>
        <w:t>3</w:t>
      </w:r>
      <w:r w:rsidR="004C4B7E" w:rsidRPr="00483CA9">
        <w:rPr>
          <w:rFonts w:ascii="Arial" w:eastAsia="Arial" w:hAnsi="Arial"/>
          <w:i/>
          <w:color w:val="000000"/>
        </w:rPr>
        <w:t xml:space="preserve"> See </w:t>
      </w:r>
      <w:r w:rsidR="004C4B7E" w:rsidRPr="00483CA9">
        <w:rPr>
          <w:rFonts w:ascii="Arial" w:eastAsia="Arial" w:hAnsi="Arial"/>
          <w:color w:val="000000"/>
        </w:rPr>
        <w:t>Penal Law § 15.05 (1).</w:t>
      </w:r>
    </w:p>
    <w:p w14:paraId="2CE87F83" w14:textId="77777777" w:rsidR="000A25A7" w:rsidRPr="00483CA9" w:rsidRDefault="004C4B7E">
      <w:pPr>
        <w:spacing w:before="244" w:line="275" w:lineRule="exact"/>
        <w:ind w:left="720"/>
        <w:textAlignment w:val="baseline"/>
        <w:rPr>
          <w:rFonts w:ascii="Arial" w:eastAsia="Arial" w:hAnsi="Arial"/>
          <w:color w:val="000000"/>
          <w:vertAlign w:val="superscript"/>
        </w:rPr>
      </w:pPr>
      <w:r w:rsidRPr="00483CA9">
        <w:rPr>
          <w:rFonts w:ascii="Arial" w:eastAsia="Arial" w:hAnsi="Arial"/>
          <w:color w:val="000000"/>
          <w:vertAlign w:val="superscript"/>
        </w:rPr>
        <w:t>4</w:t>
      </w:r>
      <w:r w:rsidRPr="00483CA9">
        <w:rPr>
          <w:rFonts w:ascii="Arial" w:eastAsia="Arial" w:hAnsi="Arial"/>
          <w:i/>
          <w:color w:val="000000"/>
        </w:rPr>
        <w:t xml:space="preserve"> See </w:t>
      </w:r>
      <w:r w:rsidRPr="00483CA9">
        <w:rPr>
          <w:rFonts w:ascii="Arial" w:eastAsia="Arial" w:hAnsi="Arial"/>
          <w:color w:val="000000"/>
        </w:rPr>
        <w:t>Penal Law § 10.00 (10).</w:t>
      </w:r>
    </w:p>
    <w:p w14:paraId="6E709775" w14:textId="77777777" w:rsidR="000A25A7" w:rsidRDefault="004C4B7E">
      <w:pPr>
        <w:spacing w:before="249" w:line="297" w:lineRule="exact"/>
        <w:jc w:val="center"/>
        <w:textAlignment w:val="baseline"/>
        <w:rPr>
          <w:rFonts w:ascii="Arial" w:eastAsia="Arial" w:hAnsi="Arial"/>
          <w:color w:val="000000"/>
          <w:sz w:val="26"/>
        </w:rPr>
      </w:pPr>
      <w:r>
        <w:rPr>
          <w:rFonts w:ascii="Arial" w:eastAsia="Arial" w:hAnsi="Arial"/>
          <w:color w:val="000000"/>
          <w:sz w:val="26"/>
        </w:rPr>
        <w:t>2</w:t>
      </w:r>
    </w:p>
    <w:sectPr w:rsidR="000A25A7">
      <w:pgSz w:w="12240" w:h="15840"/>
      <w:pgMar w:top="1040" w:right="2130" w:bottom="1024" w:left="21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86939" w14:textId="77777777" w:rsidR="0025413B" w:rsidRDefault="0025413B" w:rsidP="00123265">
      <w:r>
        <w:separator/>
      </w:r>
    </w:p>
  </w:endnote>
  <w:endnote w:type="continuationSeparator" w:id="0">
    <w:p w14:paraId="370EB2A4" w14:textId="77777777" w:rsidR="0025413B" w:rsidRDefault="0025413B" w:rsidP="0012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B023B" w14:textId="77777777" w:rsidR="0025413B" w:rsidRDefault="0025413B" w:rsidP="00123265">
      <w:r>
        <w:separator/>
      </w:r>
    </w:p>
  </w:footnote>
  <w:footnote w:type="continuationSeparator" w:id="0">
    <w:p w14:paraId="3514D4F5" w14:textId="77777777" w:rsidR="0025413B" w:rsidRDefault="0025413B" w:rsidP="0012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965BF"/>
    <w:multiLevelType w:val="multilevel"/>
    <w:tmpl w:val="2A3C87F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288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5A7"/>
    <w:rsid w:val="00090D35"/>
    <w:rsid w:val="000A25A7"/>
    <w:rsid w:val="000C58FA"/>
    <w:rsid w:val="00123265"/>
    <w:rsid w:val="00164E64"/>
    <w:rsid w:val="0018635F"/>
    <w:rsid w:val="001E1E2D"/>
    <w:rsid w:val="0025413B"/>
    <w:rsid w:val="0033568A"/>
    <w:rsid w:val="00392771"/>
    <w:rsid w:val="00483CA9"/>
    <w:rsid w:val="004C4B7E"/>
    <w:rsid w:val="005E0FC1"/>
    <w:rsid w:val="006C78D1"/>
    <w:rsid w:val="00723BED"/>
    <w:rsid w:val="007C115B"/>
    <w:rsid w:val="00843694"/>
    <w:rsid w:val="008716A0"/>
    <w:rsid w:val="008A6C57"/>
    <w:rsid w:val="009143AC"/>
    <w:rsid w:val="00A60F9F"/>
    <w:rsid w:val="00A8064E"/>
    <w:rsid w:val="00B03DBE"/>
    <w:rsid w:val="00BA7DB3"/>
    <w:rsid w:val="00BE05C2"/>
    <w:rsid w:val="00C44128"/>
    <w:rsid w:val="00C81BEF"/>
    <w:rsid w:val="00D54BCC"/>
    <w:rsid w:val="00E655B2"/>
    <w:rsid w:val="00E81CFE"/>
    <w:rsid w:val="00E96C4D"/>
    <w:rsid w:val="00EF3008"/>
    <w:rsid w:val="00F77F79"/>
    <w:rsid w:val="00F9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2AB482"/>
  <w15:docId w15:val="{F89CD2A5-11CC-4A5F-B218-0E19FC22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32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2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F241-DABE-45D1-B05B-432CE693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547</Words>
  <Characters>2677</Characters>
  <Application>Microsoft Office Word</Application>
  <DocSecurity>0</DocSecurity>
  <Lines>89</Lines>
  <Paragraphs>30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Bill Donnino</cp:lastModifiedBy>
  <cp:revision>22</cp:revision>
  <dcterms:created xsi:type="dcterms:W3CDTF">2024-05-17T05:48:00Z</dcterms:created>
  <dcterms:modified xsi:type="dcterms:W3CDTF">2024-09-20T15:28:00Z</dcterms:modified>
</cp:coreProperties>
</file>