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DC549" w14:textId="4659702F" w:rsidR="008B62B2" w:rsidRPr="001F0F71" w:rsidRDefault="002C52E1">
      <w:pPr>
        <w:spacing w:before="4" w:line="331" w:lineRule="exact"/>
        <w:jc w:val="center"/>
        <w:textAlignment w:val="baseline"/>
        <w:rPr>
          <w:rFonts w:ascii="Arial" w:eastAsia="Arial" w:hAnsi="Arial"/>
          <w:b/>
          <w:bCs/>
          <w:sz w:val="28"/>
        </w:rPr>
      </w:pPr>
      <w:r w:rsidRPr="001F0F71">
        <w:rPr>
          <w:rFonts w:ascii="Arial" w:eastAsia="Arial" w:hAnsi="Arial"/>
          <w:b/>
          <w:bCs/>
          <w:sz w:val="28"/>
        </w:rPr>
        <w:t>Criminal Obstruction of Breathing or Blood Circulation</w:t>
      </w:r>
      <w:r w:rsidR="008B0F9D" w:rsidRPr="001F0F71">
        <w:rPr>
          <w:rFonts w:ascii="Arial" w:eastAsia="Arial" w:hAnsi="Arial"/>
          <w:b/>
          <w:bCs/>
          <w:sz w:val="28"/>
        </w:rPr>
        <w:t xml:space="preserve"> </w:t>
      </w:r>
      <w:r w:rsidR="008B0F9D" w:rsidRPr="001F0F71">
        <w:rPr>
          <w:rFonts w:ascii="Arial" w:eastAsia="Arial" w:hAnsi="Arial"/>
          <w:b/>
          <w:bCs/>
          <w:sz w:val="28"/>
        </w:rPr>
        <w:br/>
      </w:r>
      <w:r w:rsidR="0061595B" w:rsidRPr="001F0F71">
        <w:rPr>
          <w:rFonts w:ascii="Arial" w:eastAsia="Arial" w:hAnsi="Arial"/>
          <w:b/>
          <w:bCs/>
          <w:sz w:val="28"/>
        </w:rPr>
        <w:t xml:space="preserve">Penal Law § </w:t>
      </w:r>
      <w:r w:rsidR="008B0F9D" w:rsidRPr="001F0F71">
        <w:rPr>
          <w:rFonts w:ascii="Arial" w:eastAsia="Arial" w:hAnsi="Arial"/>
          <w:b/>
          <w:bCs/>
          <w:sz w:val="28"/>
        </w:rPr>
        <w:t>121.1</w:t>
      </w:r>
      <w:r w:rsidRPr="001F0F71">
        <w:rPr>
          <w:rFonts w:ascii="Arial" w:eastAsia="Arial" w:hAnsi="Arial"/>
          <w:b/>
          <w:bCs/>
          <w:sz w:val="28"/>
        </w:rPr>
        <w:t>1</w:t>
      </w:r>
      <w:r w:rsidR="008B0F9D" w:rsidRPr="001F0F71">
        <w:rPr>
          <w:rFonts w:ascii="Arial" w:eastAsia="Arial" w:hAnsi="Arial"/>
          <w:b/>
          <w:bCs/>
          <w:sz w:val="28"/>
        </w:rPr>
        <w:br/>
        <w:t xml:space="preserve">(Committed on or after </w:t>
      </w:r>
      <w:r w:rsidR="00C123F7" w:rsidRPr="001F0F71">
        <w:rPr>
          <w:rFonts w:ascii="Arial" w:eastAsia="Arial" w:hAnsi="Arial"/>
          <w:b/>
          <w:bCs/>
          <w:sz w:val="28"/>
        </w:rPr>
        <w:t>Nov. 11, 2010</w:t>
      </w:r>
      <w:r w:rsidR="008B0F9D" w:rsidRPr="001F0F71">
        <w:rPr>
          <w:rFonts w:ascii="Arial" w:eastAsia="Arial" w:hAnsi="Arial"/>
          <w:b/>
          <w:bCs/>
          <w:sz w:val="28"/>
        </w:rPr>
        <w:t>)</w:t>
      </w:r>
    </w:p>
    <w:p w14:paraId="70318A1F" w14:textId="378CB94E" w:rsidR="00053A2B" w:rsidRPr="001F0F71" w:rsidRDefault="00053A2B">
      <w:pPr>
        <w:spacing w:before="4" w:line="331" w:lineRule="exact"/>
        <w:jc w:val="center"/>
        <w:textAlignment w:val="baseline"/>
        <w:rPr>
          <w:rFonts w:ascii="Arial" w:eastAsia="Arial" w:hAnsi="Arial"/>
          <w:sz w:val="28"/>
        </w:rPr>
      </w:pPr>
    </w:p>
    <w:p w14:paraId="6BEB84BC" w14:textId="7DB0A641" w:rsidR="008B62B2" w:rsidRPr="001F0F71" w:rsidRDefault="00053A2B" w:rsidP="00393B79">
      <w:pPr>
        <w:spacing w:before="4" w:line="331" w:lineRule="exact"/>
        <w:jc w:val="both"/>
        <w:textAlignment w:val="baseline"/>
        <w:rPr>
          <w:rFonts w:ascii="Arial" w:eastAsia="Arial" w:hAnsi="Arial"/>
          <w:sz w:val="28"/>
        </w:rPr>
      </w:pPr>
      <w:r w:rsidRPr="001F0F71">
        <w:rPr>
          <w:rFonts w:ascii="Arial" w:eastAsia="Arial" w:hAnsi="Arial"/>
          <w:sz w:val="28"/>
        </w:rPr>
        <w:tab/>
        <w:t>The</w:t>
      </w:r>
      <w:r w:rsidR="00393B79" w:rsidRPr="001F0F71">
        <w:rPr>
          <w:rFonts w:ascii="Arial" w:eastAsia="Arial" w:hAnsi="Arial"/>
          <w:sz w:val="28"/>
        </w:rPr>
        <w:t xml:space="preserve"> </w:t>
      </w:r>
      <w:r w:rsidR="00FA10F5" w:rsidRPr="001F0F71">
        <w:rPr>
          <w:rFonts w:ascii="Arial" w:eastAsia="Arial" w:hAnsi="Arial"/>
          <w:sz w:val="28"/>
        </w:rPr>
        <w:t xml:space="preserve"> (</w:t>
      </w:r>
      <w:r w:rsidR="00FA10F5" w:rsidRPr="001F0F71">
        <w:rPr>
          <w:rFonts w:ascii="Arial" w:eastAsia="Arial" w:hAnsi="Arial"/>
          <w:i/>
          <w:iCs/>
          <w:sz w:val="28"/>
          <w:u w:val="single"/>
        </w:rPr>
        <w:t>specify</w:t>
      </w:r>
      <w:r w:rsidR="00FA10F5" w:rsidRPr="001F0F71">
        <w:rPr>
          <w:rFonts w:ascii="Arial" w:eastAsia="Arial" w:hAnsi="Arial"/>
          <w:sz w:val="28"/>
        </w:rPr>
        <w:t xml:space="preserve">) </w:t>
      </w:r>
      <w:r w:rsidR="008B0F9D" w:rsidRPr="001F0F71">
        <w:rPr>
          <w:rFonts w:ascii="Arial" w:eastAsia="Arial" w:hAnsi="Arial"/>
          <w:sz w:val="28"/>
        </w:rPr>
        <w:t xml:space="preserve">count is </w:t>
      </w:r>
      <w:r w:rsidRPr="001F0F71">
        <w:rPr>
          <w:rFonts w:ascii="Arial" w:eastAsia="Arial" w:hAnsi="Arial"/>
          <w:sz w:val="28"/>
        </w:rPr>
        <w:t>Criminal Obstruction of Breathing or Blood Circulation</w:t>
      </w:r>
    </w:p>
    <w:p w14:paraId="454FFEA2" w14:textId="5F4D50B8" w:rsidR="008B62B2" w:rsidRPr="001F0F71" w:rsidRDefault="008B0F9D">
      <w:pPr>
        <w:spacing w:before="318" w:line="325" w:lineRule="exact"/>
        <w:ind w:firstLine="720"/>
        <w:jc w:val="both"/>
        <w:textAlignment w:val="baseline"/>
        <w:rPr>
          <w:rFonts w:ascii="Arial" w:eastAsia="Arial" w:hAnsi="Arial"/>
          <w:sz w:val="28"/>
        </w:rPr>
      </w:pPr>
      <w:r w:rsidRPr="001F0F71">
        <w:rPr>
          <w:rFonts w:ascii="Arial" w:eastAsia="Arial" w:hAnsi="Arial"/>
          <w:sz w:val="28"/>
        </w:rPr>
        <w:t xml:space="preserve">Under our law, a person is guilty of </w:t>
      </w:r>
      <w:r w:rsidR="00053A2B" w:rsidRPr="001F0F71">
        <w:rPr>
          <w:rFonts w:ascii="Arial" w:eastAsia="Arial" w:hAnsi="Arial"/>
          <w:sz w:val="28"/>
        </w:rPr>
        <w:t>Criminal Obstruction of Breathing or Blood Circulation</w:t>
      </w:r>
      <w:r w:rsidR="0028735A" w:rsidRPr="001F0F71">
        <w:rPr>
          <w:rFonts w:ascii="Arial" w:eastAsia="Arial" w:hAnsi="Arial"/>
          <w:sz w:val="28"/>
        </w:rPr>
        <w:t xml:space="preserve"> </w:t>
      </w:r>
      <w:r w:rsidRPr="001F0F71">
        <w:rPr>
          <w:rFonts w:ascii="Arial" w:eastAsia="Arial" w:hAnsi="Arial"/>
          <w:sz w:val="28"/>
        </w:rPr>
        <w:t xml:space="preserve">when, with intent to impede the normal breathing or circulation of the blood of another person, </w:t>
      </w:r>
      <w:proofErr w:type="gramStart"/>
      <w:r w:rsidRPr="001F0F71">
        <w:rPr>
          <w:rFonts w:ascii="Arial" w:eastAsia="Arial" w:hAnsi="Arial"/>
          <w:sz w:val="28"/>
        </w:rPr>
        <w:t>he</w:t>
      </w:r>
      <w:proofErr w:type="gramEnd"/>
      <w:r w:rsidRPr="001F0F71">
        <w:rPr>
          <w:rFonts w:ascii="Arial" w:eastAsia="Arial" w:hAnsi="Arial"/>
          <w:sz w:val="28"/>
        </w:rPr>
        <w:t xml:space="preserve"> or she</w:t>
      </w:r>
    </w:p>
    <w:p w14:paraId="28E85AB4" w14:textId="6A4F27FD" w:rsidR="008B62B2" w:rsidRPr="00A0037F" w:rsidRDefault="008B0F9D">
      <w:pPr>
        <w:spacing w:before="332" w:line="317" w:lineRule="exact"/>
        <w:ind w:left="720"/>
        <w:textAlignment w:val="baseline"/>
        <w:rPr>
          <w:rFonts w:ascii="Arial" w:eastAsia="Arial" w:hAnsi="Arial"/>
          <w:i/>
          <w:sz w:val="28"/>
          <w:u w:val="single"/>
        </w:rPr>
      </w:pPr>
      <w:r w:rsidRPr="001F0F71">
        <w:rPr>
          <w:rFonts w:ascii="Arial" w:eastAsia="Arial" w:hAnsi="Arial"/>
          <w:i/>
          <w:sz w:val="28"/>
          <w:u w:val="single"/>
        </w:rPr>
        <w:t>Select appropriate alternative</w:t>
      </w:r>
      <w:r w:rsidR="00A275A3" w:rsidRPr="00A0037F">
        <w:rPr>
          <w:rFonts w:ascii="Arial" w:eastAsia="Arial" w:hAnsi="Arial"/>
          <w:sz w:val="28"/>
          <w:u w:val="single"/>
        </w:rPr>
        <w:t>(s)</w:t>
      </w:r>
      <w:r w:rsidR="00274E2B">
        <w:rPr>
          <w:rStyle w:val="FootnoteReference"/>
          <w:rFonts w:ascii="Arial" w:eastAsia="Arial" w:hAnsi="Arial"/>
          <w:sz w:val="28"/>
          <w:u w:val="single"/>
        </w:rPr>
        <w:footnoteReference w:id="1"/>
      </w:r>
      <w:r w:rsidR="00A275A3" w:rsidRPr="00A0037F">
        <w:rPr>
          <w:rFonts w:ascii="Arial" w:eastAsia="Arial" w:hAnsi="Arial"/>
          <w:sz w:val="28"/>
          <w:u w:val="single"/>
        </w:rPr>
        <w:t>:</w:t>
      </w:r>
    </w:p>
    <w:p w14:paraId="74EC7AA9" w14:textId="07C297A9" w:rsidR="008B62B2" w:rsidRPr="001F0F71" w:rsidRDefault="008B0F9D" w:rsidP="00A275A3">
      <w:pPr>
        <w:spacing w:before="331" w:line="316" w:lineRule="exact"/>
        <w:ind w:firstLine="720"/>
        <w:textAlignment w:val="baseline"/>
        <w:rPr>
          <w:rFonts w:ascii="Arial" w:eastAsia="Arial" w:hAnsi="Arial"/>
          <w:sz w:val="28"/>
        </w:rPr>
      </w:pPr>
      <w:r w:rsidRPr="001F0F71">
        <w:rPr>
          <w:rFonts w:ascii="Arial" w:eastAsia="Arial" w:hAnsi="Arial"/>
          <w:sz w:val="28"/>
        </w:rPr>
        <w:t>applies pressure on the throat or neck of such person</w:t>
      </w:r>
      <w:r w:rsidR="00A275A3" w:rsidRPr="001F0F71">
        <w:rPr>
          <w:rFonts w:ascii="Arial" w:eastAsia="Arial" w:hAnsi="Arial"/>
          <w:sz w:val="28"/>
        </w:rPr>
        <w:t xml:space="preserve"> [or]</w:t>
      </w:r>
    </w:p>
    <w:p w14:paraId="6363312F" w14:textId="70F0D3C3" w:rsidR="00393B79" w:rsidRPr="001F0F71" w:rsidRDefault="008B0F9D" w:rsidP="0076112C">
      <w:pPr>
        <w:spacing w:before="332" w:line="316" w:lineRule="exact"/>
        <w:ind w:firstLine="720"/>
        <w:textAlignment w:val="baseline"/>
        <w:rPr>
          <w:rFonts w:ascii="Arial" w:eastAsia="Arial" w:hAnsi="Arial"/>
          <w:sz w:val="28"/>
        </w:rPr>
      </w:pPr>
      <w:r w:rsidRPr="001F0F71">
        <w:rPr>
          <w:rFonts w:ascii="Arial" w:eastAsia="Arial" w:hAnsi="Arial"/>
          <w:sz w:val="28"/>
        </w:rPr>
        <w:t>blocks the nose or mouth of such person.</w:t>
      </w:r>
    </w:p>
    <w:p w14:paraId="6A323228" w14:textId="2D67B207" w:rsidR="0017348B" w:rsidRPr="001F0F71" w:rsidRDefault="0017348B" w:rsidP="00F610F3">
      <w:pPr>
        <w:spacing w:before="332" w:line="316" w:lineRule="exact"/>
        <w:ind w:firstLine="720"/>
        <w:jc w:val="both"/>
        <w:textAlignment w:val="baseline"/>
        <w:rPr>
          <w:rFonts w:ascii="Arial" w:eastAsia="Arial" w:hAnsi="Arial"/>
          <w:sz w:val="28"/>
        </w:rPr>
      </w:pPr>
      <w:r w:rsidRPr="001F0F71">
        <w:rPr>
          <w:rFonts w:ascii="Arial" w:eastAsia="Arial" w:hAnsi="Arial"/>
          <w:sz w:val="28"/>
        </w:rPr>
        <w:t>The term “intent” used in that definition has its own special meaning:</w:t>
      </w:r>
    </w:p>
    <w:p w14:paraId="7A3E1704" w14:textId="1C9A21AC" w:rsidR="008B62B2" w:rsidRPr="001F0F71" w:rsidRDefault="00F610F3" w:rsidP="00F610F3">
      <w:pPr>
        <w:spacing w:before="332" w:line="316" w:lineRule="exact"/>
        <w:ind w:firstLine="720"/>
        <w:jc w:val="both"/>
        <w:textAlignment w:val="baseline"/>
        <w:rPr>
          <w:rFonts w:ascii="Arial" w:eastAsia="Arial" w:hAnsi="Arial"/>
          <w:sz w:val="28"/>
        </w:rPr>
      </w:pPr>
      <w:r w:rsidRPr="001F0F71">
        <w:rPr>
          <w:rFonts w:ascii="Arial" w:eastAsia="Arial" w:hAnsi="Arial"/>
          <w:sz w:val="28"/>
        </w:rPr>
        <w:t xml:space="preserve">INTENT means conscious objective or purpose. Thus, a person acts </w:t>
      </w:r>
      <w:r w:rsidR="008B0F9D" w:rsidRPr="001F0F71">
        <w:rPr>
          <w:rFonts w:ascii="Arial" w:eastAsia="Arial" w:hAnsi="Arial"/>
          <w:sz w:val="28"/>
        </w:rPr>
        <w:t>with the intent to impede the normal breathing or circulation of the blood of another person when his or her conscious objective or purpose is to do so.</w:t>
      </w:r>
      <w:r w:rsidR="00143679" w:rsidRPr="001F0F71">
        <w:rPr>
          <w:rStyle w:val="FootnoteReference"/>
          <w:rFonts w:ascii="Arial" w:eastAsia="Arial" w:hAnsi="Arial"/>
          <w:sz w:val="28"/>
        </w:rPr>
        <w:footnoteReference w:id="2"/>
      </w:r>
    </w:p>
    <w:p w14:paraId="3B05FC99" w14:textId="77777777" w:rsidR="008B62B2" w:rsidRPr="001F0F71" w:rsidRDefault="008B0F9D">
      <w:pPr>
        <w:spacing w:before="318" w:line="326" w:lineRule="exact"/>
        <w:ind w:firstLine="720"/>
        <w:jc w:val="both"/>
        <w:textAlignment w:val="baseline"/>
        <w:rPr>
          <w:rFonts w:ascii="Arial" w:eastAsia="Arial" w:hAnsi="Arial"/>
          <w:spacing w:val="-4"/>
          <w:sz w:val="28"/>
        </w:rPr>
      </w:pPr>
      <w:r w:rsidRPr="001F0F71">
        <w:rPr>
          <w:rFonts w:ascii="Arial" w:eastAsia="Arial" w:hAnsi="Arial"/>
          <w:spacing w:val="-4"/>
          <w:sz w:val="28"/>
        </w:rPr>
        <w:t>In order for you to find the defendant guilty of this crime, the People are required to prove, from all the evidence in the case, beyond a reasonable doubt, both of the following two elements:</w:t>
      </w:r>
    </w:p>
    <w:p w14:paraId="6FB85511" w14:textId="77777777" w:rsidR="008B62B2" w:rsidRPr="001F0F71" w:rsidRDefault="008B0F9D">
      <w:pPr>
        <w:tabs>
          <w:tab w:val="right" w:pos="7920"/>
        </w:tabs>
        <w:spacing w:before="332" w:line="316" w:lineRule="exact"/>
        <w:ind w:left="720"/>
        <w:jc w:val="both"/>
        <w:textAlignment w:val="baseline"/>
        <w:rPr>
          <w:rFonts w:ascii="Arial" w:eastAsia="Arial" w:hAnsi="Arial"/>
          <w:sz w:val="28"/>
        </w:rPr>
      </w:pPr>
      <w:r w:rsidRPr="001F0F71">
        <w:rPr>
          <w:rFonts w:ascii="Arial" w:eastAsia="Arial" w:hAnsi="Arial"/>
          <w:sz w:val="28"/>
        </w:rPr>
        <w:t>1.</w:t>
      </w:r>
      <w:r w:rsidRPr="001F0F71">
        <w:rPr>
          <w:rFonts w:ascii="Arial" w:eastAsia="Arial" w:hAnsi="Arial"/>
          <w:sz w:val="28"/>
        </w:rPr>
        <w:tab/>
        <w:t xml:space="preserve">That on or about </w:t>
      </w:r>
      <w:r w:rsidRPr="001F0F71">
        <w:rPr>
          <w:rFonts w:ascii="Arial" w:eastAsia="Arial" w:hAnsi="Arial"/>
          <w:i/>
          <w:u w:val="single"/>
        </w:rPr>
        <w:t xml:space="preserve"> (date) </w:t>
      </w:r>
      <w:r w:rsidRPr="001F0F71">
        <w:rPr>
          <w:rFonts w:ascii="Arial" w:eastAsia="Arial" w:hAnsi="Arial"/>
          <w:sz w:val="28"/>
        </w:rPr>
        <w:t xml:space="preserve"> , in the county of </w:t>
      </w:r>
      <w:r w:rsidRPr="001F0F71">
        <w:rPr>
          <w:rFonts w:ascii="Arial" w:eastAsia="Arial" w:hAnsi="Arial"/>
          <w:i/>
          <w:u w:val="single"/>
        </w:rPr>
        <w:t xml:space="preserve"> (county) </w:t>
      </w:r>
      <w:r w:rsidRPr="001F0F71">
        <w:rPr>
          <w:rFonts w:ascii="Arial" w:eastAsia="Arial" w:hAnsi="Arial"/>
          <w:sz w:val="28"/>
        </w:rPr>
        <w:t xml:space="preserve"> , the</w:t>
      </w:r>
    </w:p>
    <w:p w14:paraId="1E4C70B1" w14:textId="77777777" w:rsidR="008B62B2" w:rsidRPr="001F0F71" w:rsidRDefault="008B0F9D" w:rsidP="00143679">
      <w:pPr>
        <w:spacing w:before="6" w:after="400" w:line="316" w:lineRule="exact"/>
        <w:ind w:left="1440"/>
        <w:textAlignment w:val="baseline"/>
        <w:rPr>
          <w:rFonts w:ascii="Arial" w:eastAsia="Arial" w:hAnsi="Arial"/>
          <w:spacing w:val="-1"/>
          <w:sz w:val="28"/>
        </w:rPr>
      </w:pPr>
      <w:r w:rsidRPr="001F0F71">
        <w:rPr>
          <w:rFonts w:ascii="Arial" w:eastAsia="Arial" w:hAnsi="Arial"/>
          <w:spacing w:val="-1"/>
          <w:sz w:val="28"/>
        </w:rPr>
        <w:t xml:space="preserve">defendant, </w:t>
      </w:r>
      <w:r w:rsidRPr="001F0F71">
        <w:rPr>
          <w:rFonts w:ascii="Arial" w:eastAsia="Arial" w:hAnsi="Arial"/>
          <w:i/>
          <w:spacing w:val="-1"/>
          <w:u w:val="single"/>
        </w:rPr>
        <w:t xml:space="preserve"> (defendant's name) </w:t>
      </w:r>
      <w:r w:rsidR="00143679" w:rsidRPr="001F0F71">
        <w:rPr>
          <w:rFonts w:ascii="Arial" w:eastAsia="Arial" w:hAnsi="Arial"/>
          <w:spacing w:val="-1"/>
          <w:sz w:val="28"/>
        </w:rPr>
        <w:t xml:space="preserve">, </w:t>
      </w:r>
    </w:p>
    <w:p w14:paraId="54B36023" w14:textId="221A6616" w:rsidR="008B62B2" w:rsidRPr="001F0F71" w:rsidRDefault="008B0F9D" w:rsidP="00FF30F8">
      <w:pPr>
        <w:spacing w:before="3" w:line="325" w:lineRule="exact"/>
        <w:ind w:left="720" w:firstLine="720"/>
        <w:textAlignment w:val="baseline"/>
        <w:rPr>
          <w:rFonts w:ascii="Arial" w:eastAsia="Arial" w:hAnsi="Arial"/>
          <w:i/>
          <w:sz w:val="28"/>
          <w:u w:val="single"/>
        </w:rPr>
      </w:pPr>
      <w:r w:rsidRPr="001F0F71">
        <w:rPr>
          <w:rFonts w:ascii="Arial" w:eastAsia="Arial" w:hAnsi="Arial"/>
          <w:i/>
          <w:sz w:val="28"/>
          <w:u w:val="single"/>
        </w:rPr>
        <w:t>Select appropriate alternative</w:t>
      </w:r>
      <w:r w:rsidR="00FF30F8" w:rsidRPr="001F0F71">
        <w:rPr>
          <w:rFonts w:ascii="Arial" w:eastAsia="Arial" w:hAnsi="Arial"/>
          <w:sz w:val="28"/>
          <w:u w:val="single"/>
        </w:rPr>
        <w:t>(s):</w:t>
      </w:r>
    </w:p>
    <w:p w14:paraId="007BFFAD" w14:textId="3173C2EF" w:rsidR="008B62B2" w:rsidRPr="001F0F71" w:rsidRDefault="008B0F9D" w:rsidP="00AD35CD">
      <w:pPr>
        <w:spacing w:before="328" w:line="317" w:lineRule="exact"/>
        <w:ind w:left="1440"/>
        <w:jc w:val="both"/>
        <w:textAlignment w:val="baseline"/>
        <w:rPr>
          <w:rFonts w:ascii="Arial" w:eastAsia="Arial" w:hAnsi="Arial"/>
          <w:sz w:val="28"/>
        </w:rPr>
      </w:pPr>
      <w:r w:rsidRPr="001F0F71">
        <w:rPr>
          <w:rFonts w:ascii="Arial" w:eastAsia="Arial" w:hAnsi="Arial"/>
          <w:sz w:val="28"/>
        </w:rPr>
        <w:lastRenderedPageBreak/>
        <w:t>applied pressure on the throat or neck of (</w:t>
      </w:r>
      <w:r w:rsidRPr="001F0F71">
        <w:rPr>
          <w:rFonts w:ascii="Arial" w:eastAsia="Arial" w:hAnsi="Arial"/>
          <w:i/>
          <w:sz w:val="24"/>
          <w:u w:val="single"/>
        </w:rPr>
        <w:t>specify</w:t>
      </w:r>
      <w:r w:rsidRPr="001F0F71">
        <w:rPr>
          <w:rFonts w:ascii="Arial" w:eastAsia="Arial" w:hAnsi="Arial"/>
          <w:sz w:val="28"/>
        </w:rPr>
        <w:t>)</w:t>
      </w:r>
      <w:r w:rsidR="00AD35CD" w:rsidRPr="001F0F71">
        <w:rPr>
          <w:rFonts w:ascii="Arial" w:eastAsia="Arial" w:hAnsi="Arial"/>
          <w:sz w:val="28"/>
        </w:rPr>
        <w:t xml:space="preserve"> [</w:t>
      </w:r>
      <w:r w:rsidR="0006413A" w:rsidRPr="001F0F71">
        <w:rPr>
          <w:rFonts w:ascii="Arial" w:eastAsia="Arial" w:hAnsi="Arial"/>
          <w:sz w:val="28"/>
        </w:rPr>
        <w:t>and/</w:t>
      </w:r>
      <w:r w:rsidR="00AD35CD" w:rsidRPr="001F0F71">
        <w:rPr>
          <w:rFonts w:ascii="Arial" w:eastAsia="Arial" w:hAnsi="Arial"/>
          <w:sz w:val="28"/>
        </w:rPr>
        <w:t>or]</w:t>
      </w:r>
    </w:p>
    <w:p w14:paraId="300C44F9" w14:textId="77777777" w:rsidR="008B62B2" w:rsidRPr="001F0F71" w:rsidRDefault="008B0F9D" w:rsidP="00AD35CD">
      <w:pPr>
        <w:spacing w:before="336" w:line="317" w:lineRule="exact"/>
        <w:ind w:left="720" w:firstLine="720"/>
        <w:jc w:val="both"/>
        <w:textAlignment w:val="baseline"/>
        <w:rPr>
          <w:rFonts w:ascii="Arial" w:eastAsia="Arial" w:hAnsi="Arial"/>
          <w:sz w:val="28"/>
        </w:rPr>
      </w:pPr>
      <w:r w:rsidRPr="001F0F71">
        <w:rPr>
          <w:rFonts w:ascii="Arial" w:eastAsia="Arial" w:hAnsi="Arial"/>
          <w:sz w:val="28"/>
        </w:rPr>
        <w:t>blocked the nose or mouth of (</w:t>
      </w:r>
      <w:r w:rsidRPr="001F0F71">
        <w:rPr>
          <w:rFonts w:ascii="Arial" w:eastAsia="Arial" w:hAnsi="Arial"/>
          <w:i/>
          <w:sz w:val="24"/>
          <w:u w:val="single"/>
        </w:rPr>
        <w:t>specify</w:t>
      </w:r>
      <w:r w:rsidRPr="001F0F71">
        <w:rPr>
          <w:rFonts w:ascii="Arial" w:eastAsia="Arial" w:hAnsi="Arial"/>
          <w:sz w:val="28"/>
        </w:rPr>
        <w:t>); and</w:t>
      </w:r>
    </w:p>
    <w:p w14:paraId="61BED5FA" w14:textId="6FB207A1" w:rsidR="008B62B2" w:rsidRPr="001F0F71" w:rsidRDefault="008B0F9D">
      <w:pPr>
        <w:tabs>
          <w:tab w:val="right" w:pos="7920"/>
        </w:tabs>
        <w:spacing w:before="331" w:line="317" w:lineRule="exact"/>
        <w:ind w:left="720"/>
        <w:textAlignment w:val="baseline"/>
        <w:rPr>
          <w:rFonts w:ascii="Arial" w:eastAsia="Arial" w:hAnsi="Arial"/>
          <w:sz w:val="28"/>
        </w:rPr>
      </w:pPr>
      <w:r w:rsidRPr="001F0F71">
        <w:rPr>
          <w:rFonts w:ascii="Arial" w:eastAsia="Arial" w:hAnsi="Arial"/>
          <w:sz w:val="28"/>
        </w:rPr>
        <w:t>2.</w:t>
      </w:r>
      <w:r w:rsidR="00E256DA" w:rsidRPr="001F0F71">
        <w:rPr>
          <w:rFonts w:ascii="Arial" w:eastAsia="Arial" w:hAnsi="Arial"/>
          <w:sz w:val="28"/>
        </w:rPr>
        <w:t xml:space="preserve">     </w:t>
      </w:r>
      <w:r w:rsidRPr="001F0F71">
        <w:rPr>
          <w:rFonts w:ascii="Arial" w:eastAsia="Arial" w:hAnsi="Arial"/>
          <w:sz w:val="28"/>
        </w:rPr>
        <w:t>That the defendant did so with the intent to impede</w:t>
      </w:r>
    </w:p>
    <w:p w14:paraId="7123D523" w14:textId="77777777" w:rsidR="008B62B2" w:rsidRPr="001F0F71" w:rsidRDefault="008B0F9D">
      <w:pPr>
        <w:spacing w:before="1" w:line="321" w:lineRule="exact"/>
        <w:ind w:left="1440"/>
        <w:textAlignment w:val="baseline"/>
        <w:rPr>
          <w:rFonts w:ascii="Arial" w:eastAsia="Arial" w:hAnsi="Arial"/>
          <w:sz w:val="28"/>
        </w:rPr>
      </w:pPr>
      <w:r w:rsidRPr="001F0F71">
        <w:rPr>
          <w:rFonts w:ascii="Arial" w:eastAsia="Arial" w:hAnsi="Arial"/>
          <w:sz w:val="28"/>
        </w:rPr>
        <w:t>the normal breathing or circulation of the blood of such person.</w:t>
      </w:r>
    </w:p>
    <w:p w14:paraId="06B484DF" w14:textId="77777777" w:rsidR="008B62B2" w:rsidRPr="001F0F71" w:rsidRDefault="008B0F9D">
      <w:pPr>
        <w:spacing w:before="328" w:line="325" w:lineRule="exact"/>
        <w:ind w:firstLine="720"/>
        <w:jc w:val="both"/>
        <w:textAlignment w:val="baseline"/>
        <w:rPr>
          <w:rFonts w:ascii="Arial" w:eastAsia="Arial" w:hAnsi="Arial"/>
          <w:sz w:val="28"/>
        </w:rPr>
      </w:pPr>
      <w:r w:rsidRPr="001F0F71">
        <w:rPr>
          <w:rFonts w:ascii="Arial" w:eastAsia="Arial" w:hAnsi="Arial"/>
          <w:sz w:val="28"/>
        </w:rPr>
        <w:t>[</w:t>
      </w:r>
      <w:r w:rsidRPr="001F0F71">
        <w:rPr>
          <w:rFonts w:ascii="Arial" w:eastAsia="Arial" w:hAnsi="Arial"/>
          <w:i/>
          <w:sz w:val="28"/>
        </w:rPr>
        <w:t>NOTE: If the affirmative defense of Penal Law § 121.14 does not apply conclude as follows</w:t>
      </w:r>
      <w:r w:rsidRPr="001F0F71">
        <w:rPr>
          <w:rFonts w:ascii="Arial" w:eastAsia="Arial" w:hAnsi="Arial"/>
          <w:sz w:val="28"/>
        </w:rPr>
        <w:t>:</w:t>
      </w:r>
    </w:p>
    <w:p w14:paraId="3C2B5A30" w14:textId="77777777" w:rsidR="00E24DEB" w:rsidRPr="001F0F71" w:rsidRDefault="00E256DA" w:rsidP="00E24DEB">
      <w:pPr>
        <w:spacing w:before="321" w:line="324" w:lineRule="exact"/>
        <w:ind w:firstLine="720"/>
        <w:jc w:val="both"/>
        <w:textAlignment w:val="baseline"/>
        <w:rPr>
          <w:rFonts w:ascii="Arial" w:eastAsia="Arial" w:hAnsi="Arial"/>
          <w:spacing w:val="-2"/>
          <w:sz w:val="28"/>
        </w:rPr>
      </w:pPr>
      <w:r w:rsidRPr="001F0F71">
        <w:rPr>
          <w:rFonts w:ascii="Arial" w:eastAsia="Arial" w:hAnsi="Arial"/>
          <w:spacing w:val="-2"/>
          <w:sz w:val="28"/>
        </w:rPr>
        <w:t>I</w:t>
      </w:r>
      <w:r w:rsidR="008B0F9D" w:rsidRPr="001F0F71">
        <w:rPr>
          <w:rFonts w:ascii="Arial" w:eastAsia="Arial" w:hAnsi="Arial"/>
          <w:spacing w:val="-2"/>
          <w:sz w:val="28"/>
        </w:rPr>
        <w:t>f you find that the People have proven beyond a reasonable doubt both of those elements, you must find the defendant guilty of th</w:t>
      </w:r>
      <w:r w:rsidR="00E24DEB" w:rsidRPr="001F0F71">
        <w:rPr>
          <w:rFonts w:ascii="Arial" w:eastAsia="Arial" w:hAnsi="Arial"/>
          <w:spacing w:val="-2"/>
          <w:sz w:val="28"/>
        </w:rPr>
        <w:t xml:space="preserve">is </w:t>
      </w:r>
      <w:r w:rsidR="008B0F9D" w:rsidRPr="001F0F71">
        <w:rPr>
          <w:rFonts w:ascii="Arial" w:eastAsia="Arial" w:hAnsi="Arial"/>
          <w:spacing w:val="-2"/>
          <w:sz w:val="28"/>
        </w:rPr>
        <w:t>crime</w:t>
      </w:r>
      <w:r w:rsidR="00E24DEB" w:rsidRPr="001F0F71">
        <w:rPr>
          <w:rFonts w:ascii="Arial" w:eastAsia="Arial" w:hAnsi="Arial"/>
          <w:spacing w:val="-2"/>
          <w:sz w:val="28"/>
        </w:rPr>
        <w:t>.</w:t>
      </w:r>
    </w:p>
    <w:p w14:paraId="203C54F7" w14:textId="778CD213" w:rsidR="000C171F" w:rsidRPr="001F0F71" w:rsidRDefault="00E24DEB" w:rsidP="0071489E">
      <w:pPr>
        <w:spacing w:before="321" w:line="324" w:lineRule="exact"/>
        <w:ind w:firstLine="720"/>
        <w:jc w:val="both"/>
        <w:textAlignment w:val="baseline"/>
        <w:rPr>
          <w:rFonts w:ascii="Arial" w:eastAsia="Arial" w:hAnsi="Arial"/>
          <w:spacing w:val="-4"/>
          <w:sz w:val="28"/>
        </w:rPr>
      </w:pPr>
      <w:r w:rsidRPr="001F0F71">
        <w:rPr>
          <w:rFonts w:ascii="Arial" w:eastAsia="Arial" w:hAnsi="Arial"/>
          <w:spacing w:val="-4"/>
          <w:sz w:val="28"/>
        </w:rPr>
        <w:t>I</w:t>
      </w:r>
      <w:r w:rsidR="008B0F9D" w:rsidRPr="001F0F71">
        <w:rPr>
          <w:rFonts w:ascii="Arial" w:eastAsia="Arial" w:hAnsi="Arial"/>
          <w:spacing w:val="-4"/>
          <w:sz w:val="28"/>
        </w:rPr>
        <w:t>f you find that the People have not proven beyond a reasonable doubt either one or both of those elements, you must find the defendant not guilty of th</w:t>
      </w:r>
      <w:r w:rsidRPr="001F0F71">
        <w:rPr>
          <w:rFonts w:ascii="Arial" w:eastAsia="Arial" w:hAnsi="Arial"/>
          <w:spacing w:val="-4"/>
          <w:sz w:val="28"/>
        </w:rPr>
        <w:t>is</w:t>
      </w:r>
      <w:r w:rsidR="008B0F9D" w:rsidRPr="001F0F71">
        <w:rPr>
          <w:rFonts w:ascii="Arial" w:eastAsia="Arial" w:hAnsi="Arial"/>
          <w:spacing w:val="-4"/>
          <w:sz w:val="28"/>
        </w:rPr>
        <w:t xml:space="preserve"> crime</w:t>
      </w:r>
      <w:r w:rsidR="00CF285B" w:rsidRPr="001F0F71">
        <w:rPr>
          <w:rFonts w:ascii="Arial" w:eastAsia="Arial" w:hAnsi="Arial"/>
          <w:spacing w:val="-4"/>
          <w:sz w:val="28"/>
        </w:rPr>
        <w:t>.</w:t>
      </w:r>
    </w:p>
    <w:p w14:paraId="70640DE6" w14:textId="77777777" w:rsidR="007C4937" w:rsidRPr="001F0F71" w:rsidRDefault="007C4937" w:rsidP="0071489E">
      <w:pPr>
        <w:spacing w:before="321" w:line="324" w:lineRule="exact"/>
        <w:ind w:firstLine="720"/>
        <w:jc w:val="both"/>
        <w:textAlignment w:val="baseline"/>
        <w:rPr>
          <w:rFonts w:ascii="Arial" w:eastAsia="Arial" w:hAnsi="Arial"/>
          <w:spacing w:val="-4"/>
          <w:sz w:val="28"/>
        </w:rPr>
      </w:pPr>
    </w:p>
    <w:p w14:paraId="369BB7A6" w14:textId="2032E6E5" w:rsidR="007C4937" w:rsidRDefault="008B0F9D" w:rsidP="001F0F71">
      <w:pPr>
        <w:spacing w:line="325" w:lineRule="exact"/>
        <w:ind w:firstLine="720"/>
        <w:jc w:val="both"/>
        <w:textAlignment w:val="baseline"/>
        <w:rPr>
          <w:rFonts w:ascii="Arial" w:eastAsia="Arial" w:hAnsi="Arial"/>
          <w:i/>
          <w:sz w:val="16"/>
        </w:rPr>
      </w:pPr>
      <w:r w:rsidRPr="001F0F71">
        <w:rPr>
          <w:rFonts w:ascii="Arial" w:eastAsia="Arial" w:hAnsi="Arial"/>
          <w:sz w:val="28"/>
        </w:rPr>
        <w:t>[</w:t>
      </w:r>
      <w:r w:rsidRPr="001F0F71">
        <w:rPr>
          <w:rFonts w:ascii="Arial" w:eastAsia="Arial" w:hAnsi="Arial"/>
          <w:i/>
          <w:sz w:val="28"/>
        </w:rPr>
        <w:t xml:space="preserve">NOTE: If the affirmative defense of Penal Law § 121.14 applies, omit the final two paragraphs of the above charge, and substitute the following: </w:t>
      </w:r>
      <w:r w:rsidR="0071489E" w:rsidRPr="001F0F71">
        <w:rPr>
          <w:rStyle w:val="FootnoteReference"/>
          <w:rFonts w:ascii="Arial" w:eastAsia="Arial" w:hAnsi="Arial"/>
          <w:i/>
          <w:sz w:val="28"/>
        </w:rPr>
        <w:footnoteReference w:id="3"/>
      </w:r>
    </w:p>
    <w:p w14:paraId="5BD0A89F" w14:textId="77777777" w:rsidR="001F0F71" w:rsidRPr="001F0F71" w:rsidRDefault="001F0F71" w:rsidP="001F0F71">
      <w:pPr>
        <w:spacing w:line="325" w:lineRule="exact"/>
        <w:ind w:firstLine="720"/>
        <w:jc w:val="both"/>
        <w:textAlignment w:val="baseline"/>
        <w:rPr>
          <w:rFonts w:ascii="Arial" w:eastAsia="Arial" w:hAnsi="Arial"/>
          <w:i/>
          <w:sz w:val="16"/>
        </w:rPr>
      </w:pPr>
    </w:p>
    <w:p w14:paraId="1C4BAB6C" w14:textId="469A4708" w:rsidR="00585A59" w:rsidRPr="001F0F71" w:rsidRDefault="008B0F9D" w:rsidP="001F0F71">
      <w:pPr>
        <w:spacing w:line="324" w:lineRule="exact"/>
        <w:ind w:firstLine="720"/>
        <w:jc w:val="both"/>
        <w:textAlignment w:val="baseline"/>
        <w:rPr>
          <w:rFonts w:ascii="Arial" w:eastAsia="Arial" w:hAnsi="Arial"/>
          <w:spacing w:val="-2"/>
          <w:sz w:val="28"/>
        </w:rPr>
      </w:pPr>
      <w:r w:rsidRPr="001F0F71">
        <w:rPr>
          <w:rFonts w:ascii="Arial" w:eastAsia="Arial" w:hAnsi="Arial"/>
          <w:spacing w:val="-2"/>
          <w:sz w:val="28"/>
        </w:rPr>
        <w:t>If you find that the People have not proven beyond a reasonable doubt either one or both of those elements, you must find the defendant not guilty of th</w:t>
      </w:r>
      <w:r w:rsidR="00CF285B" w:rsidRPr="001F0F71">
        <w:rPr>
          <w:rFonts w:ascii="Arial" w:eastAsia="Arial" w:hAnsi="Arial"/>
          <w:spacing w:val="-2"/>
          <w:sz w:val="28"/>
        </w:rPr>
        <w:t xml:space="preserve">is </w:t>
      </w:r>
      <w:r w:rsidRPr="001F0F71">
        <w:rPr>
          <w:rFonts w:ascii="Arial" w:eastAsia="Arial" w:hAnsi="Arial"/>
          <w:spacing w:val="-2"/>
          <w:sz w:val="28"/>
        </w:rPr>
        <w:t>crime</w:t>
      </w:r>
      <w:r w:rsidR="00CF285B" w:rsidRPr="001F0F71">
        <w:rPr>
          <w:rFonts w:ascii="Arial" w:eastAsia="Arial" w:hAnsi="Arial"/>
          <w:spacing w:val="-2"/>
          <w:sz w:val="28"/>
        </w:rPr>
        <w:t>.</w:t>
      </w:r>
      <w:r w:rsidRPr="001F0F71">
        <w:rPr>
          <w:rFonts w:ascii="Arial" w:eastAsia="Arial" w:hAnsi="Arial"/>
          <w:spacing w:val="-2"/>
          <w:sz w:val="28"/>
        </w:rPr>
        <w:t xml:space="preserve"> </w:t>
      </w:r>
    </w:p>
    <w:p w14:paraId="27A3E35C" w14:textId="77777777" w:rsidR="00D41128" w:rsidRPr="001F0F71" w:rsidRDefault="00D41128" w:rsidP="00D41128">
      <w:pPr>
        <w:spacing w:line="324" w:lineRule="exact"/>
        <w:ind w:firstLine="720"/>
        <w:jc w:val="both"/>
        <w:textAlignment w:val="baseline"/>
        <w:rPr>
          <w:rFonts w:ascii="Arial" w:eastAsia="Arial" w:hAnsi="Arial"/>
          <w:spacing w:val="-2"/>
          <w:sz w:val="28"/>
        </w:rPr>
      </w:pPr>
    </w:p>
    <w:p w14:paraId="32E5F845" w14:textId="77777777" w:rsidR="007C4937" w:rsidRPr="001F0F71" w:rsidRDefault="00CF285B" w:rsidP="007C4937">
      <w:pPr>
        <w:spacing w:line="325" w:lineRule="exact"/>
        <w:ind w:firstLine="720"/>
        <w:jc w:val="both"/>
        <w:textAlignment w:val="baseline"/>
        <w:rPr>
          <w:rFonts w:ascii="Arial" w:eastAsia="Arial" w:hAnsi="Arial"/>
          <w:sz w:val="28"/>
        </w:rPr>
      </w:pPr>
      <w:r w:rsidRPr="001F0F71">
        <w:rPr>
          <w:rFonts w:ascii="Arial" w:eastAsia="Arial" w:hAnsi="Arial"/>
          <w:spacing w:val="-1"/>
          <w:sz w:val="28"/>
        </w:rPr>
        <w:t>If</w:t>
      </w:r>
      <w:r w:rsidR="008B0F9D" w:rsidRPr="001F0F71">
        <w:rPr>
          <w:rFonts w:ascii="Arial" w:eastAsia="Arial" w:hAnsi="Arial"/>
          <w:spacing w:val="-1"/>
          <w:sz w:val="28"/>
        </w:rPr>
        <w:t xml:space="preserve"> you find that the People have proven</w:t>
      </w:r>
      <w:r w:rsidRPr="001F0F71">
        <w:rPr>
          <w:rFonts w:ascii="Arial" w:eastAsia="Arial" w:hAnsi="Arial"/>
          <w:spacing w:val="-1"/>
          <w:sz w:val="28"/>
        </w:rPr>
        <w:t xml:space="preserve"> </w:t>
      </w:r>
      <w:r w:rsidR="00585A59" w:rsidRPr="001F0F71">
        <w:rPr>
          <w:rFonts w:ascii="Arial" w:eastAsia="Arial" w:hAnsi="Arial"/>
          <w:sz w:val="28"/>
        </w:rPr>
        <w:t>beyond a reasonable doubt both of those elements, you must consider an affirmative defense the defendant has raised. Remember, if you have already found the defendant not guilty of Criminal Obstruction of Breathing or Blood Circulation you will not consider the affirmative defense.</w:t>
      </w:r>
    </w:p>
    <w:p w14:paraId="2935EB89" w14:textId="77777777" w:rsidR="007C4937" w:rsidRPr="001F0F71" w:rsidRDefault="007C4937" w:rsidP="007C4937">
      <w:pPr>
        <w:spacing w:line="325" w:lineRule="exact"/>
        <w:ind w:firstLine="720"/>
        <w:jc w:val="both"/>
        <w:textAlignment w:val="baseline"/>
        <w:rPr>
          <w:rFonts w:ascii="Arial" w:eastAsia="Arial" w:hAnsi="Arial"/>
          <w:sz w:val="28"/>
        </w:rPr>
      </w:pPr>
    </w:p>
    <w:p w14:paraId="582BB8A0" w14:textId="3B72410A" w:rsidR="008B62B2" w:rsidRPr="001F0F71" w:rsidRDefault="008B0F9D" w:rsidP="007C4937">
      <w:pPr>
        <w:spacing w:line="325" w:lineRule="exact"/>
        <w:ind w:firstLine="720"/>
        <w:jc w:val="both"/>
        <w:textAlignment w:val="baseline"/>
        <w:rPr>
          <w:rFonts w:ascii="Arial" w:eastAsia="Arial" w:hAnsi="Arial"/>
          <w:sz w:val="28"/>
        </w:rPr>
      </w:pPr>
      <w:r w:rsidRPr="001F0F71">
        <w:rPr>
          <w:rFonts w:ascii="Arial" w:eastAsia="Arial" w:hAnsi="Arial"/>
          <w:sz w:val="28"/>
        </w:rPr>
        <w:lastRenderedPageBreak/>
        <w:t>Under our law, it is an affirmative defense to a prosecution for this crime that the defendant performed such conduct for a valid medical or dental purpose.</w:t>
      </w:r>
    </w:p>
    <w:p w14:paraId="2056AB4B" w14:textId="77777777" w:rsidR="008B62B2" w:rsidRPr="001F0F71" w:rsidRDefault="008B0F9D">
      <w:pPr>
        <w:spacing w:before="325" w:line="325" w:lineRule="exact"/>
        <w:ind w:firstLine="720"/>
        <w:jc w:val="both"/>
        <w:textAlignment w:val="baseline"/>
        <w:rPr>
          <w:rFonts w:ascii="Arial" w:eastAsia="Arial" w:hAnsi="Arial"/>
          <w:sz w:val="28"/>
        </w:rPr>
      </w:pPr>
      <w:r w:rsidRPr="001F0F71">
        <w:rPr>
          <w:rFonts w:ascii="Arial" w:eastAsia="Arial" w:hAnsi="Arial"/>
          <w:sz w:val="28"/>
        </w:rPr>
        <w:t>Under our law, the defendant has the burden of proving an affirmative defense by a preponderance of the evidence.</w:t>
      </w:r>
    </w:p>
    <w:p w14:paraId="37F61591" w14:textId="77777777" w:rsidR="008B62B2" w:rsidRPr="001F0F71" w:rsidRDefault="008B0F9D">
      <w:pPr>
        <w:spacing w:before="322" w:line="325" w:lineRule="exact"/>
        <w:ind w:firstLine="720"/>
        <w:jc w:val="both"/>
        <w:textAlignment w:val="baseline"/>
        <w:rPr>
          <w:rFonts w:ascii="Arial" w:eastAsia="Arial" w:hAnsi="Arial"/>
          <w:sz w:val="28"/>
        </w:rPr>
      </w:pPr>
      <w:r w:rsidRPr="001F0F71">
        <w:rPr>
          <w:rFonts w:ascii="Arial" w:eastAsia="Arial" w:hAnsi="Arial"/>
          <w:sz w:val="28"/>
        </w:rPr>
        <w:t>In determining whether the defendant has proven the affirmative defense by a preponderance of the evidence, you may consider the evidence presented by the People or by the defendant.</w:t>
      </w:r>
    </w:p>
    <w:p w14:paraId="76A633CA" w14:textId="77777777" w:rsidR="008B62B2" w:rsidRPr="001F0F71" w:rsidRDefault="008B0F9D">
      <w:pPr>
        <w:spacing w:before="314" w:line="325" w:lineRule="exact"/>
        <w:ind w:firstLine="720"/>
        <w:jc w:val="both"/>
        <w:textAlignment w:val="baseline"/>
        <w:rPr>
          <w:rFonts w:ascii="Arial" w:eastAsia="Arial" w:hAnsi="Arial"/>
          <w:sz w:val="28"/>
        </w:rPr>
      </w:pPr>
      <w:r w:rsidRPr="001F0F71">
        <w:rPr>
          <w:rFonts w:ascii="Arial" w:eastAsia="Arial" w:hAnsi="Arial"/>
          <w:sz w:val="28"/>
        </w:rPr>
        <w:t>A preponderance of the evidence means the greater part of the believable and reliable evidence, not in terms of the number of witnesses or the length of time taken to present the evidence, but in terms of its quality and the weight and the convincing effect it has. For the affirmative defense to be proved by a preponderance of the evidence, the evidence that supports the affirmative defense must be of such convincing quality as to outweigh any evidence to the contrary.</w:t>
      </w:r>
    </w:p>
    <w:p w14:paraId="611DBD99" w14:textId="7ED8A73E" w:rsidR="008B62B2" w:rsidRPr="001F0F71" w:rsidRDefault="00894973">
      <w:pPr>
        <w:spacing w:before="319" w:line="325" w:lineRule="exact"/>
        <w:ind w:firstLine="720"/>
        <w:jc w:val="both"/>
        <w:textAlignment w:val="baseline"/>
        <w:rPr>
          <w:rFonts w:ascii="Arial" w:eastAsia="Arial" w:hAnsi="Arial"/>
          <w:spacing w:val="-4"/>
          <w:sz w:val="28"/>
        </w:rPr>
      </w:pPr>
      <w:r w:rsidRPr="001F0F71">
        <w:rPr>
          <w:rFonts w:ascii="Arial" w:eastAsia="Arial" w:hAnsi="Arial"/>
          <w:spacing w:val="-4"/>
          <w:sz w:val="28"/>
        </w:rPr>
        <w:t>I</w:t>
      </w:r>
      <w:r w:rsidR="008B0F9D" w:rsidRPr="001F0F71">
        <w:rPr>
          <w:rFonts w:ascii="Arial" w:eastAsia="Arial" w:hAnsi="Arial"/>
          <w:spacing w:val="-4"/>
          <w:sz w:val="28"/>
        </w:rPr>
        <w:t>f you find that the defendant has not proven the affirmative defense by a preponderance of the evidence, then, based upon your initial determination that the People have proven beyond a reasonable doubt the elements of Criminal Obstruction of Breathing or Blood Circulation, you must find the defendant</w:t>
      </w:r>
    </w:p>
    <w:p w14:paraId="4CFF821B" w14:textId="5B6593DA" w:rsidR="008B62B2" w:rsidRPr="001F0F71" w:rsidRDefault="008B0F9D">
      <w:pPr>
        <w:tabs>
          <w:tab w:val="left" w:leader="underscore" w:pos="5328"/>
        </w:tabs>
        <w:spacing w:before="1" w:line="325" w:lineRule="exact"/>
        <w:textAlignment w:val="baseline"/>
        <w:rPr>
          <w:rFonts w:ascii="Arial" w:eastAsia="Arial" w:hAnsi="Arial"/>
          <w:spacing w:val="1"/>
          <w:sz w:val="28"/>
        </w:rPr>
      </w:pPr>
      <w:r w:rsidRPr="001F0F71">
        <w:rPr>
          <w:rFonts w:ascii="Arial" w:eastAsia="Arial" w:hAnsi="Arial"/>
          <w:spacing w:val="1"/>
          <w:sz w:val="28"/>
        </w:rPr>
        <w:t>guilty of that crime.</w:t>
      </w:r>
    </w:p>
    <w:p w14:paraId="012F1264" w14:textId="7EB7B6F4" w:rsidR="008B62B2" w:rsidRPr="001F0F71" w:rsidRDefault="00894973">
      <w:pPr>
        <w:spacing w:before="322" w:after="352" w:line="325" w:lineRule="exact"/>
        <w:ind w:firstLine="720"/>
        <w:jc w:val="both"/>
        <w:textAlignment w:val="baseline"/>
        <w:rPr>
          <w:rFonts w:ascii="Arial" w:eastAsia="Arial" w:hAnsi="Arial"/>
          <w:spacing w:val="-4"/>
          <w:sz w:val="28"/>
        </w:rPr>
      </w:pPr>
      <w:r w:rsidRPr="001F0F71">
        <w:rPr>
          <w:rFonts w:ascii="Arial" w:eastAsia="Arial" w:hAnsi="Arial"/>
          <w:spacing w:val="-4"/>
          <w:sz w:val="28"/>
        </w:rPr>
        <w:t>I</w:t>
      </w:r>
      <w:r w:rsidR="008B0F9D" w:rsidRPr="001F0F71">
        <w:rPr>
          <w:rFonts w:ascii="Arial" w:eastAsia="Arial" w:hAnsi="Arial"/>
          <w:spacing w:val="-4"/>
          <w:sz w:val="28"/>
        </w:rPr>
        <w:t>f you find that the defendant has proven the affirmative defense by a preponderance of the evidence, then you must find the defendant not guilty of Criminal Obstruction of Breathing or Blood Circulation</w:t>
      </w:r>
      <w:r w:rsidR="005609BD" w:rsidRPr="001F0F71">
        <w:rPr>
          <w:rFonts w:ascii="Arial" w:eastAsia="Arial" w:hAnsi="Arial"/>
          <w:spacing w:val="-4"/>
          <w:sz w:val="28"/>
        </w:rPr>
        <w:t>.</w:t>
      </w:r>
    </w:p>
    <w:p w14:paraId="05E12BDF" w14:textId="77777777" w:rsidR="008B62B2" w:rsidRPr="001F0F71" w:rsidRDefault="008B62B2">
      <w:pPr>
        <w:spacing w:before="322" w:after="352" w:line="325" w:lineRule="exact"/>
        <w:sectPr w:rsidR="008B62B2" w:rsidRPr="001F0F71">
          <w:pgSz w:w="12240" w:h="15840"/>
          <w:pgMar w:top="1440" w:right="2143" w:bottom="1024" w:left="2157" w:header="720" w:footer="720" w:gutter="0"/>
          <w:cols w:space="720"/>
        </w:sectPr>
      </w:pPr>
    </w:p>
    <w:p w14:paraId="2A5CBD91" w14:textId="77777777" w:rsidR="008B62B2" w:rsidRPr="001F0F71" w:rsidRDefault="008B0F9D">
      <w:pPr>
        <w:spacing w:line="287" w:lineRule="exact"/>
        <w:jc w:val="center"/>
        <w:textAlignment w:val="baseline"/>
        <w:rPr>
          <w:rFonts w:ascii="Arial" w:eastAsia="Arial" w:hAnsi="Arial"/>
          <w:sz w:val="25"/>
        </w:rPr>
      </w:pPr>
      <w:r w:rsidRPr="001F0F71">
        <w:rPr>
          <w:rFonts w:ascii="Arial" w:eastAsia="Arial" w:hAnsi="Arial"/>
          <w:sz w:val="25"/>
        </w:rPr>
        <w:t>3</w:t>
      </w:r>
    </w:p>
    <w:sectPr w:rsidR="008B62B2" w:rsidRPr="001F0F71">
      <w:type w:val="continuous"/>
      <w:pgSz w:w="12240" w:h="15840"/>
      <w:pgMar w:top="1440" w:right="2147" w:bottom="1024" w:left="21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8C33A" w14:textId="77777777" w:rsidR="00F5081F" w:rsidRDefault="00F5081F" w:rsidP="00143679">
      <w:r>
        <w:separator/>
      </w:r>
    </w:p>
  </w:endnote>
  <w:endnote w:type="continuationSeparator" w:id="0">
    <w:p w14:paraId="56412F2C" w14:textId="77777777" w:rsidR="00F5081F" w:rsidRDefault="00F5081F" w:rsidP="0014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61F60" w14:textId="77777777" w:rsidR="00F5081F" w:rsidRDefault="00F5081F" w:rsidP="00143679">
      <w:r>
        <w:separator/>
      </w:r>
    </w:p>
  </w:footnote>
  <w:footnote w:type="continuationSeparator" w:id="0">
    <w:p w14:paraId="394AEC13" w14:textId="77777777" w:rsidR="00F5081F" w:rsidRDefault="00F5081F" w:rsidP="00143679">
      <w:r>
        <w:continuationSeparator/>
      </w:r>
    </w:p>
  </w:footnote>
  <w:footnote w:id="1">
    <w:p w14:paraId="79BDFC15" w14:textId="0462EA98" w:rsidR="00274E2B" w:rsidRDefault="00274E2B" w:rsidP="007F0E6B">
      <w:pPr>
        <w:pStyle w:val="FootnoteText"/>
        <w:jc w:val="both"/>
      </w:pPr>
      <w:r>
        <w:rPr>
          <w:rStyle w:val="FootnoteReference"/>
        </w:rPr>
        <w:footnoteRef/>
      </w:r>
      <w:r>
        <w:t xml:space="preserve">  </w:t>
      </w:r>
      <w:r w:rsidRPr="007F0E6B">
        <w:rPr>
          <w:rFonts w:ascii="Arial" w:hAnsi="Arial" w:cs="Arial"/>
          <w:sz w:val="22"/>
          <w:szCs w:val="22"/>
        </w:rPr>
        <w:t xml:space="preserve">In </w:t>
      </w:r>
      <w:r w:rsidR="00D72211" w:rsidRPr="007F0E6B">
        <w:rPr>
          <w:rFonts w:ascii="Arial" w:hAnsi="Arial" w:cs="Arial"/>
          <w:sz w:val="22"/>
          <w:szCs w:val="22"/>
        </w:rPr>
        <w:t>November  2020, the reference</w:t>
      </w:r>
      <w:r w:rsidR="007F0E6B" w:rsidRPr="007F0E6B">
        <w:rPr>
          <w:rFonts w:ascii="Arial" w:hAnsi="Arial" w:cs="Arial"/>
          <w:sz w:val="22"/>
          <w:szCs w:val="22"/>
        </w:rPr>
        <w:t>s to “Select appropriate alternative” was amended to read “Select appropriate alternative(s).</w:t>
      </w:r>
    </w:p>
    <w:p w14:paraId="61CE6CF5" w14:textId="77777777" w:rsidR="007F0E6B" w:rsidRDefault="007F0E6B">
      <w:pPr>
        <w:pStyle w:val="FootnoteText"/>
      </w:pPr>
    </w:p>
  </w:footnote>
  <w:footnote w:id="2">
    <w:p w14:paraId="600A8665" w14:textId="47E46314" w:rsidR="00143679" w:rsidRDefault="00143679" w:rsidP="007F0E6B">
      <w:pPr>
        <w:pStyle w:val="FootnoteText"/>
        <w:jc w:val="both"/>
      </w:pPr>
      <w:r>
        <w:rPr>
          <w:rStyle w:val="FootnoteReference"/>
        </w:rPr>
        <w:footnoteRef/>
      </w:r>
      <w:r>
        <w:t xml:space="preserve"> </w:t>
      </w:r>
      <w:r w:rsidR="007C4937">
        <w:t xml:space="preserve">   </w:t>
      </w:r>
      <w:r>
        <w:t xml:space="preserve"> </w:t>
      </w:r>
      <w:r w:rsidRPr="00143679">
        <w:rPr>
          <w:rFonts w:ascii="Arial" w:hAnsi="Arial" w:cs="Arial"/>
          <w:sz w:val="22"/>
          <w:szCs w:val="22"/>
        </w:rPr>
        <w:t>See Penal Law § 15.05(1). If necessary, an expanded definition of “intent” is available in the section on Instructions of General Applicability under Culpable Mental States.</w:t>
      </w:r>
    </w:p>
  </w:footnote>
  <w:footnote w:id="3">
    <w:p w14:paraId="5C23F09A" w14:textId="03EFDE1A" w:rsidR="0071489E" w:rsidRDefault="0071489E" w:rsidP="007F0E6B">
      <w:pPr>
        <w:pStyle w:val="FootnoteText"/>
        <w:jc w:val="both"/>
      </w:pPr>
      <w:r>
        <w:rPr>
          <w:rStyle w:val="FootnoteReference"/>
        </w:rPr>
        <w:footnoteRef/>
      </w:r>
      <w:r>
        <w:t xml:space="preserve"> </w:t>
      </w:r>
      <w:r w:rsidRPr="0071489E">
        <w:rPr>
          <w:rFonts w:ascii="Arial" w:hAnsi="Arial" w:cs="Arial"/>
          <w:sz w:val="22"/>
          <w:szCs w:val="22"/>
        </w:rPr>
        <w:t>The justification defense for a duly licensed physician, or a person acting under a physician’s direction, as set forth in PL § 35.10(5), may also be applicable. If so, the jury should be charged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B2"/>
    <w:rsid w:val="00053A2B"/>
    <w:rsid w:val="00063E54"/>
    <w:rsid w:val="0006413A"/>
    <w:rsid w:val="000C171F"/>
    <w:rsid w:val="00143679"/>
    <w:rsid w:val="0017348B"/>
    <w:rsid w:val="00177206"/>
    <w:rsid w:val="001F0F71"/>
    <w:rsid w:val="00274E2B"/>
    <w:rsid w:val="0028735A"/>
    <w:rsid w:val="002C52E1"/>
    <w:rsid w:val="00333FA1"/>
    <w:rsid w:val="00393B79"/>
    <w:rsid w:val="003F4D79"/>
    <w:rsid w:val="00405AD5"/>
    <w:rsid w:val="00550A0D"/>
    <w:rsid w:val="005609BD"/>
    <w:rsid w:val="00585A59"/>
    <w:rsid w:val="0061595B"/>
    <w:rsid w:val="006E67B2"/>
    <w:rsid w:val="0071489E"/>
    <w:rsid w:val="0076112C"/>
    <w:rsid w:val="007C4937"/>
    <w:rsid w:val="007F0E6B"/>
    <w:rsid w:val="00866D36"/>
    <w:rsid w:val="00894973"/>
    <w:rsid w:val="008B0F9D"/>
    <w:rsid w:val="008B62B2"/>
    <w:rsid w:val="00A0037F"/>
    <w:rsid w:val="00A275A3"/>
    <w:rsid w:val="00AD35CD"/>
    <w:rsid w:val="00C123F7"/>
    <w:rsid w:val="00CF285B"/>
    <w:rsid w:val="00D41128"/>
    <w:rsid w:val="00D72211"/>
    <w:rsid w:val="00E24DEB"/>
    <w:rsid w:val="00E256DA"/>
    <w:rsid w:val="00F175D0"/>
    <w:rsid w:val="00F5081F"/>
    <w:rsid w:val="00F610F3"/>
    <w:rsid w:val="00FA10F5"/>
    <w:rsid w:val="00FE6B8A"/>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D270"/>
  <w15:docId w15:val="{6EA10E17-D220-4789-B352-C0A811D2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3679"/>
    <w:rPr>
      <w:sz w:val="20"/>
      <w:szCs w:val="20"/>
    </w:rPr>
  </w:style>
  <w:style w:type="character" w:customStyle="1" w:styleId="FootnoteTextChar">
    <w:name w:val="Footnote Text Char"/>
    <w:basedOn w:val="DefaultParagraphFont"/>
    <w:link w:val="FootnoteText"/>
    <w:uiPriority w:val="99"/>
    <w:semiHidden/>
    <w:rsid w:val="00143679"/>
    <w:rPr>
      <w:sz w:val="20"/>
      <w:szCs w:val="20"/>
    </w:rPr>
  </w:style>
  <w:style w:type="character" w:styleId="FootnoteReference">
    <w:name w:val="footnote reference"/>
    <w:basedOn w:val="DefaultParagraphFont"/>
    <w:uiPriority w:val="99"/>
    <w:semiHidden/>
    <w:unhideWhenUsed/>
    <w:rsid w:val="001436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CB3A8-A97C-49C1-B7D9-CDA4495B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Hon. William Donnino</cp:lastModifiedBy>
  <cp:revision>49</cp:revision>
  <dcterms:created xsi:type="dcterms:W3CDTF">2020-07-20T21:22:00Z</dcterms:created>
  <dcterms:modified xsi:type="dcterms:W3CDTF">2020-11-06T18:47:00Z</dcterms:modified>
</cp:coreProperties>
</file>