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body>
    <w:p>
      <w:pPr>
        <w:pageBreakBefore w:val="false"/>
        <w:spacing w:before="8" w:after="0" w:line="331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28"/>
          <w:vertAlign w:val="baseline"/>
          <w:lang w:val="en-US"/>
        </w:rPr>
        <w:t xml:space="preserve">MANSLAUGHTER IN THE FIRST DEGREE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8"/>
          <w:vertAlign w:val="baseline"/>
          <w:lang w:val="en-US"/>
        </w:rPr>
        <w:t xml:space="preserve">(Intent to Cause Serious Physical Injury)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8"/>
          <w:vertAlign w:val="baseline"/>
          <w:lang w:val="en-US"/>
        </w:rPr>
        <w:t xml:space="preserve">Penal Law § 125.20(1)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8"/>
          <w:vertAlign w:val="baseline"/>
          <w:lang w:val="en-US"/>
        </w:rPr>
        <w:t xml:space="preserve">(Committed on or after Sept. 1, 1967)</w:t>
      </w:r>
    </w:p>
    <w:p>
      <w:pPr>
        <w:pageBreakBefore w:val="false"/>
        <w:spacing w:before="649" w:after="0" w:line="320" w:lineRule="exact"/>
        <w:ind w:right="0" w:left="0" w:firstLine="0"/>
        <w:jc w:val="center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The (</w:t>
      </w:r>
      <w:r>
        <w:rPr>
          <w:rFonts w:ascii="Arial" w:hAnsi="Arial" w:eastAsia="Arial"/>
          <w:i w:val="true"/>
          <w:color w:val="000000"/>
          <w:spacing w:val="0"/>
          <w:w w:val="100"/>
          <w:sz w:val="28"/>
          <w:u w:val="single"/>
          <w:vertAlign w:val="baseline"/>
          <w:lang w:val="en-US"/>
        </w:rPr>
        <w:t xml:space="preserve">specify</w:t>
      </w: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) count is Manslaughter in the First Degree.</w:t>
      </w:r>
    </w:p>
    <w:p>
      <w:pPr>
        <w:pageBreakBefore w:val="false"/>
        <w:spacing w:before="328" w:after="0" w:line="323" w:lineRule="exact"/>
        <w:ind w:right="0" w:left="0" w:firstLine="72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Under our law, a person is guilty of Manslaughter in the First Degree when, with intent to cause serious physical injury to another person, he or she causes the death of such person [</w:t>
      </w:r>
      <w:r>
        <w:rPr>
          <w:rFonts w:ascii="Arial" w:hAnsi="Arial" w:eastAsia="Arial"/>
          <w:i w:val="true"/>
          <w:color w:val="000000"/>
          <w:spacing w:val="0"/>
          <w:w w:val="100"/>
          <w:sz w:val="28"/>
          <w:vertAlign w:val="baseline"/>
          <w:lang w:val="en-US"/>
        </w:rPr>
        <w:t xml:space="preserve">or </w:t>
      </w: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of a third person].</w:t>
      </w:r>
    </w:p>
    <w:p>
      <w:pPr>
        <w:pageBreakBefore w:val="false"/>
        <w:spacing w:before="321" w:after="0" w:line="327" w:lineRule="exact"/>
        <w:ind w:right="0" w:left="0" w:firstLine="72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The following terms used in that definition have a special meaning:</w:t>
      </w:r>
    </w:p>
    <w:p>
      <w:pPr>
        <w:pageBreakBefore w:val="false"/>
        <w:spacing w:before="317" w:after="0" w:line="326" w:lineRule="exact"/>
        <w:ind w:right="0" w:left="0" w:firstLine="72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SERIOUS PHYSICAL INJURY means impairment of a person's physical condition</w:t>
      </w:r>
    </w:p>
    <w:p>
      <w:pPr>
        <w:pageBreakBefore w:val="false"/>
        <w:spacing w:before="16" w:after="0" w:line="319" w:lineRule="exact"/>
        <w:ind w:right="0" w:left="0" w:firstLine="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which creates a substantial risk of death or which causes death or serious and protracted disfigurement, protracted impairment of health or protracted loss or impairment of the function of any bodily organ.</w:t>
      </w:r>
      <w:r>
        <w:rPr>
          <w:rFonts w:ascii="Arial" w:hAnsi="Arial" w:eastAsia="Arial"/>
          <w:color w:val="000000"/>
          <w:spacing w:val="0"/>
          <w:w w:val="100"/>
          <w:sz w:val="28"/>
          <w:vertAlign w:val="superscript"/>
          <w:lang w:val="en-US"/>
        </w:rPr>
        <w:t xml:space="preserve">1</w:t>
      </w:r>
      <w:r>
        <w:rPr>
          <w:rFonts w:ascii="Arial" w:hAnsi="Arial" w:eastAsia="Arial"/>
          <w:color w:val="000000"/>
          <w:spacing w:val="0"/>
          <w:w w:val="100"/>
          <w:sz w:val="17"/>
          <w:vertAlign w:val="baseline"/>
          <w:lang w:val="en-US"/>
        </w:rPr>
        <w:t xml:space="preserve">
</w:t>
      </w:r>
    </w:p>
    <w:p>
      <w:pPr>
        <w:pageBreakBefore w:val="false"/>
        <w:spacing w:before="326" w:after="0" w:line="324" w:lineRule="exact"/>
        <w:ind w:right="0" w:left="0" w:firstLine="72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INTENT means conscious objective or purpose.</w:t>
      </w:r>
      <w:r>
        <w:rPr>
          <w:rFonts w:ascii="Arial" w:hAnsi="Arial" w:eastAsia="Arial"/>
          <w:color w:val="000000"/>
          <w:spacing w:val="0"/>
          <w:w w:val="100"/>
          <w:sz w:val="28"/>
          <w:vertAlign w:val="superscript"/>
          <w:lang w:val="en-US"/>
        </w:rPr>
        <w:t xml:space="preserve">2</w:t>
      </w: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 Thus, a person acts with intent to cause serious physical injury to another when that person's conscious objective or purpose is to cause serious physical injury to another.</w:t>
      </w:r>
    </w:p>
    <w:p>
      <w:pPr>
        <w:pageBreakBefore w:val="false"/>
        <w:spacing w:before="329" w:after="0" w:line="321" w:lineRule="exact"/>
        <w:ind w:right="0" w:left="0" w:firstLine="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[</w:t>
      </w:r>
      <w:r>
        <w:rPr>
          <w:rFonts w:ascii="Arial" w:hAnsi="Arial" w:eastAsia="Arial"/>
          <w:i w:val="true"/>
          <w:color w:val="000000"/>
          <w:spacing w:val="0"/>
          <w:w w:val="100"/>
          <w:sz w:val="28"/>
          <w:vertAlign w:val="baseline"/>
          <w:lang w:val="en-US"/>
        </w:rPr>
        <w:t xml:space="preserve">NOTE: In a case of "transferred intent," add the following paragraph:</w:t>
      </w:r>
    </w:p>
    <w:p>
      <w:pPr>
        <w:pageBreakBefore w:val="false"/>
        <w:spacing w:before="0" w:after="0" w:line="325" w:lineRule="exact"/>
        <w:ind w:right="0" w:left="0" w:firstLine="72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Under our law, it is not required that the person who dies be the same person who was intended to be injured.]</w:t>
      </w:r>
    </w:p>
    <w:p>
      <w:pPr>
        <w:pageBreakBefore w:val="false"/>
        <w:spacing w:before="326" w:after="422" w:line="322" w:lineRule="exact"/>
        <w:ind w:right="0" w:left="0" w:firstLine="720"/>
        <w:jc w:val="both"/>
        <w:textAlignment w:val="baseline"/>
        <w:rPr>
          <w:rFonts w:ascii="Arial" w:hAnsi="Arial" w:eastAsia="Arial"/>
          <w:color w:val="000000"/>
          <w:spacing w:val="-3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-3"/>
          <w:w w:val="100"/>
          <w:sz w:val="28"/>
          <w:vertAlign w:val="baseline"/>
          <w:lang w:val="en-US"/>
        </w:rPr>
        <w:t xml:space="preserve">In order for you to find the defendant guilty of this crime, the People are required to prove, from all the evidence in the case,</w:t>
      </w:r>
    </w:p>
    <w:p>
      <w:pPr>
        <w:pageBreakBefore w:val="false"/>
        <w:spacing w:before="222" w:after="0" w:line="249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4"/>
          <w:vertAlign w:val="superscript"/>
          <w:lang w:val="en-US"/>
        </w:rPr>
      </w:pPr>
      <w:r>
        <w:pict>
          <v:line strokeweight="0.95pt" strokecolor="#000000" from="107.75pt,662.9pt" to="252.05pt,662.9pt" style="position:absolute;mso-position-horizontal-relative:page;mso-position-vertical-relative:page;">
            <v:stroke dashstyle="solid"/>
          </v:line>
        </w:pict>
      </w:r>
      <w:r>
        <w:rPr>
          <w:rFonts w:ascii="Arial" w:hAnsi="Arial" w:eastAsia="Arial"/>
          <w:color w:val="000000"/>
          <w:spacing w:val="0"/>
          <w:w w:val="100"/>
          <w:sz w:val="14"/>
          <w:vertAlign w:val="superscript"/>
          <w:lang w:val="en-US"/>
        </w:rPr>
        <w:t xml:space="preserve">2</w:t>
      </w:r>
      <w:r>
        <w:rPr>
          <w:rFonts w:ascii="Arial" w:hAnsi="Arial" w:eastAsia="Arial"/>
          <w:i w:val="true"/>
          <w:color w:val="000000"/>
          <w:spacing w:val="0"/>
          <w:w w:val="100"/>
          <w:sz w:val="19"/>
          <w:vertAlign w:val="baseline"/>
          <w:lang w:val="en-US"/>
        </w:rPr>
        <w:t xml:space="preserve">See</w:t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, Penal Law § 10.00(10).</w:t>
      </w:r>
    </w:p>
    <w:p>
      <w:pPr>
        <w:pageBreakBefore w:val="false"/>
        <w:spacing w:before="243" w:after="0" w:line="223" w:lineRule="exact"/>
        <w:ind w:right="0" w:left="0" w:firstLine="144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14"/>
          <w:vertAlign w:val="superscript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4"/>
          <w:vertAlign w:val="superscript"/>
          <w:lang w:val="en-US"/>
        </w:rPr>
        <w:t xml:space="preserve">3</w:t>
      </w:r>
      <w:r>
        <w:rPr>
          <w:rFonts w:ascii="Arial" w:hAnsi="Arial" w:eastAsia="Arial"/>
          <w:i w:val="true"/>
          <w:color w:val="000000"/>
          <w:spacing w:val="0"/>
          <w:w w:val="100"/>
          <w:sz w:val="19"/>
          <w:vertAlign w:val="baseline"/>
          <w:lang w:val="en-US"/>
        </w:rPr>
        <w:t xml:space="preserve">See</w:t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, Penal Law § 15.05(1).If necessary, an expanded definition of "intent" is available in the section on Instructions of General Applicability under Culpable Mental States.</w:t>
      </w:r>
    </w:p>
    <w:p>
      <w:pPr>
        <w:sectPr>
          <w:type w:val="nextPage"/>
          <w:pgSz w:w="12240" w:h="15840" w:orient="portrait"/>
          <w:pgMar w:bottom="1024" w:top="1440" w:right="2125" w:left="2155" w:header="720" w:footer="720"/>
          <w:titlePg w:val="false"/>
          <w:textDirection w:val="lrTb"/>
        </w:sectPr>
      </w:pPr>
    </w:p>
    <w:p>
      <w:pPr>
        <w:pageBreakBefore w:val="false"/>
        <w:spacing w:before="8" w:after="0" w:line="319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beyond a reasonable doubt, both of the following two elements:</w:t>
      </w:r>
    </w:p>
    <w:p>
      <w:pPr>
        <w:pageBreakBefore w:val="false"/>
        <w:numPr>
          <w:ilvl w:val="0"/>
          <w:numId w:val="1"/>
        </w:numPr>
        <w:tabs>
          <w:tab w:val="clear" w:pos="648"/>
          <w:tab w:val="left" w:pos="1440"/>
        </w:tabs>
        <w:spacing w:before="329" w:after="0" w:line="324" w:lineRule="exact"/>
        <w:ind w:right="0" w:left="1440" w:hanging="648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That on or about </w:t>
      </w:r>
      <w:r>
        <w:rPr>
          <w:rFonts w:ascii="Arial" w:hAnsi="Arial" w:eastAsia="Arial"/>
          <w:i w:val="true"/>
          <w:color w:val="000000"/>
          <w:spacing w:val="0"/>
          <w:w w:val="100"/>
          <w:sz w:val="23"/>
          <w:u w:val="single"/>
          <w:vertAlign w:val="baseline"/>
          <w:lang w:val="en-US"/>
        </w:rPr>
        <w:t xml:space="preserve"> (date) </w:t>
      </w: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 , in the county of </w:t>
      </w:r>
      <w:r>
        <w:rPr>
          <w:rFonts w:ascii="Arial" w:hAnsi="Arial" w:eastAsia="Arial"/>
          <w:i w:val="true"/>
          <w:color w:val="000000"/>
          <w:spacing w:val="0"/>
          <w:w w:val="100"/>
          <w:sz w:val="23"/>
          <w:u w:val="single"/>
          <w:vertAlign w:val="baseline"/>
          <w:lang w:val="en-US"/>
        </w:rPr>
        <w:t xml:space="preserve"> (county) </w:t>
      </w: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 , the defendant, </w:t>
      </w:r>
      <w:r>
        <w:rPr>
          <w:rFonts w:ascii="Arial" w:hAnsi="Arial" w:eastAsia="Arial"/>
          <w:i w:val="true"/>
          <w:color w:val="000000"/>
          <w:spacing w:val="0"/>
          <w:w w:val="100"/>
          <w:sz w:val="23"/>
          <w:u w:val="single"/>
          <w:vertAlign w:val="baseline"/>
          <w:lang w:val="en-US"/>
        </w:rPr>
        <w:t xml:space="preserve"> (defendant's name) </w:t>
      </w: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 , caused the death of </w:t>
      </w:r>
      <w:r>
        <w:rPr>
          <w:rFonts w:ascii="Arial" w:hAnsi="Arial" w:eastAsia="Arial"/>
          <w:i w:val="true"/>
          <w:color w:val="000000"/>
          <w:spacing w:val="0"/>
          <w:w w:val="100"/>
          <w:sz w:val="23"/>
          <w:u w:val="single"/>
          <w:vertAlign w:val="baseline"/>
          <w:lang w:val="en-US"/>
        </w:rPr>
        <w:t xml:space="preserve">(specify) </w:t>
      </w: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 ; and</w:t>
      </w:r>
    </w:p>
    <w:p>
      <w:pPr>
        <w:pageBreakBefore w:val="false"/>
        <w:numPr>
          <w:ilvl w:val="0"/>
          <w:numId w:val="1"/>
        </w:numPr>
        <w:tabs>
          <w:tab w:val="clear" w:pos="648"/>
          <w:tab w:val="left" w:pos="1440"/>
        </w:tabs>
        <w:spacing w:before="326" w:after="0" w:line="322" w:lineRule="exact"/>
        <w:ind w:right="0" w:left="1440" w:hanging="648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That the defendant did so with the intent to cause serious physical injury to </w:t>
      </w:r>
      <w:r>
        <w:rPr>
          <w:rFonts w:ascii="Arial" w:hAnsi="Arial" w:eastAsia="Arial"/>
          <w:i w:val="true"/>
          <w:color w:val="000000"/>
          <w:spacing w:val="0"/>
          <w:w w:val="100"/>
          <w:sz w:val="23"/>
          <w:u w:val="single"/>
          <w:vertAlign w:val="baseline"/>
          <w:lang w:val="en-US"/>
        </w:rPr>
        <w:t xml:space="preserve"> (specify) </w:t>
      </w: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 .</w:t>
      </w:r>
    </w:p>
    <w:p>
      <w:pPr>
        <w:pageBreakBefore w:val="false"/>
        <w:spacing w:before="324" w:after="0" w:line="324" w:lineRule="exact"/>
        <w:ind w:right="0" w:left="0" w:firstLine="72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If you find the People have proven beyond a reasonable doubt both of those elements, you must find the defendant guilty of this crime.</w:t>
      </w:r>
    </w:p>
    <w:p>
      <w:pPr>
        <w:pageBreakBefore w:val="false"/>
        <w:spacing w:before="324" w:after="7482" w:line="324" w:lineRule="exact"/>
        <w:ind w:right="0" w:left="0" w:firstLine="720"/>
        <w:jc w:val="both"/>
        <w:textAlignment w:val="baseline"/>
        <w:rPr>
          <w:rFonts w:ascii="Arial" w:hAnsi="Arial" w:eastAsia="Arial"/>
          <w:color w:val="000000"/>
          <w:spacing w:val="-3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-3"/>
          <w:w w:val="100"/>
          <w:sz w:val="28"/>
          <w:vertAlign w:val="baseline"/>
          <w:lang w:val="en-US"/>
        </w:rPr>
        <w:t xml:space="preserve">If you find the People have not proven beyond a reasonable doubt either one or both of those elements, you must find the defendant not guilty of this crime.</w:t>
      </w:r>
    </w:p>
    <w:p>
      <w:pPr>
        <w:spacing w:before="324" w:after="7482" w:line="324" w:lineRule="exact"/>
        <w:sectPr>
          <w:type w:val="nextPage"/>
          <w:pgSz w:w="12240" w:h="15840" w:orient="portrait"/>
          <w:pgMar w:bottom="1024" w:top="1440" w:right="2128" w:left="2152" w:header="720" w:footer="720"/>
          <w:titlePg w:val="false"/>
          <w:textDirection w:val="lrTb"/>
        </w:sectPr>
      </w:pPr>
    </w:p>
    <w:p>
      <w:pPr>
        <w:pageBreakBefore w:val="false"/>
        <w:spacing w:before="2" w:after="0" w:line="297" w:lineRule="exact"/>
        <w:ind w:right="0" w:left="0" w:firstLine="0"/>
        <w:jc w:val="center"/>
        <w:textAlignment w:val="baseline"/>
        <w:rPr>
          <w:rFonts w:ascii="Arial" w:hAnsi="Arial" w:eastAsia="Arial"/>
          <w:color w:val="000000"/>
          <w:spacing w:val="0"/>
          <w:w w:val="100"/>
          <w:sz w:val="26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6"/>
          <w:vertAlign w:val="baseline"/>
          <w:lang w:val="en-US"/>
        </w:rPr>
        <w:t xml:space="preserve">2</w:t>
      </w:r>
    </w:p>
    <w:sectPr>
      <w:type w:val="continuous"/>
      <w:pgSz w:w="12240" w:h="15840" w:orient="portrait"/>
      <w:pgMar w:bottom="1024" w:top="1440" w:right="2140" w:left="2140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abstractNum w:abstractNumId="1">
    <w:lvl w:ilvl="0">
      <w:start w:val="1"/>
      <w:numFmt w:val="decimal"/>
      <w:lvlText w:val="%1."/>
      <w:pPr>
        <w:tabs>
          <w:tab w:val="left" w:pos="648"/>
        </w:tabs>
      </w:pPr>
      <w:rPr>
        <w:rFonts w:ascii="Arial" w:hAnsi="Arial" w:eastAsia="Arial"/>
        <w:color w:val="000000"/>
        <w:spacing w:val="0"/>
        <w:w w:val="100"/>
        <w:sz w:val="28"/>
        <w:vertAlign w:val="baseline"/>
        <w:lang w:val="en-US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compat>
    <w:shapeLayoutLikeWW8/>
    <w:doNotUseHTMLParagraphAutoSpacing/>
    <w:applyBreakingRules/>
    <w:useFELayout/>
    <w:doNotUseIndentAsNumberingTabStop/>
    <w:compatSetting w:val="14" w:uri="http://schemas.microsoft.com/office/word" w:name="compatibilityMode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/>
  </w:docDefaults>
  <w:style w:styleId="Normal" w:default="1" w:type="paragraph">
    <w:name w:val="Normal"/>
  </w:style>
</w:styles>
</file>

<file path=word/_rels/document.xml.rels><Relationships xmlns="http://schemas.openxmlformats.org/package/2006/relationships"><Relationship Id="nId" Type="http://schemas.openxmlformats.org/officeDocument/2006/relationships/numbering" Target="numbering.xml"/><Relationship Id="fId" Type="http://schemas.openxmlformats.org/wordprocessingml/2006/fontTable" Target="fontTable.xml"/><Relationship Id="styleId" Type="http://schemas.openxmlformats.org/officeDocument/2006/relationships/styles" Target="styles.xml"/><Relationship Id="settingId" Type="http://schemas.openxmlformats.org/officeDocument/2006/relationships/settings" Target="settings.xml"/></Relationships>
</file>

<file path=docProps/core.xml><?xml version="1.0" encoding="utf-8"?>
<cp:coreProperti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