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8956" w14:textId="77777777" w:rsidR="0000428E" w:rsidRDefault="0000428E">
      <w:pPr>
        <w:kinsoku w:val="0"/>
        <w:overflowPunct w:val="0"/>
        <w:autoSpaceDE/>
        <w:autoSpaceDN/>
        <w:adjustRightInd/>
        <w:spacing w:before="8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(Intentional Murder In Course and Furtherance of</w:t>
      </w:r>
      <w:r>
        <w:rPr>
          <w:rFonts w:ascii="Arial" w:hAnsi="Arial"/>
          <w:b/>
          <w:sz w:val="28"/>
        </w:rPr>
        <w:br/>
        <w:t>Immediate Flight</w:t>
      </w:r>
      <w:r>
        <w:rPr>
          <w:rFonts w:ascii="Arial" w:hAnsi="Arial"/>
          <w:b/>
          <w:sz w:val="28"/>
        </w:rPr>
        <w:br/>
        <w:t>from Attempted Murder;</w:t>
      </w:r>
      <w:r>
        <w:rPr>
          <w:rFonts w:ascii="Arial" w:hAnsi="Arial"/>
          <w:b/>
          <w:sz w:val="28"/>
        </w:rPr>
        <w:br/>
        <w:t>Actual Killer)</w:t>
      </w:r>
      <w:r>
        <w:rPr>
          <w:rFonts w:ascii="Arial" w:hAnsi="Arial"/>
          <w:b/>
          <w:sz w:val="28"/>
        </w:rPr>
        <w:br/>
        <w:t>Penal Law § 125.27(1)(a)(vii)</w:t>
      </w:r>
      <w:r>
        <w:rPr>
          <w:rFonts w:ascii="Arial" w:hAnsi="Arial"/>
          <w:b/>
          <w:sz w:val="28"/>
        </w:rPr>
        <w:br/>
        <w:t>(Committed on or after Sept. 1, 1995)</w:t>
      </w:r>
    </w:p>
    <w:p w14:paraId="575D999C" w14:textId="77777777" w:rsidR="0000428E" w:rsidRDefault="0000428E">
      <w:pPr>
        <w:kinsoku w:val="0"/>
        <w:overflowPunct w:val="0"/>
        <w:autoSpaceDE/>
        <w:autoSpaceDN/>
        <w:adjustRightInd/>
        <w:spacing w:before="650" w:line="319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Murder in the First Degree.</w:t>
      </w:r>
    </w:p>
    <w:p w14:paraId="3CDAC8B1" w14:textId="77777777" w:rsidR="0000428E" w:rsidRDefault="0000428E">
      <w:pPr>
        <w:kinsoku w:val="0"/>
        <w:overflowPunct w:val="0"/>
        <w:autoSpaceDE/>
        <w:autoSpaceDN/>
        <w:adjustRightInd/>
        <w:spacing w:before="331" w:line="322" w:lineRule="exact"/>
        <w:ind w:firstLine="504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of a third</w:t>
      </w:r>
    </w:p>
    <w:p w14:paraId="30521208" w14:textId="77777777" w:rsidR="0000428E" w:rsidRDefault="0000428E">
      <w:pPr>
        <w:tabs>
          <w:tab w:val="right" w:pos="7920"/>
        </w:tabs>
        <w:kinsoku w:val="0"/>
        <w:overflowPunct w:val="0"/>
        <w:autoSpaceDE/>
        <w:autoSpaceDN/>
        <w:adjustRightInd/>
        <w:spacing w:line="323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person]</w:t>
      </w:r>
      <w:r>
        <w:rPr>
          <w:rFonts w:ascii="Arial" w:hAnsi="Arial"/>
          <w:sz w:val="28"/>
          <w:vertAlign w:val="superscript"/>
        </w:rPr>
        <w:t>1</w:t>
      </w:r>
      <w:r>
        <w:rPr>
          <w:rFonts w:ascii="Arial" w:hAnsi="Arial"/>
          <w:sz w:val="28"/>
        </w:rPr>
        <w:tab/>
        <w:t>while the defendant was in the course of and</w:t>
      </w:r>
      <w:r>
        <w:rPr>
          <w:rFonts w:ascii="Arial" w:hAnsi="Arial"/>
          <w:sz w:val="28"/>
        </w:rPr>
        <w:br/>
        <w:t>furtherance of immediate flight after attempting to commit murder in the second degree, provided that the victim is not a participant in the attempted murder, and the defendant was more than eighteen (18) years old at the time of the commission of the crime.</w:t>
      </w:r>
    </w:p>
    <w:p w14:paraId="578A8DAE" w14:textId="77777777" w:rsidR="0000428E" w:rsidRDefault="0000428E">
      <w:pPr>
        <w:kinsoku w:val="0"/>
        <w:overflowPunct w:val="0"/>
        <w:autoSpaceDE/>
        <w:autoSpaceDN/>
        <w:adjustRightInd/>
        <w:spacing w:before="330" w:line="322" w:lineRule="exact"/>
        <w:ind w:firstLine="504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796A1EB4" w14:textId="77777777" w:rsidR="0000428E" w:rsidRDefault="0000428E">
      <w:pPr>
        <w:kinsoku w:val="0"/>
        <w:overflowPunct w:val="0"/>
        <w:autoSpaceDE/>
        <w:autoSpaceDN/>
        <w:adjustRightInd/>
        <w:spacing w:before="336" w:line="319" w:lineRule="exact"/>
        <w:ind w:firstLine="504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intends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2</w:t>
      </w:r>
    </w:p>
    <w:p w14:paraId="7728DF11" w14:textId="77777777" w:rsidR="0000428E" w:rsidRDefault="0000428E">
      <w:pPr>
        <w:kinsoku w:val="0"/>
        <w:overflowPunct w:val="0"/>
        <w:autoSpaceDE/>
        <w:autoSpaceDN/>
        <w:adjustRightInd/>
        <w:spacing w:before="339" w:line="320" w:lineRule="exact"/>
        <w:ind w:left="504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</w:rPr>
        <w:t>Add charge on attempted murder</w:t>
      </w:r>
      <w:r>
        <w:rPr>
          <w:rFonts w:ascii="Arial" w:hAnsi="Arial"/>
          <w:sz w:val="28"/>
        </w:rPr>
        <w:t>)</w:t>
      </w:r>
    </w:p>
    <w:p w14:paraId="76027CCB" w14:textId="77777777" w:rsidR="0000428E" w:rsidRDefault="0000428E">
      <w:pPr>
        <w:kinsoku w:val="0"/>
        <w:overflowPunct w:val="0"/>
        <w:autoSpaceDE/>
        <w:autoSpaceDN/>
        <w:adjustRightInd/>
        <w:spacing w:before="325" w:after="291" w:line="322" w:lineRule="exact"/>
        <w:ind w:firstLine="504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determining whether a person is in IMMEDIATE FLIGHT from the attempted commission of murder you may consider: (1) the distance, if any, between the location of the attempted murder</w:t>
      </w:r>
    </w:p>
    <w:p w14:paraId="587A6E0F" w14:textId="0DE1FB93" w:rsidR="0000428E" w:rsidRDefault="00B2773A">
      <w:pPr>
        <w:kinsoku w:val="0"/>
        <w:overflowPunct w:val="0"/>
        <w:autoSpaceDE/>
        <w:autoSpaceDN/>
        <w:adjustRightInd/>
        <w:spacing w:before="281" w:line="238" w:lineRule="exact"/>
        <w:ind w:right="288" w:firstLine="288"/>
        <w:textAlignment w:val="baseline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E3B1EDF" wp14:editId="21F34D1C">
                <wp:simplePos x="0" y="0"/>
                <wp:positionH relativeFrom="page">
                  <wp:posOffset>1371600</wp:posOffset>
                </wp:positionH>
                <wp:positionV relativeFrom="page">
                  <wp:posOffset>8141335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11D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41.05pt" to="252.05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pT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" o:allowincell="f" strokeweight="1.2pt">
                <w10:wrap type="square" anchorx="page" anchory="page"/>
              </v:line>
            </w:pict>
          </mc:Fallback>
        </mc:AlternateContent>
      </w:r>
      <w:r w:rsidR="0000428E">
        <w:rPr>
          <w:rFonts w:ascii="Arial" w:hAnsi="Arial"/>
          <w:sz w:val="14"/>
        </w:rPr>
        <w:t xml:space="preserve">1 </w:t>
      </w:r>
      <w:r w:rsidR="0000428E">
        <w:rPr>
          <w:rFonts w:ascii="Arial" w:hAnsi="Arial"/>
          <w:sz w:val="19"/>
        </w:rPr>
        <w:t>If transferred intent applies and is in issue, see Additional Charges at the end of this article.</w:t>
      </w:r>
    </w:p>
    <w:p w14:paraId="6BDD0818" w14:textId="77777777" w:rsidR="0000428E" w:rsidRDefault="0000428E">
      <w:pPr>
        <w:kinsoku w:val="0"/>
        <w:overflowPunct w:val="0"/>
        <w:autoSpaceDE/>
        <w:autoSpaceDN/>
        <w:adjustRightInd/>
        <w:spacing w:before="263" w:line="286" w:lineRule="exact"/>
        <w:ind w:firstLine="50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7"/>
          <w:vertAlign w:val="superscript"/>
        </w:rPr>
        <w:t>2</w:t>
      </w:r>
      <w:r>
        <w:rPr>
          <w:rFonts w:ascii="Arial" w:hAnsi="Arial"/>
          <w:i/>
          <w:sz w:val="23"/>
        </w:rPr>
        <w:t xml:space="preserve">See </w:t>
      </w:r>
      <w:r>
        <w:rPr>
          <w:rFonts w:ascii="Arial" w:hAnsi="Arial"/>
          <w:sz w:val="23"/>
        </w:rPr>
        <w:t xml:space="preserve">Penal Law § 15.05(1). </w:t>
      </w:r>
      <w:r>
        <w:rPr>
          <w:rFonts w:ascii="Arial" w:hAnsi="Arial"/>
          <w:sz w:val="24"/>
        </w:rPr>
        <w:t>For an expanded charge on intent, see General Charges, Culpable Mental States, Intent.</w:t>
      </w:r>
    </w:p>
    <w:p w14:paraId="198C67F9" w14:textId="77777777" w:rsidR="0000428E" w:rsidRDefault="0000428E">
      <w:pPr>
        <w:widowControl/>
        <w:rPr>
          <w:sz w:val="24"/>
        </w:rPr>
        <w:sectPr w:rsidR="0000428E">
          <w:pgSz w:w="12240" w:h="15840"/>
          <w:pgMar w:top="1440" w:right="2140" w:bottom="1024" w:left="2160" w:header="720" w:footer="0" w:gutter="0"/>
          <w:cols w:space="720"/>
          <w:noEndnote/>
        </w:sectPr>
      </w:pPr>
    </w:p>
    <w:p w14:paraId="3A7D7A9F" w14:textId="03C6CCF5" w:rsidR="0000428E" w:rsidRDefault="00B2773A">
      <w:pPr>
        <w:kinsoku w:val="0"/>
        <w:overflowPunct w:val="0"/>
        <w:autoSpaceDE/>
        <w:autoSpaceDN/>
        <w:adjustRightInd/>
        <w:spacing w:line="324" w:lineRule="exact"/>
        <w:jc w:val="both"/>
        <w:textAlignment w:val="baseline"/>
        <w:rPr>
          <w:rFonts w:ascii="Arial" w:hAnsi="Arial"/>
          <w:spacing w:val="-2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6D1C39D5" wp14:editId="7E7258D5">
                <wp:simplePos x="0" y="0"/>
                <wp:positionH relativeFrom="page">
                  <wp:posOffset>1360170</wp:posOffset>
                </wp:positionH>
                <wp:positionV relativeFrom="page">
                  <wp:posOffset>7964170</wp:posOffset>
                </wp:positionV>
                <wp:extent cx="184086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2EC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1pt,627.1pt" to="252.05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km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" o:allowincell="f" strokeweight="1.2pt">
                <w10:wrap type="square" anchorx="page" anchory="page"/>
              </v:line>
            </w:pict>
          </mc:Fallback>
        </mc:AlternateContent>
      </w:r>
      <w:r w:rsidR="0000428E">
        <w:rPr>
          <w:rFonts w:ascii="Arial" w:hAnsi="Arial"/>
          <w:spacing w:val="-2"/>
          <w:sz w:val="28"/>
        </w:rPr>
        <w:t>and the location where death was caused; (2) the interval of time, if any, between the attempted commission of the murder and the causing of the death; (3) whether [police, security personnel, citizens] were in close pursuit at the time the death was caused; and (4) whether such person had reached a place of temporary safety before the death was caused.</w:t>
      </w:r>
      <w:r w:rsidR="0000428E">
        <w:rPr>
          <w:rFonts w:ascii="Arial" w:hAnsi="Arial"/>
          <w:spacing w:val="-2"/>
          <w:sz w:val="28"/>
          <w:vertAlign w:val="superscript"/>
        </w:rPr>
        <w:t>3</w:t>
      </w:r>
    </w:p>
    <w:p w14:paraId="7AD60451" w14:textId="77777777" w:rsidR="0000428E" w:rsidRDefault="0000428E">
      <w:pPr>
        <w:kinsoku w:val="0"/>
        <w:overflowPunct w:val="0"/>
        <w:autoSpaceDE/>
        <w:autoSpaceDN/>
        <w:adjustRightInd/>
        <w:spacing w:before="322" w:line="326" w:lineRule="exact"/>
        <w:ind w:firstLine="576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In order for you to find the defendant guilty of this crime, the People are required to prove, from all the evidence in the case, beyond a reasonable doubt, each of the following four elements:</w:t>
      </w:r>
    </w:p>
    <w:p w14:paraId="7F70A077" w14:textId="77777777" w:rsidR="0000428E" w:rsidRDefault="0000428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8" w:line="326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>(actual victim)</w:t>
      </w:r>
      <w:r>
        <w:rPr>
          <w:rFonts w:ascii="Arial" w:hAnsi="Arial"/>
          <w:sz w:val="28"/>
        </w:rPr>
        <w:t>;</w:t>
      </w:r>
    </w:p>
    <w:p w14:paraId="1EC8FDFA" w14:textId="77777777" w:rsidR="0000428E" w:rsidRDefault="0000428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2" w:line="326" w:lineRule="exact"/>
        <w:jc w:val="both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(intended victim)</w:t>
      </w:r>
      <w:r>
        <w:rPr>
          <w:rFonts w:ascii="Arial" w:hAnsi="Arial"/>
          <w:sz w:val="28"/>
        </w:rPr>
        <w:t>;</w:t>
      </w:r>
    </w:p>
    <w:p w14:paraId="1FC42655" w14:textId="77777777" w:rsidR="0000428E" w:rsidRDefault="0000428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4" w:line="32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</w:t>
      </w:r>
      <w:r>
        <w:rPr>
          <w:rFonts w:ascii="Arial" w:hAnsi="Arial"/>
          <w:i/>
          <w:sz w:val="23"/>
          <w:u w:val="single"/>
        </w:rPr>
        <w:t xml:space="preserve"> (actual victim) </w:t>
      </w:r>
      <w:r>
        <w:rPr>
          <w:rFonts w:ascii="Arial" w:hAnsi="Arial"/>
          <w:sz w:val="28"/>
        </w:rPr>
        <w:t xml:space="preserve"> was killed while the defendant was in the course of and furtherance of immediate flight after attempting to commit the crime of murder and that </w:t>
      </w:r>
      <w:r>
        <w:rPr>
          <w:rFonts w:ascii="Arial" w:hAnsi="Arial"/>
          <w:i/>
          <w:sz w:val="23"/>
          <w:u w:val="single"/>
        </w:rPr>
        <w:t xml:space="preserve"> (victim) </w:t>
      </w:r>
      <w:r>
        <w:rPr>
          <w:rFonts w:ascii="Arial" w:hAnsi="Arial"/>
          <w:sz w:val="28"/>
        </w:rPr>
        <w:t xml:space="preserve"> was not a participant in the attempted murder; and</w:t>
      </w:r>
    </w:p>
    <w:p w14:paraId="42FF3B6F" w14:textId="77777777" w:rsidR="0000428E" w:rsidRDefault="0000428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8" w:line="326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was more than eighteen (18) years old at the time of the commission of the crime.</w:t>
      </w:r>
    </w:p>
    <w:p w14:paraId="5497DFC6" w14:textId="77777777" w:rsidR="0000428E" w:rsidRDefault="0000428E">
      <w:pPr>
        <w:kinsoku w:val="0"/>
        <w:overflowPunct w:val="0"/>
        <w:autoSpaceDE/>
        <w:autoSpaceDN/>
        <w:adjustRightInd/>
        <w:spacing w:before="644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each of those elements, you must find the defendant guilty of this crime.</w:t>
      </w:r>
    </w:p>
    <w:p w14:paraId="61708F96" w14:textId="77777777" w:rsidR="0000428E" w:rsidRDefault="0000428E">
      <w:pPr>
        <w:kinsoku w:val="0"/>
        <w:overflowPunct w:val="0"/>
        <w:autoSpaceDE/>
        <w:autoSpaceDN/>
        <w:adjustRightInd/>
        <w:spacing w:before="322" w:after="388" w:line="326" w:lineRule="exact"/>
        <w:jc w:val="righ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</w:t>
      </w:r>
    </w:p>
    <w:p w14:paraId="36415378" w14:textId="77777777" w:rsidR="0000428E" w:rsidRDefault="0000428E">
      <w:pPr>
        <w:kinsoku w:val="0"/>
        <w:overflowPunct w:val="0"/>
        <w:autoSpaceDE/>
        <w:autoSpaceDN/>
        <w:adjustRightInd/>
        <w:spacing w:before="306" w:line="262" w:lineRule="exact"/>
        <w:ind w:firstLine="360"/>
        <w:jc w:val="both"/>
        <w:textAlignment w:val="baseline"/>
        <w:rPr>
          <w:rFonts w:ascii="Arial" w:hAnsi="Arial"/>
          <w:sz w:val="23"/>
        </w:rPr>
      </w:pPr>
      <w:r>
        <w:rPr>
          <w:rFonts w:ascii="Arial" w:hAnsi="Arial"/>
          <w:sz w:val="17"/>
        </w:rPr>
        <w:t xml:space="preserve">3 </w:t>
      </w:r>
      <w:r>
        <w:rPr>
          <w:rFonts w:ascii="Arial" w:hAnsi="Arial"/>
          <w:sz w:val="23"/>
        </w:rPr>
        <w:t xml:space="preserve">Adapted from </w:t>
      </w:r>
      <w:r>
        <w:rPr>
          <w:rFonts w:ascii="Arial" w:hAnsi="Arial"/>
          <w:i/>
          <w:sz w:val="23"/>
        </w:rPr>
        <w:t>People v Gladman</w:t>
      </w:r>
      <w:r>
        <w:rPr>
          <w:rFonts w:ascii="Arial" w:hAnsi="Arial"/>
          <w:sz w:val="23"/>
        </w:rPr>
        <w:t>, 41 N.Y.2d 123, 129 (1976). The factor of whether the defendant possessed fruits of the crime has been omitted; any other factors which are inapplicable to the case should be omitted in the charge to the jury.</w:t>
      </w:r>
    </w:p>
    <w:p w14:paraId="032C049B" w14:textId="77777777" w:rsidR="0000428E" w:rsidRDefault="0000428E">
      <w:pPr>
        <w:widowControl/>
        <w:rPr>
          <w:sz w:val="24"/>
        </w:rPr>
        <w:sectPr w:rsidR="0000428E">
          <w:footerReference w:type="default" r:id="rId7"/>
          <w:pgSz w:w="12240" w:h="15840"/>
          <w:pgMar w:top="1440" w:right="2142" w:bottom="1313" w:left="2142" w:header="720" w:footer="1488" w:gutter="0"/>
          <w:cols w:space="720"/>
          <w:noEndnote/>
        </w:sectPr>
      </w:pPr>
    </w:p>
    <w:p w14:paraId="4AB951E6" w14:textId="77777777" w:rsidR="0000428E" w:rsidRDefault="0000428E">
      <w:pPr>
        <w:kinsoku w:val="0"/>
        <w:overflowPunct w:val="0"/>
        <w:autoSpaceDE/>
        <w:autoSpaceDN/>
        <w:adjustRightInd/>
        <w:spacing w:before="1" w:line="327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doubt any one or more of those elements, you must find the defendant not guilty of this crime.</w:t>
      </w:r>
    </w:p>
    <w:p w14:paraId="4287C91C" w14:textId="77777777" w:rsidR="0000428E" w:rsidRDefault="0000428E">
      <w:pPr>
        <w:kinsoku w:val="0"/>
        <w:overflowPunct w:val="0"/>
        <w:autoSpaceDE/>
        <w:autoSpaceDN/>
        <w:adjustRightInd/>
        <w:spacing w:before="326" w:line="321" w:lineRule="exact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sectPr w:rsidR="0000428E" w:rsidSect="0000428E">
      <w:pgSz w:w="12240" w:h="15840"/>
      <w:pgMar w:top="1440" w:right="2132" w:bottom="1316" w:left="2152" w:header="720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E0E8" w14:textId="77777777" w:rsidR="0000428E" w:rsidRDefault="0000428E" w:rsidP="0000428E">
      <w:r>
        <w:separator/>
      </w:r>
    </w:p>
  </w:endnote>
  <w:endnote w:type="continuationSeparator" w:id="0">
    <w:p w14:paraId="33D1DF14" w14:textId="77777777" w:rsidR="0000428E" w:rsidRDefault="0000428E" w:rsidP="000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B4AD" w14:textId="77777777" w:rsidR="0000428E" w:rsidRDefault="0000428E">
    <w:pPr>
      <w:keepNext/>
      <w:keepLines/>
      <w:tabs>
        <w:tab w:val="left" w:pos="3652"/>
      </w:tabs>
      <w:kinsoku w:val="0"/>
      <w:overflowPunct w:val="0"/>
      <w:autoSpaceDE/>
      <w:autoSpaceDN/>
      <w:adjustRightInd/>
      <w:spacing w:line="273" w:lineRule="exact"/>
      <w:textAlignment w:val="baseline"/>
      <w:rPr>
        <w:spacing w:val="14"/>
        <w:sz w:val="24"/>
      </w:rPr>
    </w:pPr>
    <w:r>
      <w:rPr>
        <w:sz w:val="24"/>
      </w:rPr>
      <w:tab/>
    </w:r>
    <w:r>
      <w:rPr>
        <w:spacing w:val="14"/>
        <w:sz w:val="24"/>
      </w:rPr>
      <w:t>125-</w:t>
    </w:r>
    <w:r>
      <w:rPr>
        <w:spacing w:val="14"/>
        <w:sz w:val="24"/>
      </w:rPr>
      <w:fldChar w:fldCharType="begin"/>
    </w:r>
    <w:r>
      <w:rPr>
        <w:spacing w:val="14"/>
        <w:sz w:val="24"/>
      </w:rPr>
      <w:instrText xml:space="preserve"> PAGE </w:instrText>
    </w:r>
    <w:r>
      <w:rPr>
        <w:spacing w:val="14"/>
        <w:sz w:val="24"/>
      </w:rPr>
      <w:fldChar w:fldCharType="separate"/>
    </w:r>
    <w:r>
      <w:rPr>
        <w:spacing w:val="14"/>
        <w:sz w:val="24"/>
      </w:rPr>
      <w:t>3</w:t>
    </w:r>
    <w:r>
      <w:rPr>
        <w:spacing w:val="1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BE1E" w14:textId="77777777" w:rsidR="0000428E" w:rsidRDefault="0000428E" w:rsidP="0000428E">
      <w:r>
        <w:separator/>
      </w:r>
    </w:p>
  </w:footnote>
  <w:footnote w:type="continuationSeparator" w:id="0">
    <w:p w14:paraId="610EDC70" w14:textId="77777777" w:rsidR="0000428E" w:rsidRDefault="0000428E" w:rsidP="0000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A2BA"/>
    <w:multiLevelType w:val="singleLevel"/>
    <w:tmpl w:val="5D8DB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8E"/>
    <w:rsid w:val="0000428E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415433F"/>
  <w14:defaultImageDpi w14:val="0"/>
  <w15:docId w15:val="{41D44698-B179-4089-8BC7-9D56CCB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2019-02-19T03:39:00Z</dcterms:created>
  <dcterms:modified xsi:type="dcterms:W3CDTF">2019-02-19T03:39:00Z</dcterms:modified>
</cp:coreProperties>
</file>