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29" w:after="0" w:line="319" w:lineRule="exact"/>
        <w:ind w:right="0" w:left="0" w:firstLine="0"/>
        <w:jc w:val="center"/>
        <w:textAlignment w:val="baseline"/>
        <w:rPr>
          <w:rFonts w:ascii="Arial" w:hAnsi="Arial" w:eastAsia="Arial"/>
          <w:b w:val="true"/>
          <w:color w:val="000000"/>
          <w:spacing w:val="-6"/>
          <w:w w:val="100"/>
          <w:sz w:val="28"/>
          <w:vertAlign w:val="baseline"/>
          <w:lang w:val="en-US"/>
        </w:rPr>
      </w:pPr>
      <w:r>
        <w:rPr>
          <w:rFonts w:ascii="Arial" w:hAnsi="Arial" w:eastAsia="Arial"/>
          <w:b w:val="true"/>
          <w:color w:val="000000"/>
          <w:spacing w:val="-6"/>
          <w:w w:val="100"/>
          <w:sz w:val="28"/>
          <w:vertAlign w:val="baseline"/>
          <w:lang w:val="en-US"/>
        </w:rPr>
        <w:t xml:space="preserve">CORROBORATION </w:t>
      </w:r>
      <w:r>
        <w:rPr>
          <w:rFonts w:ascii="Arial" w:hAnsi="Arial" w:eastAsia="Arial"/>
          <w:color w:val="000000"/>
          <w:spacing w:val="-6"/>
          <w:w w:val="100"/>
          <w:sz w:val="28"/>
          <w:vertAlign w:val="superscript"/>
          <w:lang w:val="en-US"/>
        </w:rPr>
        <w:t xml:space="preserve">1</w:t>
      </w:r>
      <w:r>
        <w:rPr>
          <w:rFonts w:ascii="Arial" w:hAnsi="Arial" w:eastAsia="Arial"/>
          <w:color w:val="000000"/>
          <w:spacing w:val="-6"/>
          <w:w w:val="100"/>
          <w:sz w:val="17"/>
          <w:vertAlign w:val="baseline"/>
          <w:lang w:val="en-US"/>
        </w:rPr>
        <w:t xml:space="preserve">
</w:t>
      </w:r>
    </w:p>
    <w:p>
      <w:pPr>
        <w:pageBreakBefore w:val="false"/>
        <w:spacing w:before="332" w:after="0" w:line="324" w:lineRule="exact"/>
        <w:ind w:right="0" w:left="0" w:firstLine="72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shall not be convicted of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solely on the testimony of the victim, unsupported by other evidence tending to:</w:t>
      </w:r>
    </w:p>
    <w:p>
      <w:pPr>
        <w:pageBreakBefore w:val="false"/>
        <w:numPr>
          <w:ilvl w:val="0"/>
          <w:numId w:val="1"/>
        </w:numPr>
        <w:tabs>
          <w:tab w:val="clear" w:pos="432"/>
          <w:tab w:val="left" w:pos="1152"/>
        </w:tabs>
        <w:spacing w:before="324" w:after="0" w:line="324" w:lineRule="exact"/>
        <w:ind w:right="0" w:left="0" w:firstLine="72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Establish that an attempt was made to engage the victim in sexual intercourse [oral sexual conduct, anal sexual conduct,</w:t>
      </w:r>
      <w:r>
        <w:rPr>
          <w:rFonts w:ascii="Arial" w:hAnsi="Arial" w:eastAsia="Arial"/>
          <w:color w:val="000000"/>
          <w:spacing w:val="0"/>
          <w:w w:val="100"/>
          <w:sz w:val="28"/>
          <w:vertAlign w:val="superscript"/>
          <w:lang w:val="en-US"/>
        </w:rPr>
        <w:t xml:space="preserve">2</w:t>
      </w:r>
      <w:r>
        <w:rPr>
          <w:rFonts w:ascii="Arial" w:hAnsi="Arial" w:eastAsia="Arial"/>
          <w:color w:val="000000"/>
          <w:spacing w:val="0"/>
          <w:w w:val="100"/>
          <w:sz w:val="17"/>
          <w:vertAlign w:val="baseline"/>
          <w:lang w:val="en-US"/>
        </w:rPr>
        <w:t xml:space="preserve"> </w:t>
      </w:r>
      <w:r>
        <w:rPr>
          <w:rFonts w:ascii="Arial" w:hAnsi="Arial" w:eastAsia="Arial"/>
          <w:color w:val="000000"/>
          <w:spacing w:val="0"/>
          <w:w w:val="100"/>
          <w:sz w:val="28"/>
          <w:vertAlign w:val="baseline"/>
          <w:lang w:val="en-US"/>
        </w:rPr>
        <w:t xml:space="preserve">or sexual contact] at the time of the occurrence; and</w:t>
      </w:r>
    </w:p>
    <w:p>
      <w:pPr>
        <w:pageBreakBefore w:val="false"/>
        <w:numPr>
          <w:ilvl w:val="0"/>
          <w:numId w:val="1"/>
        </w:numPr>
        <w:tabs>
          <w:tab w:val="clear" w:pos="432"/>
          <w:tab w:val="left" w:pos="1152"/>
        </w:tabs>
        <w:spacing w:before="322" w:after="0" w:line="326" w:lineRule="exact"/>
        <w:ind w:right="0" w:left="0" w:firstLine="72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Connect the defendant with the commission of the offense or attempted offense.</w:t>
      </w:r>
    </w:p>
    <w:p>
      <w:pPr>
        <w:sectPr>
          <w:type w:val="nextPage"/>
          <w:pgSz w:w="12240" w:h="15840" w:orient="portrait"/>
          <w:pgMar w:bottom="10084" w:top="1420" w:right="2135" w:left="2165" w:header="720" w:footer="720"/>
          <w:titlePg w:val="false"/>
          <w:textDirection w:val="lrTb"/>
        </w:sectPr>
      </w:pPr>
    </w:p>
    <w:p>
      <w:pPr>
        <w:pageBreakBefore w:val="false"/>
        <w:numPr>
          <w:ilvl w:val="0"/>
          <w:numId w:val="2"/>
        </w:numPr>
        <w:tabs>
          <w:tab w:val="clear" w:pos="360"/>
          <w:tab w:val="left" w:pos="432"/>
        </w:tabs>
        <w:spacing w:before="1" w:after="0" w:line="276" w:lineRule="exact"/>
        <w:ind w:right="0" w:left="72"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Penal Law § 130.16 provides that such corroboration shall be required for “any offense defined in this article of which lack of consent is an element but results solely from incapacity to consent because of the victim’s mental defect, or mental incapacity, or an attempt to commit the same.”</w:t>
      </w:r>
    </w:p>
    <w:p>
      <w:pPr>
        <w:pageBreakBefore w:val="false"/>
        <w:numPr>
          <w:ilvl w:val="0"/>
          <w:numId w:val="3"/>
        </w:numPr>
        <w:tabs>
          <w:tab w:val="clear" w:pos="216"/>
          <w:tab w:val="left" w:pos="288"/>
        </w:tabs>
        <w:spacing w:before="245" w:after="10508" w:line="276" w:lineRule="exact"/>
        <w:ind w:right="0" w:left="72" w:firstLine="0"/>
        <w:jc w:val="both"/>
        <w:textAlignment w:val="baseline"/>
        <w:rPr>
          <w:rFonts w:ascii="Arial" w:hAnsi="Arial" w:eastAsia="Arial"/>
          <w:color w:val="000000"/>
          <w:spacing w:val="-1"/>
          <w:w w:val="100"/>
          <w:sz w:val="24"/>
          <w:vertAlign w:val="baseline"/>
          <w:lang w:val="en-US"/>
        </w:rPr>
      </w:pPr>
      <w:r>
        <w:rPr>
          <w:rFonts w:ascii="Arial" w:hAnsi="Arial" w:eastAsia="Arial"/>
          <w:color w:val="000000"/>
          <w:spacing w:val="-1"/>
          <w:w w:val="100"/>
          <w:sz w:val="24"/>
          <w:vertAlign w:val="baseline"/>
          <w:lang w:val="en-US"/>
        </w:rPr>
        <w:t xml:space="preserve">Effective November 1, 2003, the terms “oral sexual conduct” and “anal sexual conduct” were substituted for the term “deviate sexual intercourse.”</w:t>
      </w:r>
    </w:p>
    <w:p>
      <w:pPr>
        <w:spacing w:before="245" w:after="10508" w:line="276" w:lineRule="exact"/>
        <w:sectPr>
          <w:type w:val="nextPage"/>
          <w:pgSz w:w="12240" w:h="15840" w:orient="portrait"/>
          <w:pgMar w:bottom="1024" w:top="1440" w:right="2164" w:left="2136" w:header="720" w:footer="720"/>
          <w:titlePg w:val="false"/>
          <w:textDirection w:val="lrTb"/>
        </w:sectPr>
      </w:pPr>
    </w:p>
    <w:p>
      <w:pPr>
        <w:pageBreakBefore w:val="false"/>
        <w:spacing w:before="0" w:after="0" w:line="265" w:lineRule="exact"/>
        <w:ind w:right="0" w:left="0" w:firstLine="0"/>
        <w:jc w:val="center"/>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2</w:t>
      </w:r>
    </w:p>
    <w:sectPr>
      <w:type w:val="continuous"/>
      <w:pgSz w:w="12240" w:h="15840" w:orient="portrait"/>
      <w:pgMar w:bottom="1024" w:top="1440" w:right="2152" w:left="2148"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432"/>
        </w:tabs>
      </w:pPr>
      <w:rPr>
        <w:rFonts w:ascii="Arial" w:hAnsi="Arial" w:eastAsia="Arial"/>
        <w:color w:val="000000"/>
        <w:spacing w:val="0"/>
        <w:w w:val="100"/>
        <w:sz w:val="28"/>
        <w:vertAlign w:val="baseline"/>
        <w:lang w:val="en-US"/>
      </w:rPr>
    </w:lvl>
  </w:abstractNum>
  <w:abstractNum w:abstractNumId="2">
    <w:lvl w:ilvl="0">
      <w:start w:val="1"/>
      <w:numFmt w:val="decimal"/>
      <w:lvlText w:val="%1."/>
      <w:pPr>
        <w:tabs>
          <w:tab w:val="left" w:pos="360"/>
        </w:tabs>
      </w:pPr>
      <w:rPr>
        <w:rFonts w:ascii="Arial" w:hAnsi="Arial" w:eastAsia="Arial"/>
        <w:color w:val="000000"/>
        <w:spacing w:val="0"/>
        <w:w w:val="100"/>
        <w:sz w:val="24"/>
        <w:vertAlign w:val="baseline"/>
        <w:lang w:val="en-US"/>
      </w:rPr>
    </w:lvl>
  </w:abstractNum>
  <w:abstractNum w:abstractNumId="3">
    <w:lvl w:ilvl="0">
      <w:start w:val="0"/>
      <w:numFmt w:val="decimal"/>
      <w:lvlText w:val="%1."/>
      <w:pPr>
        <w:tabs>
          <w:tab w:val="left" w:pos="216"/>
        </w:tabs>
      </w:pPr>
      <w:rPr>
        <w:rFonts w:ascii="Arial" w:hAnsi="Arial" w:eastAsia="Arial"/>
        <w:color w:val="000000"/>
        <w:spacing w:val="-1"/>
        <w:w w:val="100"/>
        <w:sz w:val="24"/>
        <w:vertAlign w:val="baseline"/>
        <w:lang w:val="en-US"/>
      </w:rPr>
    </w:lvl>
  </w:abstractNum>
  <w:num w:numId="1">
    <w:abstractNumId w:val="1"/>
  </w:num>
  <w:num w:numId="2">
    <w:abstractNumId w:val="2"/>
  </w:num>
  <w:num w:numId="3">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