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93AE4" w14:textId="76481D80" w:rsidR="000372DF" w:rsidRDefault="000372DF" w:rsidP="000372DF">
      <w:pPr>
        <w:spacing w:before="7"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SEXUAL MISCONDUCT </w:t>
      </w:r>
      <w:r>
        <w:rPr>
          <w:rFonts w:ascii="Arial" w:eastAsia="Arial" w:hAnsi="Arial"/>
          <w:b/>
          <w:color w:val="000000"/>
          <w:sz w:val="28"/>
        </w:rPr>
        <w:br/>
        <w:t xml:space="preserve">(Vaginal </w:t>
      </w:r>
      <w:r w:rsidR="006D5984">
        <w:rPr>
          <w:rFonts w:ascii="Arial" w:eastAsia="Arial" w:hAnsi="Arial"/>
          <w:b/>
          <w:color w:val="000000"/>
          <w:sz w:val="28"/>
        </w:rPr>
        <w:t xml:space="preserve">sexual contact; </w:t>
      </w:r>
      <w:r w:rsidR="00034B99">
        <w:rPr>
          <w:rFonts w:ascii="Arial" w:eastAsia="Arial" w:hAnsi="Arial"/>
          <w:b/>
          <w:color w:val="000000"/>
          <w:sz w:val="28"/>
        </w:rPr>
        <w:t>forcible compulsion</w:t>
      </w:r>
      <w:r>
        <w:rPr>
          <w:rFonts w:ascii="Arial" w:eastAsia="Arial" w:hAnsi="Arial"/>
          <w:b/>
          <w:color w:val="000000"/>
          <w:sz w:val="28"/>
        </w:rPr>
        <w:t xml:space="preserve">) </w:t>
      </w:r>
      <w:r>
        <w:rPr>
          <w:rFonts w:ascii="Arial" w:eastAsia="Arial" w:hAnsi="Arial"/>
          <w:b/>
          <w:color w:val="000000"/>
          <w:sz w:val="28"/>
        </w:rPr>
        <w:br/>
        <w:t xml:space="preserve">Penal Law § 130.20(1) </w:t>
      </w:r>
      <w:r>
        <w:rPr>
          <w:rFonts w:ascii="Arial" w:eastAsia="Arial" w:hAnsi="Arial"/>
          <w:b/>
          <w:color w:val="000000"/>
          <w:sz w:val="28"/>
        </w:rPr>
        <w:br/>
        <w:t xml:space="preserve">(Committed on or after </w:t>
      </w:r>
      <w:r w:rsidR="00C3344E">
        <w:rPr>
          <w:rFonts w:ascii="Arial" w:eastAsia="Arial" w:hAnsi="Arial"/>
          <w:b/>
          <w:color w:val="000000"/>
          <w:sz w:val="28"/>
        </w:rPr>
        <w:t>Sept</w:t>
      </w:r>
      <w:r>
        <w:rPr>
          <w:rFonts w:ascii="Arial" w:eastAsia="Arial" w:hAnsi="Arial"/>
          <w:b/>
          <w:color w:val="000000"/>
          <w:sz w:val="28"/>
        </w:rPr>
        <w:t xml:space="preserve"> 1, 2024)</w:t>
      </w:r>
    </w:p>
    <w:p w14:paraId="20451206" w14:textId="77777777" w:rsidR="000372DF" w:rsidRDefault="000372DF" w:rsidP="000372DF">
      <w:pPr>
        <w:spacing w:before="328" w:line="320" w:lineRule="exact"/>
        <w:ind w:left="720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count is Sexual Misconduct.</w:t>
      </w:r>
    </w:p>
    <w:p w14:paraId="14D137D0" w14:textId="77777777" w:rsidR="000372DF" w:rsidRDefault="000372DF" w:rsidP="000372DF">
      <w:pPr>
        <w:spacing w:before="322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Under our law, a person is guilty of Sexual Misconduct when he or she engages in vaginal sexual contact with another person without such person's consent.</w:t>
      </w:r>
    </w:p>
    <w:p w14:paraId="3956F2EA" w14:textId="54FF8F0C" w:rsidR="000372DF" w:rsidRDefault="000372DF" w:rsidP="000372DF">
      <w:pPr>
        <w:spacing w:before="321" w:line="327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following terms used in that definition have a special meaning:</w:t>
      </w:r>
    </w:p>
    <w:p w14:paraId="69CC9240" w14:textId="6A18EAE1" w:rsidR="000372DF" w:rsidRDefault="000372DF" w:rsidP="000372DF">
      <w:pPr>
        <w:spacing w:before="329" w:line="322" w:lineRule="exact"/>
        <w:ind w:firstLine="720"/>
        <w:jc w:val="both"/>
        <w:textAlignment w:val="baseline"/>
        <w:rPr>
          <w:rFonts w:ascii="Arial" w:eastAsia="Arial" w:hAnsi="Arial"/>
          <w:color w:val="000000"/>
          <w:sz w:val="17"/>
        </w:rPr>
      </w:pPr>
      <w:r>
        <w:rPr>
          <w:rFonts w:ascii="Arial" w:eastAsia="Arial" w:hAnsi="Arial"/>
          <w:color w:val="000000"/>
          <w:sz w:val="28"/>
        </w:rPr>
        <w:t xml:space="preserve">VAGINAL SEXUAL CONTACT means </w:t>
      </w:r>
      <w:r w:rsidRPr="002D0952">
        <w:rPr>
          <w:rFonts w:ascii="Arial" w:eastAsia="Arial" w:hAnsi="Arial"/>
          <w:color w:val="000000"/>
          <w:sz w:val="28"/>
        </w:rPr>
        <w:t>conduct between persons consisting of contact between the penis and the vagina or vulva</w:t>
      </w:r>
      <w:r>
        <w:rPr>
          <w:rFonts w:ascii="Arial" w:eastAsia="Arial" w:hAnsi="Arial"/>
          <w:color w:val="000000"/>
          <w:sz w:val="28"/>
        </w:rPr>
        <w:t>.</w:t>
      </w:r>
      <w:r>
        <w:rPr>
          <w:rStyle w:val="FootnoteReference"/>
          <w:rFonts w:ascii="Arial" w:eastAsia="Arial" w:hAnsi="Arial"/>
          <w:color w:val="000000"/>
          <w:sz w:val="28"/>
        </w:rPr>
        <w:footnoteReference w:id="1"/>
      </w:r>
    </w:p>
    <w:p w14:paraId="21C802F3" w14:textId="77777777" w:rsidR="000372DF" w:rsidRPr="000372DF" w:rsidRDefault="000372DF" w:rsidP="000372DF">
      <w:pPr>
        <w:pStyle w:val="NoSpacing"/>
      </w:pPr>
    </w:p>
    <w:p w14:paraId="68FA1C2B" w14:textId="4B06267A" w:rsidR="000372DF" w:rsidRDefault="000372DF" w:rsidP="000372DF">
      <w:pPr>
        <w:ind w:firstLine="720"/>
        <w:jc w:val="both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Vaginal sexual contact takes place</w:t>
      </w:r>
      <w:r w:rsidR="004A11F3">
        <w:rPr>
          <w:rFonts w:ascii="Arial" w:eastAsia="Arial" w:hAnsi="Arial"/>
          <w:color w:val="000000"/>
          <w:sz w:val="28"/>
        </w:rPr>
        <w:t xml:space="preserve"> </w:t>
      </w:r>
      <w:r>
        <w:rPr>
          <w:rFonts w:ascii="Arial" w:eastAsia="Arial" w:hAnsi="Arial"/>
          <w:color w:val="000000"/>
          <w:sz w:val="28"/>
        </w:rPr>
        <w:t xml:space="preserve">WITHOUT A PERSON'S CONSENT when there is a lack of consent to the </w:t>
      </w:r>
      <w:r w:rsidRPr="000372DF">
        <w:rPr>
          <w:rFonts w:ascii="Arial" w:eastAsia="Arial" w:hAnsi="Arial"/>
          <w:color w:val="000000"/>
          <w:sz w:val="28"/>
        </w:rPr>
        <w:t>vaginal sexual contact as a result of forcible compulsion</w:t>
      </w:r>
      <w:r>
        <w:rPr>
          <w:rFonts w:ascii="Arial" w:eastAsia="Arial" w:hAnsi="Arial"/>
          <w:color w:val="000000"/>
          <w:sz w:val="28"/>
        </w:rPr>
        <w:t>.</w:t>
      </w:r>
      <w:r>
        <w:rPr>
          <w:rStyle w:val="FootnoteReference"/>
          <w:rFonts w:ascii="Arial" w:eastAsia="Arial" w:hAnsi="Arial"/>
          <w:color w:val="000000"/>
          <w:sz w:val="28"/>
        </w:rPr>
        <w:footnoteReference w:id="2"/>
      </w:r>
    </w:p>
    <w:p w14:paraId="449AD356" w14:textId="6BBD1962" w:rsidR="000372DF" w:rsidRDefault="000372DF" w:rsidP="000372DF">
      <w:pPr>
        <w:spacing w:before="329" w:line="322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  <w14:ligatures w14:val="none"/>
        </w:rPr>
      </w:pPr>
      <w:r w:rsidRPr="000372DF">
        <w:rPr>
          <w:rFonts w:ascii="Arial" w:eastAsia="Arial" w:hAnsi="Arial"/>
          <w:color w:val="000000"/>
          <w:sz w:val="28"/>
          <w14:ligatures w14:val="none"/>
        </w:rPr>
        <w:t>FORCIBLE COMPULSION</w:t>
      </w:r>
      <w:r w:rsidR="001570D0">
        <w:rPr>
          <w:rStyle w:val="FootnoteReference"/>
          <w:rFonts w:ascii="Arial" w:eastAsia="Arial" w:hAnsi="Arial"/>
          <w:color w:val="000000"/>
          <w:sz w:val="28"/>
          <w14:ligatures w14:val="none"/>
        </w:rPr>
        <w:footnoteReference w:id="3"/>
      </w:r>
      <w:r w:rsidRPr="000372DF">
        <w:rPr>
          <w:rFonts w:ascii="Arial" w:eastAsia="Arial" w:hAnsi="Arial"/>
          <w:color w:val="000000"/>
          <w:sz w:val="28"/>
          <w14:ligatures w14:val="none"/>
        </w:rPr>
        <w:t xml:space="preserve"> means to intentionally</w:t>
      </w:r>
      <w:r>
        <w:rPr>
          <w:rStyle w:val="FootnoteReference"/>
          <w:rFonts w:ascii="Arial" w:eastAsia="Arial" w:hAnsi="Arial"/>
          <w:color w:val="000000"/>
          <w:sz w:val="28"/>
          <w14:ligatures w14:val="none"/>
        </w:rPr>
        <w:footnoteReference w:id="4"/>
      </w:r>
      <w:r w:rsidR="00615047">
        <w:rPr>
          <w:rFonts w:ascii="Arial" w:eastAsia="Arial" w:hAnsi="Arial"/>
          <w:color w:val="000000"/>
          <w:sz w:val="28"/>
          <w14:ligatures w14:val="none"/>
        </w:rPr>
        <w:t xml:space="preserve"> compel</w:t>
      </w:r>
      <w:r w:rsidR="003563B4" w:rsidRPr="003563B4">
        <w:rPr>
          <w:rFonts w:ascii="Arial" w:eastAsia="Arial" w:hAnsi="Arial"/>
          <w:color w:val="00B050"/>
          <w:sz w:val="28"/>
          <w14:ligatures w14:val="none"/>
        </w:rPr>
        <w:t xml:space="preserve"> </w:t>
      </w:r>
    </w:p>
    <w:p w14:paraId="47191F5B" w14:textId="4BBBF51A" w:rsidR="00615047" w:rsidRDefault="00615047" w:rsidP="00C5345C">
      <w:pPr>
        <w:pStyle w:val="ListParagraph"/>
        <w:spacing w:before="240" w:line="322" w:lineRule="exact"/>
        <w:ind w:left="990"/>
        <w:jc w:val="both"/>
        <w:textAlignment w:val="baseline"/>
        <w:rPr>
          <w:rFonts w:ascii="Arial" w:eastAsia="Arial" w:hAnsi="Arial"/>
          <w:color w:val="000000"/>
          <w:sz w:val="28"/>
          <w14:ligatures w14:val="none"/>
        </w:rPr>
      </w:pPr>
      <w:r>
        <w:rPr>
          <w:rFonts w:ascii="Arial" w:eastAsia="Arial" w:hAnsi="Arial"/>
          <w:color w:val="000000"/>
          <w:sz w:val="28"/>
          <w14:ligatures w14:val="none"/>
        </w:rPr>
        <w:t>by forcible compulsion;</w:t>
      </w:r>
    </w:p>
    <w:p w14:paraId="3708FE4A" w14:textId="77777777" w:rsidR="00615047" w:rsidRDefault="00615047" w:rsidP="00615047">
      <w:pPr>
        <w:pStyle w:val="ListParagraph"/>
        <w:spacing w:before="240" w:line="322" w:lineRule="exact"/>
        <w:ind w:left="1080"/>
        <w:jc w:val="both"/>
        <w:textAlignment w:val="baseline"/>
        <w:rPr>
          <w:rFonts w:ascii="Arial" w:eastAsia="Arial" w:hAnsi="Arial"/>
          <w:color w:val="000000"/>
          <w:sz w:val="28"/>
          <w14:ligatures w14:val="none"/>
        </w:rPr>
      </w:pPr>
    </w:p>
    <w:p w14:paraId="41F908B3" w14:textId="7B1B7645" w:rsidR="00615047" w:rsidRDefault="00615047" w:rsidP="00615047">
      <w:pPr>
        <w:pStyle w:val="ListParagraph"/>
        <w:spacing w:before="120" w:line="322" w:lineRule="exact"/>
        <w:ind w:left="1080"/>
        <w:jc w:val="both"/>
        <w:textAlignment w:val="baseline"/>
        <w:rPr>
          <w:rFonts w:ascii="Arial" w:eastAsia="Arial" w:hAnsi="Arial"/>
          <w:color w:val="000000"/>
          <w:sz w:val="28"/>
          <w14:ligatures w14:val="none"/>
        </w:rPr>
      </w:pPr>
      <w:r>
        <w:rPr>
          <w:rFonts w:ascii="Arial" w:eastAsia="Arial" w:hAnsi="Arial"/>
          <w:color w:val="000000"/>
          <w:sz w:val="28"/>
          <w14:ligatures w14:val="none"/>
        </w:rPr>
        <w:t>[or</w:t>
      </w:r>
      <w:r w:rsidR="004640A1">
        <w:rPr>
          <w:rFonts w:ascii="Arial" w:eastAsia="Arial" w:hAnsi="Arial"/>
          <w:color w:val="000000"/>
          <w:sz w:val="28"/>
          <w14:ligatures w14:val="none"/>
        </w:rPr>
        <w:t xml:space="preserve"> </w:t>
      </w:r>
      <w:r w:rsidR="004640A1" w:rsidRPr="003563B4">
        <w:rPr>
          <w:rStyle w:val="FootnoteReference"/>
          <w:rFonts w:ascii="Arial" w:eastAsia="Arial" w:hAnsi="Arial"/>
          <w:color w:val="00B050"/>
          <w:sz w:val="28"/>
          <w14:ligatures w14:val="none"/>
        </w:rPr>
        <w:footnoteReference w:id="5"/>
      </w:r>
      <w:r w:rsidR="004640A1" w:rsidRPr="003563B4">
        <w:rPr>
          <w:rFonts w:ascii="Arial" w:eastAsia="Arial" w:hAnsi="Arial"/>
          <w:color w:val="00B050"/>
          <w:sz w:val="28"/>
          <w14:ligatures w14:val="none"/>
        </w:rPr>
        <w:t xml:space="preserve"> </w:t>
      </w:r>
      <w:r>
        <w:rPr>
          <w:rFonts w:ascii="Arial" w:eastAsia="Arial" w:hAnsi="Arial"/>
          <w:color w:val="000000"/>
          <w:sz w:val="28"/>
          <w14:ligatures w14:val="none"/>
        </w:rPr>
        <w:t>]</w:t>
      </w:r>
      <w:r w:rsidR="00324F80">
        <w:rPr>
          <w:rFonts w:ascii="Arial" w:eastAsia="Arial" w:hAnsi="Arial"/>
          <w:color w:val="000000"/>
          <w:sz w:val="28"/>
          <w14:ligatures w14:val="none"/>
        </w:rPr>
        <w:t xml:space="preserve"> </w:t>
      </w:r>
    </w:p>
    <w:p w14:paraId="3452A415" w14:textId="77777777" w:rsidR="00615047" w:rsidRDefault="00615047" w:rsidP="00615047">
      <w:pPr>
        <w:pStyle w:val="ListParagraph"/>
        <w:spacing w:before="120" w:line="322" w:lineRule="exact"/>
        <w:ind w:left="1080"/>
        <w:jc w:val="both"/>
        <w:textAlignment w:val="baseline"/>
        <w:rPr>
          <w:rFonts w:ascii="Arial" w:eastAsia="Arial" w:hAnsi="Arial"/>
          <w:color w:val="000000"/>
          <w:sz w:val="28"/>
          <w14:ligatures w14:val="none"/>
        </w:rPr>
      </w:pPr>
    </w:p>
    <w:p w14:paraId="2887D26C" w14:textId="04B6CA7B" w:rsidR="00615047" w:rsidRPr="00656C26" w:rsidRDefault="00615047" w:rsidP="00C5345C">
      <w:pPr>
        <w:pStyle w:val="ListParagraph"/>
        <w:spacing w:before="120" w:line="323" w:lineRule="exact"/>
        <w:ind w:left="990"/>
        <w:jc w:val="both"/>
        <w:textAlignment w:val="baseline"/>
        <w:rPr>
          <w:rFonts w:ascii="Arial" w:eastAsia="Arial" w:hAnsi="Arial"/>
          <w:color w:val="000000"/>
          <w:sz w:val="28"/>
        </w:rPr>
      </w:pPr>
      <w:r w:rsidRPr="00656C26">
        <w:rPr>
          <w:rFonts w:ascii="Arial" w:eastAsia="Arial" w:hAnsi="Arial"/>
          <w:color w:val="000000"/>
          <w:sz w:val="28"/>
        </w:rPr>
        <w:t xml:space="preserve">by a threat, express or implied, which places a person </w:t>
      </w:r>
      <w:r>
        <w:rPr>
          <w:rFonts w:ascii="Arial" w:eastAsia="Arial" w:hAnsi="Arial"/>
          <w:color w:val="000000"/>
          <w:sz w:val="28"/>
        </w:rPr>
        <w:t xml:space="preserve">  </w:t>
      </w:r>
      <w:r w:rsidRPr="00656C26">
        <w:rPr>
          <w:rFonts w:ascii="Arial" w:eastAsia="Arial" w:hAnsi="Arial"/>
          <w:color w:val="000000"/>
          <w:sz w:val="28"/>
        </w:rPr>
        <w:t xml:space="preserve">in fear of immediate death or physical injury to himself </w:t>
      </w:r>
      <w:r w:rsidRPr="00656C26">
        <w:rPr>
          <w:rFonts w:ascii="Arial" w:eastAsia="Arial" w:hAnsi="Arial"/>
          <w:color w:val="000000"/>
          <w:sz w:val="28"/>
        </w:rPr>
        <w:lastRenderedPageBreak/>
        <w:t>or herself [</w:t>
      </w:r>
      <w:r w:rsidRPr="00656C26">
        <w:rPr>
          <w:rFonts w:ascii="Arial" w:eastAsia="Arial" w:hAnsi="Arial"/>
          <w:i/>
          <w:color w:val="000000"/>
          <w:sz w:val="28"/>
        </w:rPr>
        <w:t xml:space="preserve">or </w:t>
      </w:r>
      <w:r w:rsidRPr="00656C26">
        <w:rPr>
          <w:rFonts w:ascii="Arial" w:eastAsia="Arial" w:hAnsi="Arial"/>
          <w:color w:val="000000"/>
          <w:sz w:val="28"/>
        </w:rPr>
        <w:t>another person] or in fear that he or she [</w:t>
      </w:r>
      <w:r w:rsidRPr="00656C26">
        <w:rPr>
          <w:rFonts w:ascii="Arial" w:eastAsia="Arial" w:hAnsi="Arial"/>
          <w:i/>
          <w:color w:val="000000"/>
          <w:sz w:val="28"/>
        </w:rPr>
        <w:t xml:space="preserve">or </w:t>
      </w:r>
      <w:r w:rsidRPr="00656C26">
        <w:rPr>
          <w:rFonts w:ascii="Arial" w:eastAsia="Arial" w:hAnsi="Arial"/>
          <w:color w:val="000000"/>
          <w:sz w:val="28"/>
        </w:rPr>
        <w:t>another person] will immediately be kidnapped.</w:t>
      </w:r>
    </w:p>
    <w:p w14:paraId="1397499C" w14:textId="77777777" w:rsidR="004A11F3" w:rsidRPr="004A11F3" w:rsidRDefault="004A11F3" w:rsidP="004A11F3">
      <w:pPr>
        <w:spacing w:before="328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  <w14:ligatures w14:val="none"/>
        </w:rPr>
      </w:pPr>
      <w:r w:rsidRPr="004A11F3">
        <w:rPr>
          <w:rFonts w:ascii="Arial" w:eastAsia="Arial" w:hAnsi="Arial"/>
          <w:color w:val="000000"/>
          <w:spacing w:val="-3"/>
          <w:sz w:val="28"/>
          <w14:ligatures w14:val="none"/>
        </w:rPr>
        <w:t>In order for you to find the defendant guilty of this crime, the People are required to prove, from all the evidence in the case, beyond a reasonable doubt, both of the following two elements:</w:t>
      </w:r>
    </w:p>
    <w:p w14:paraId="2DEF9D92" w14:textId="625C9B4C" w:rsidR="004A11F3" w:rsidRPr="004A11F3" w:rsidRDefault="004A11F3" w:rsidP="004A11F3">
      <w:pPr>
        <w:numPr>
          <w:ilvl w:val="0"/>
          <w:numId w:val="3"/>
        </w:numPr>
        <w:tabs>
          <w:tab w:val="left" w:pos="1440"/>
        </w:tabs>
        <w:spacing w:before="329" w:line="324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  <w14:ligatures w14:val="none"/>
        </w:rPr>
      </w:pPr>
      <w:r w:rsidRPr="004A11F3">
        <w:rPr>
          <w:rFonts w:ascii="Arial" w:eastAsia="Arial" w:hAnsi="Arial"/>
          <w:color w:val="000000"/>
          <w:sz w:val="28"/>
          <w14:ligatures w14:val="none"/>
        </w:rPr>
        <w:t xml:space="preserve">That on or about </w:t>
      </w:r>
      <w:r w:rsidRPr="004A11F3">
        <w:rPr>
          <w:rFonts w:ascii="Arial" w:eastAsia="Arial" w:hAnsi="Arial"/>
          <w:i/>
          <w:color w:val="000000"/>
          <w:sz w:val="28"/>
          <w:u w:val="single"/>
          <w14:ligatures w14:val="none"/>
        </w:rPr>
        <w:t>(date)</w:t>
      </w:r>
      <w:r w:rsidRPr="004A11F3">
        <w:rPr>
          <w:rFonts w:ascii="Arial" w:eastAsia="Arial" w:hAnsi="Arial"/>
          <w:color w:val="000000"/>
          <w:sz w:val="28"/>
          <w14:ligatures w14:val="none"/>
        </w:rPr>
        <w:t xml:space="preserve">, in the County of </w:t>
      </w:r>
      <w:r w:rsidRPr="004A11F3">
        <w:rPr>
          <w:rFonts w:ascii="Arial" w:eastAsia="Arial" w:hAnsi="Arial"/>
          <w:i/>
          <w:color w:val="000000"/>
          <w:sz w:val="28"/>
          <w:u w:val="single"/>
          <w14:ligatures w14:val="none"/>
        </w:rPr>
        <w:t xml:space="preserve"> (county)</w:t>
      </w:r>
      <w:r w:rsidRPr="004A11F3">
        <w:rPr>
          <w:rFonts w:ascii="Arial" w:eastAsia="Arial" w:hAnsi="Arial"/>
          <w:color w:val="000000"/>
          <w:sz w:val="28"/>
          <w14:ligatures w14:val="none"/>
        </w:rPr>
        <w:t xml:space="preserve">, the defendant, </w:t>
      </w:r>
      <w:r w:rsidRPr="004A11F3">
        <w:rPr>
          <w:rFonts w:ascii="Arial" w:eastAsia="Arial" w:hAnsi="Arial"/>
          <w:i/>
          <w:color w:val="000000"/>
          <w:sz w:val="28"/>
          <w:u w:val="single"/>
          <w14:ligatures w14:val="none"/>
        </w:rPr>
        <w:t>(name of defendant)</w:t>
      </w:r>
      <w:r w:rsidRPr="004A11F3">
        <w:rPr>
          <w:rFonts w:ascii="Arial" w:eastAsia="Arial" w:hAnsi="Arial"/>
          <w:color w:val="000000"/>
          <w:sz w:val="28"/>
          <w14:ligatures w14:val="none"/>
        </w:rPr>
        <w:t xml:space="preserve">, engaged in vaginal sexual contact with </w:t>
      </w:r>
      <w:r w:rsidRPr="004A11F3">
        <w:rPr>
          <w:rFonts w:ascii="Arial" w:eastAsia="Arial" w:hAnsi="Arial"/>
          <w:color w:val="000000"/>
          <w:sz w:val="28"/>
          <w:u w:val="single"/>
          <w14:ligatures w14:val="none"/>
        </w:rPr>
        <w:t>(</w:t>
      </w:r>
      <w:r w:rsidRPr="004A11F3">
        <w:rPr>
          <w:rFonts w:ascii="Arial" w:eastAsia="Arial" w:hAnsi="Arial"/>
          <w:i/>
          <w:color w:val="000000"/>
          <w:sz w:val="28"/>
          <w:u w:val="single"/>
          <w14:ligatures w14:val="none"/>
        </w:rPr>
        <w:t>name of complainant</w:t>
      </w:r>
      <w:r w:rsidRPr="004A11F3">
        <w:rPr>
          <w:rFonts w:ascii="Arial" w:eastAsia="Arial" w:hAnsi="Arial"/>
          <w:color w:val="000000"/>
          <w:sz w:val="28"/>
          <w:u w:val="single"/>
          <w14:ligatures w14:val="none"/>
        </w:rPr>
        <w:t>)</w:t>
      </w:r>
      <w:r w:rsidRPr="004A11F3">
        <w:rPr>
          <w:rFonts w:ascii="Arial" w:eastAsia="Arial" w:hAnsi="Arial"/>
          <w:color w:val="000000"/>
          <w:sz w:val="28"/>
          <w14:ligatures w14:val="none"/>
        </w:rPr>
        <w:t>; and</w:t>
      </w:r>
    </w:p>
    <w:p w14:paraId="5C7CB0D8" w14:textId="77777777" w:rsidR="004A11F3" w:rsidRPr="004A11F3" w:rsidRDefault="004A11F3" w:rsidP="004A11F3">
      <w:pPr>
        <w:numPr>
          <w:ilvl w:val="0"/>
          <w:numId w:val="3"/>
        </w:numPr>
        <w:tabs>
          <w:tab w:val="left" w:pos="1440"/>
          <w:tab w:val="right" w:pos="7992"/>
        </w:tabs>
        <w:spacing w:before="319" w:line="324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  <w14:ligatures w14:val="none"/>
        </w:rPr>
      </w:pPr>
      <w:r w:rsidRPr="004A11F3">
        <w:rPr>
          <w:rFonts w:ascii="Arial" w:eastAsia="Arial" w:hAnsi="Arial"/>
          <w:color w:val="000000"/>
          <w:sz w:val="28"/>
          <w14:ligatures w14:val="none"/>
        </w:rPr>
        <w:t xml:space="preserve">That the defendant did so without </w:t>
      </w:r>
      <w:r w:rsidRPr="004A11F3">
        <w:rPr>
          <w:rFonts w:ascii="Arial" w:eastAsia="Arial" w:hAnsi="Arial"/>
          <w:i/>
          <w:color w:val="000000"/>
          <w:sz w:val="28"/>
          <w:u w:val="single"/>
          <w14:ligatures w14:val="none"/>
        </w:rPr>
        <w:t xml:space="preserve">(name of </w:t>
      </w:r>
      <w:r w:rsidRPr="004A11F3">
        <w:rPr>
          <w:rFonts w:ascii="Arial" w:eastAsia="Arial" w:hAnsi="Arial"/>
          <w:i/>
          <w:color w:val="000000"/>
          <w:sz w:val="28"/>
          <w:u w:val="single"/>
          <w14:ligatures w14:val="none"/>
        </w:rPr>
        <w:br/>
        <w:t>complainant)'s</w:t>
      </w:r>
      <w:r w:rsidRPr="004A11F3">
        <w:rPr>
          <w:rFonts w:ascii="Arial" w:eastAsia="Arial" w:hAnsi="Arial"/>
          <w:color w:val="000000"/>
          <w:sz w:val="28"/>
          <w14:ligatures w14:val="none"/>
        </w:rPr>
        <w:t xml:space="preserve"> consent by the use of forcible compulsion.</w:t>
      </w:r>
    </w:p>
    <w:p w14:paraId="36994143" w14:textId="6FBDF173" w:rsidR="004A11F3" w:rsidRPr="004A11F3" w:rsidRDefault="004A11F3" w:rsidP="004A11F3">
      <w:pPr>
        <w:spacing w:before="324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  <w14:ligatures w14:val="none"/>
        </w:rPr>
      </w:pPr>
      <w:r w:rsidRPr="004A11F3">
        <w:rPr>
          <w:rFonts w:ascii="Arial" w:eastAsia="Arial" w:hAnsi="Arial"/>
          <w:color w:val="000000"/>
          <w:sz w:val="28"/>
          <w14:ligatures w14:val="none"/>
        </w:rPr>
        <w:t>If you find the People have proven beyond a reasonable doubt both of those elements, you must find the defendant guilty</w:t>
      </w:r>
      <w:r w:rsidR="006D66AC">
        <w:rPr>
          <w:rFonts w:ascii="Arial" w:eastAsia="Arial" w:hAnsi="Arial"/>
          <w:color w:val="000000"/>
          <w:sz w:val="28"/>
          <w14:ligatures w14:val="none"/>
        </w:rPr>
        <w:t xml:space="preserve"> </w:t>
      </w:r>
      <w:bookmarkStart w:id="0" w:name="_Hlk138257666"/>
      <w:r w:rsidR="006D66AC">
        <w:rPr>
          <w:rFonts w:ascii="Arial" w:eastAsia="Arial" w:hAnsi="Arial"/>
          <w:color w:val="000000"/>
          <w:sz w:val="28"/>
          <w14:ligatures w14:val="none"/>
        </w:rPr>
        <w:t>of this crime.</w:t>
      </w:r>
      <w:bookmarkEnd w:id="0"/>
    </w:p>
    <w:p w14:paraId="2AA35ECC" w14:textId="33816160" w:rsidR="004A11F3" w:rsidRPr="00615047" w:rsidRDefault="004A11F3" w:rsidP="004A11F3">
      <w:pPr>
        <w:pStyle w:val="ListParagraph"/>
        <w:spacing w:before="329" w:line="322" w:lineRule="exact"/>
        <w:ind w:left="0" w:firstLine="720"/>
        <w:jc w:val="both"/>
        <w:textAlignment w:val="baseline"/>
        <w:rPr>
          <w:rFonts w:ascii="Arial" w:eastAsia="Arial" w:hAnsi="Arial"/>
          <w:color w:val="000000"/>
          <w:sz w:val="28"/>
          <w14:ligatures w14:val="none"/>
        </w:rPr>
      </w:pPr>
      <w:r w:rsidRPr="004A11F3">
        <w:rPr>
          <w:rFonts w:ascii="Arial" w:eastAsia="Arial" w:hAnsi="Arial"/>
          <w:color w:val="000000"/>
          <w:spacing w:val="-3"/>
          <w:sz w:val="28"/>
          <w14:ligatures w14:val="none"/>
        </w:rPr>
        <w:t>If you find the People have not proven beyond a reasonable doubt either one or both of those elements, you must find the</w:t>
      </w:r>
      <w:r>
        <w:rPr>
          <w:rFonts w:ascii="Arial" w:eastAsia="Arial" w:hAnsi="Arial"/>
          <w:color w:val="000000"/>
          <w:spacing w:val="-3"/>
          <w:sz w:val="28"/>
          <w14:ligatures w14:val="none"/>
        </w:rPr>
        <w:t xml:space="preserve"> defendant not guilty</w:t>
      </w:r>
      <w:r w:rsidR="006D66AC" w:rsidRPr="006D66AC">
        <w:rPr>
          <w:rFonts w:ascii="Arial" w:eastAsia="Arial" w:hAnsi="Arial"/>
          <w:color w:val="000000"/>
          <w:sz w:val="28"/>
          <w14:ligatures w14:val="none"/>
        </w:rPr>
        <w:t xml:space="preserve"> </w:t>
      </w:r>
      <w:r w:rsidR="006D66AC">
        <w:rPr>
          <w:rFonts w:ascii="Arial" w:eastAsia="Arial" w:hAnsi="Arial"/>
          <w:color w:val="000000"/>
          <w:sz w:val="28"/>
          <w14:ligatures w14:val="none"/>
        </w:rPr>
        <w:t>of this crime.</w:t>
      </w:r>
    </w:p>
    <w:sectPr w:rsidR="004A11F3" w:rsidRPr="00615047" w:rsidSect="00EA1852">
      <w:pgSz w:w="12240" w:h="15840"/>
      <w:pgMar w:top="1080" w:right="2160" w:bottom="1080" w:left="2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91B9" w14:textId="77777777" w:rsidR="00EA1852" w:rsidRDefault="00EA1852" w:rsidP="000372DF">
      <w:r>
        <w:separator/>
      </w:r>
    </w:p>
  </w:endnote>
  <w:endnote w:type="continuationSeparator" w:id="0">
    <w:p w14:paraId="2C3D9FC9" w14:textId="77777777" w:rsidR="00EA1852" w:rsidRDefault="00EA1852" w:rsidP="0003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03C19" w14:textId="77777777" w:rsidR="00EA1852" w:rsidRDefault="00EA1852" w:rsidP="000372DF">
      <w:r>
        <w:separator/>
      </w:r>
    </w:p>
  </w:footnote>
  <w:footnote w:type="continuationSeparator" w:id="0">
    <w:p w14:paraId="0EF6C39D" w14:textId="77777777" w:rsidR="00EA1852" w:rsidRDefault="00EA1852" w:rsidP="000372DF">
      <w:r>
        <w:continuationSeparator/>
      </w:r>
    </w:p>
  </w:footnote>
  <w:footnote w:id="1">
    <w:p w14:paraId="50ADCACF" w14:textId="42F588BD" w:rsidR="000372DF" w:rsidRDefault="000372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47FA">
        <w:rPr>
          <w:rFonts w:ascii="Arial" w:eastAsia="Arial" w:hAnsi="Arial"/>
          <w:color w:val="000000"/>
        </w:rPr>
        <w:t>Penal Law § 130.00(1).</w:t>
      </w:r>
    </w:p>
  </w:footnote>
  <w:footnote w:id="2">
    <w:p w14:paraId="4CB77C08" w14:textId="77777777" w:rsidR="000372DF" w:rsidRPr="000372DF" w:rsidRDefault="000372DF" w:rsidP="000372DF">
      <w:pPr>
        <w:spacing w:before="244" w:line="300" w:lineRule="exact"/>
        <w:textAlignment w:val="baseline"/>
        <w:rPr>
          <w:rFonts w:ascii="Arial" w:eastAsia="Arial" w:hAnsi="Arial"/>
          <w:color w:val="000000"/>
          <w:vertAlign w:val="superscript"/>
          <w14:ligatures w14:val="none"/>
        </w:rPr>
      </w:pPr>
      <w:r>
        <w:rPr>
          <w:rStyle w:val="FootnoteReference"/>
        </w:rPr>
        <w:footnoteRef/>
      </w:r>
      <w:r>
        <w:t xml:space="preserve"> </w:t>
      </w:r>
      <w:r w:rsidRPr="000372DF">
        <w:rPr>
          <w:rFonts w:ascii="Arial" w:eastAsia="Arial" w:hAnsi="Arial"/>
          <w:color w:val="000000"/>
          <w14:ligatures w14:val="none"/>
        </w:rPr>
        <w:t>See Penal Law § 130.05(2)(a).</w:t>
      </w:r>
    </w:p>
    <w:p w14:paraId="15C6CE7C" w14:textId="361E2B1B" w:rsidR="000372DF" w:rsidRDefault="000372DF">
      <w:pPr>
        <w:pStyle w:val="FootnoteText"/>
      </w:pPr>
    </w:p>
  </w:footnote>
  <w:footnote w:id="3">
    <w:p w14:paraId="0CFB017B" w14:textId="6CA2E46C" w:rsidR="001570D0" w:rsidRDefault="001570D0">
      <w:pPr>
        <w:pStyle w:val="FootnoteText"/>
        <w:rPr>
          <w:rFonts w:ascii="Arial" w:eastAsia="Arial" w:hAnsi="Arial"/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22244F">
        <w:rPr>
          <w:rFonts w:ascii="Arial" w:eastAsia="Arial" w:hAnsi="Arial"/>
          <w:color w:val="000000"/>
        </w:rPr>
        <w:t>Penal Law § 130.00(8)</w:t>
      </w:r>
      <w:r>
        <w:rPr>
          <w:rFonts w:ascii="Arial" w:eastAsia="Arial" w:hAnsi="Arial"/>
          <w:color w:val="000000"/>
        </w:rPr>
        <w:t>.</w:t>
      </w:r>
    </w:p>
    <w:p w14:paraId="6FB4D8EF" w14:textId="77777777" w:rsidR="001570D0" w:rsidRDefault="001570D0">
      <w:pPr>
        <w:pStyle w:val="FootnoteText"/>
      </w:pPr>
    </w:p>
  </w:footnote>
  <w:footnote w:id="4">
    <w:p w14:paraId="1831DCFD" w14:textId="45C35335" w:rsidR="000372DF" w:rsidRDefault="000372DF" w:rsidP="00615047">
      <w:pPr>
        <w:pStyle w:val="FootnoteText"/>
        <w:jc w:val="both"/>
        <w:rPr>
          <w:rFonts w:ascii="Arial" w:eastAsia="Arial" w:hAnsi="Arial"/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="001570D0" w:rsidRPr="00165E41">
        <w:rPr>
          <w:rFonts w:ascii="Arial" w:eastAsia="Arial" w:hAnsi="Arial"/>
          <w:color w:val="000000"/>
        </w:rPr>
        <w:t xml:space="preserve">The </w:t>
      </w:r>
      <w:r w:rsidR="001570D0">
        <w:rPr>
          <w:rFonts w:ascii="Arial" w:eastAsia="Arial" w:hAnsi="Arial"/>
          <w:color w:val="000000"/>
        </w:rPr>
        <w:t xml:space="preserve">statutory </w:t>
      </w:r>
      <w:r w:rsidR="001570D0" w:rsidRPr="00165E41">
        <w:rPr>
          <w:rFonts w:ascii="Arial" w:eastAsia="Arial" w:hAnsi="Arial"/>
          <w:color w:val="000000"/>
        </w:rPr>
        <w:t xml:space="preserve">definition has been modified by adding the term “intentionally” </w:t>
      </w:r>
      <w:r w:rsidR="001570D0">
        <w:rPr>
          <w:rFonts w:ascii="Arial" w:eastAsia="Arial" w:hAnsi="Arial"/>
          <w:color w:val="000000"/>
        </w:rPr>
        <w:t>[defined in Penal Law § 15.05(1)</w:t>
      </w:r>
      <w:r w:rsidR="001570D0" w:rsidRPr="00165E41">
        <w:rPr>
          <w:rFonts w:ascii="Arial" w:eastAsia="Arial" w:hAnsi="Arial"/>
          <w:color w:val="000000"/>
        </w:rPr>
        <w:t xml:space="preserve"> to reflect the holding of </w:t>
      </w:r>
      <w:r w:rsidR="001570D0" w:rsidRPr="00165E41">
        <w:rPr>
          <w:rFonts w:ascii="Arial" w:eastAsia="Arial" w:hAnsi="Arial"/>
          <w:i/>
          <w:color w:val="000000"/>
        </w:rPr>
        <w:t>People v. Williams</w:t>
      </w:r>
      <w:r w:rsidR="001570D0" w:rsidRPr="00165E41">
        <w:rPr>
          <w:rFonts w:ascii="Arial" w:eastAsia="Arial" w:hAnsi="Arial"/>
          <w:color w:val="000000"/>
        </w:rPr>
        <w:t>, 81 NY2d 303 (1993).</w:t>
      </w:r>
    </w:p>
    <w:p w14:paraId="21506E54" w14:textId="77777777" w:rsidR="004A11F3" w:rsidRDefault="004A11F3" w:rsidP="00615047">
      <w:pPr>
        <w:pStyle w:val="FootnoteText"/>
        <w:jc w:val="both"/>
      </w:pPr>
    </w:p>
  </w:footnote>
  <w:footnote w:id="5">
    <w:p w14:paraId="66451112" w14:textId="4121E9D1" w:rsidR="004640A1" w:rsidRPr="00C5345C" w:rsidRDefault="004640A1" w:rsidP="004640A1">
      <w:pPr>
        <w:pStyle w:val="FootnoteText"/>
        <w:jc w:val="both"/>
      </w:pPr>
      <w:r w:rsidRPr="00C5345C">
        <w:rPr>
          <w:rStyle w:val="FootnoteReference"/>
        </w:rPr>
        <w:footnoteRef/>
      </w:r>
      <w:r w:rsidRPr="00C5345C">
        <w:t xml:space="preserve"> </w:t>
      </w:r>
      <w:r w:rsidRPr="00C5345C">
        <w:rPr>
          <w:rFonts w:ascii="Arial" w:eastAsia="Arial" w:hAnsi="Arial"/>
          <w:i/>
          <w:iCs/>
        </w:rPr>
        <w:t xml:space="preserve"> </w:t>
      </w:r>
      <w:r w:rsidRPr="00C5345C">
        <w:rPr>
          <w:rFonts w:ascii="Arial" w:eastAsia="Arial" w:hAnsi="Arial"/>
          <w:i/>
        </w:rPr>
        <w:t>People v. Grega</w:t>
      </w:r>
      <w:r w:rsidRPr="00C5345C">
        <w:rPr>
          <w:rFonts w:ascii="Arial" w:eastAsia="Arial" w:hAnsi="Arial"/>
        </w:rPr>
        <w:t xml:space="preserve">, 72 NY2d 489 (1988), directs a trial court </w:t>
      </w:r>
      <w:r w:rsidR="007E5F47" w:rsidRPr="00C5345C">
        <w:rPr>
          <w:rFonts w:ascii="Arial" w:eastAsia="Arial" w:hAnsi="Arial"/>
        </w:rPr>
        <w:t xml:space="preserve">to </w:t>
      </w:r>
      <w:r w:rsidRPr="00C5345C">
        <w:rPr>
          <w:rFonts w:ascii="Arial" w:eastAsia="Arial" w:hAnsi="Arial"/>
          <w:u w:val="single"/>
        </w:rPr>
        <w:t>not</w:t>
      </w:r>
      <w:r w:rsidRPr="00C5345C">
        <w:rPr>
          <w:rFonts w:ascii="Arial" w:eastAsia="Arial" w:hAnsi="Arial"/>
        </w:rPr>
        <w:t xml:space="preserve"> charge both definitions of forcible compulsion when the indictment alleges only one of the two definitions.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42838"/>
    <w:multiLevelType w:val="hybridMultilevel"/>
    <w:tmpl w:val="FE1ABD2C"/>
    <w:lvl w:ilvl="0" w:tplc="8CC604CA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710BE7"/>
    <w:multiLevelType w:val="multilevel"/>
    <w:tmpl w:val="7902E4CC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FB40D3"/>
    <w:multiLevelType w:val="hybridMultilevel"/>
    <w:tmpl w:val="50C641B6"/>
    <w:lvl w:ilvl="0" w:tplc="7958A00C">
      <w:start w:val="1"/>
      <w:numFmt w:val="decimal"/>
      <w:lvlText w:val="(%1)"/>
      <w:lvlJc w:val="left"/>
      <w:pPr>
        <w:ind w:left="990" w:hanging="360"/>
      </w:pPr>
      <w:rPr>
        <w:rFonts w:hint="default"/>
        <w:strike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441875835">
    <w:abstractNumId w:val="2"/>
  </w:num>
  <w:num w:numId="2" w16cid:durableId="1651711129">
    <w:abstractNumId w:val="0"/>
  </w:num>
  <w:num w:numId="3" w16cid:durableId="206702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2DF"/>
    <w:rsid w:val="00016B38"/>
    <w:rsid w:val="00034B99"/>
    <w:rsid w:val="000372DF"/>
    <w:rsid w:val="00061FA0"/>
    <w:rsid w:val="00107997"/>
    <w:rsid w:val="001570D0"/>
    <w:rsid w:val="00195032"/>
    <w:rsid w:val="0022525A"/>
    <w:rsid w:val="00254815"/>
    <w:rsid w:val="00271926"/>
    <w:rsid w:val="002A308A"/>
    <w:rsid w:val="003035A9"/>
    <w:rsid w:val="00324F80"/>
    <w:rsid w:val="003563B4"/>
    <w:rsid w:val="003A293A"/>
    <w:rsid w:val="004640A1"/>
    <w:rsid w:val="004A11F3"/>
    <w:rsid w:val="00515B6B"/>
    <w:rsid w:val="00615047"/>
    <w:rsid w:val="0064449E"/>
    <w:rsid w:val="006B7884"/>
    <w:rsid w:val="006C54AB"/>
    <w:rsid w:val="006D3D1C"/>
    <w:rsid w:val="006D5984"/>
    <w:rsid w:val="006D66AC"/>
    <w:rsid w:val="006F03A2"/>
    <w:rsid w:val="006F6B73"/>
    <w:rsid w:val="007E5F47"/>
    <w:rsid w:val="008F4156"/>
    <w:rsid w:val="009117E4"/>
    <w:rsid w:val="0092115F"/>
    <w:rsid w:val="00926A14"/>
    <w:rsid w:val="009B1734"/>
    <w:rsid w:val="009B2BBD"/>
    <w:rsid w:val="009E6219"/>
    <w:rsid w:val="00A649A0"/>
    <w:rsid w:val="00A82B20"/>
    <w:rsid w:val="00AD48FC"/>
    <w:rsid w:val="00B25518"/>
    <w:rsid w:val="00B45B6A"/>
    <w:rsid w:val="00BA6C93"/>
    <w:rsid w:val="00C11A45"/>
    <w:rsid w:val="00C3344E"/>
    <w:rsid w:val="00C5345C"/>
    <w:rsid w:val="00D0687E"/>
    <w:rsid w:val="00D61C8F"/>
    <w:rsid w:val="00DD5B4F"/>
    <w:rsid w:val="00E14619"/>
    <w:rsid w:val="00E16518"/>
    <w:rsid w:val="00E31DAF"/>
    <w:rsid w:val="00EA1852"/>
    <w:rsid w:val="00F1243D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024CE"/>
  <w15:chartTrackingRefBased/>
  <w15:docId w15:val="{684DF9AC-F5AC-4BB3-AA90-5921BAA4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DF"/>
    <w:pPr>
      <w:spacing w:before="0"/>
    </w:pPr>
    <w:rPr>
      <w:rFonts w:eastAsia="PMingLiU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uiPriority w:val="99"/>
    <w:rsid w:val="006F6B73"/>
  </w:style>
  <w:style w:type="paragraph" w:styleId="Index1">
    <w:name w:val="index 1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Index2">
    <w:name w:val="index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/>
    </w:pPr>
    <w:rPr>
      <w:rFonts w:eastAsia="Times New Roman"/>
    </w:rPr>
  </w:style>
  <w:style w:type="paragraph" w:styleId="TOC1">
    <w:name w:val="toc 1"/>
    <w:basedOn w:val="NoSpacing"/>
    <w:next w:val="NoSpacing"/>
    <w:autoRedefine/>
    <w:uiPriority w:val="39"/>
    <w:qFormat/>
    <w:rsid w:val="0010799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eastAsia="Times New Roman" w:cs="Courier New"/>
      <w:szCs w:val="20"/>
    </w:rPr>
  </w:style>
  <w:style w:type="paragraph" w:styleId="TOC2">
    <w:name w:val="toc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3">
    <w:name w:val="toc 3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4">
    <w:name w:val="toc 4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5">
    <w:name w:val="toc 5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6">
    <w:name w:val="toc 6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7">
    <w:name w:val="toc 7"/>
    <w:basedOn w:val="Normal"/>
    <w:next w:val="Normal"/>
    <w:uiPriority w:val="99"/>
    <w:rsid w:val="006F6B73"/>
    <w:pPr>
      <w:suppressAutoHyphens/>
      <w:spacing w:line="240" w:lineRule="atLeast"/>
      <w:ind w:left="720" w:hanging="720"/>
    </w:pPr>
    <w:rPr>
      <w:rFonts w:eastAsia="Times New Roman"/>
    </w:rPr>
  </w:style>
  <w:style w:type="paragraph" w:styleId="TOC8">
    <w:name w:val="toc 8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9">
    <w:name w:val="toc 9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6F6B73"/>
    <w:rPr>
      <w:rFonts w:eastAsia="Times New Roman"/>
    </w:rPr>
  </w:style>
  <w:style w:type="character" w:customStyle="1" w:styleId="FootnoteTextChar">
    <w:name w:val="Footnote Text Char"/>
    <w:link w:val="Foot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F6B73"/>
    <w:rPr>
      <w:rFonts w:eastAsia="Times New Roman"/>
    </w:rPr>
  </w:style>
  <w:style w:type="character" w:styleId="FootnoteReference">
    <w:name w:val="footnote reference"/>
    <w:uiPriority w:val="99"/>
    <w:rsid w:val="006F6B73"/>
    <w:rPr>
      <w:vertAlign w:val="superscript"/>
    </w:rPr>
  </w:style>
  <w:style w:type="character" w:styleId="EndnoteReference">
    <w:name w:val="endnote reference"/>
    <w:uiPriority w:val="99"/>
    <w:rsid w:val="006F6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F6B73"/>
    <w:rPr>
      <w:rFonts w:eastAsia="Times New Roman"/>
    </w:rPr>
  </w:style>
  <w:style w:type="character" w:customStyle="1" w:styleId="EndnoteTextChar">
    <w:name w:val="Endnote Text Char"/>
    <w:link w:val="End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TOAHeading">
    <w:name w:val="toa heading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</w:pPr>
    <w:rPr>
      <w:rFonts w:eastAsia="Times New Roman"/>
    </w:rPr>
  </w:style>
  <w:style w:type="paragraph" w:styleId="NoSpacing">
    <w:name w:val="No Spacing"/>
    <w:uiPriority w:val="1"/>
    <w:qFormat/>
    <w:rsid w:val="00107997"/>
    <w:pPr>
      <w:spacing w:before="0"/>
    </w:pPr>
  </w:style>
  <w:style w:type="paragraph" w:styleId="ListParagraph">
    <w:name w:val="List Paragraph"/>
    <w:basedOn w:val="Normal"/>
    <w:uiPriority w:val="34"/>
    <w:qFormat/>
    <w:rsid w:val="006150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B0FE-CCFC-4D46-8CEA-08E9EB73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288</Words>
  <Characters>1436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Donnino</dc:creator>
  <cp:keywords/>
  <dc:description/>
  <cp:lastModifiedBy>Bill Donnino</cp:lastModifiedBy>
  <cp:revision>26</cp:revision>
  <cp:lastPrinted>2024-05-18T14:27:00Z</cp:lastPrinted>
  <dcterms:created xsi:type="dcterms:W3CDTF">2023-06-19T17:41:00Z</dcterms:created>
  <dcterms:modified xsi:type="dcterms:W3CDTF">2024-05-18T14:27:00Z</dcterms:modified>
</cp:coreProperties>
</file>