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06F3" w14:textId="2F936396" w:rsidR="00547786" w:rsidRPr="00547786" w:rsidRDefault="00547786" w:rsidP="00547786">
      <w:pPr>
        <w:spacing w:before="6" w:line="331" w:lineRule="exact"/>
        <w:jc w:val="center"/>
        <w:textAlignment w:val="baseline"/>
        <w:rPr>
          <w:rFonts w:ascii="Arial" w:eastAsia="Arial" w:hAnsi="Arial"/>
          <w:b/>
          <w:color w:val="000000"/>
          <w:kern w:val="0"/>
          <w:sz w:val="28"/>
          <w:szCs w:val="22"/>
          <w14:ligatures w14:val="none"/>
        </w:rPr>
      </w:pPr>
      <w:r w:rsidRPr="00547786">
        <w:rPr>
          <w:rFonts w:ascii="Arial" w:eastAsia="Arial" w:hAnsi="Arial"/>
          <w:b/>
          <w:color w:val="000000"/>
          <w:kern w:val="0"/>
          <w:sz w:val="28"/>
          <w:szCs w:val="22"/>
          <w14:ligatures w14:val="none"/>
        </w:rPr>
        <w:t xml:space="preserve">RAPE IN THE THIRD DEGREE </w:t>
      </w:r>
      <w:r w:rsidRPr="00547786">
        <w:rPr>
          <w:rFonts w:ascii="Arial" w:eastAsia="Arial" w:hAnsi="Arial"/>
          <w:b/>
          <w:color w:val="000000"/>
          <w:kern w:val="0"/>
          <w:sz w:val="28"/>
          <w:szCs w:val="22"/>
          <w14:ligatures w14:val="none"/>
        </w:rPr>
        <w:br/>
        <w:t>(Vaginal Sexual Contact</w:t>
      </w:r>
      <w:r w:rsidR="007A35B4">
        <w:rPr>
          <w:rFonts w:ascii="Arial" w:eastAsia="Arial" w:hAnsi="Arial"/>
          <w:b/>
          <w:color w:val="000000"/>
          <w:kern w:val="0"/>
          <w:sz w:val="28"/>
          <w:szCs w:val="22"/>
          <w14:ligatures w14:val="none"/>
        </w:rPr>
        <w:t>.</w:t>
      </w:r>
    </w:p>
    <w:p w14:paraId="2BE595DC" w14:textId="6FD8802E" w:rsidR="00547786" w:rsidRPr="00547786" w:rsidRDefault="00547786" w:rsidP="00547786">
      <w:pPr>
        <w:spacing w:before="6" w:line="331" w:lineRule="exact"/>
        <w:jc w:val="center"/>
        <w:textAlignment w:val="baseline"/>
        <w:rPr>
          <w:rFonts w:ascii="Arial" w:eastAsia="Arial" w:hAnsi="Arial"/>
          <w:b/>
          <w:color w:val="000000"/>
          <w:kern w:val="0"/>
          <w:sz w:val="28"/>
          <w:szCs w:val="22"/>
          <w14:ligatures w14:val="none"/>
        </w:rPr>
      </w:pPr>
      <w:r w:rsidRPr="00547786">
        <w:rPr>
          <w:rFonts w:ascii="Arial" w:eastAsia="Arial" w:hAnsi="Arial"/>
          <w:b/>
          <w:color w:val="000000"/>
          <w:kern w:val="0"/>
          <w:sz w:val="28"/>
          <w:szCs w:val="22"/>
          <w14:ligatures w14:val="none"/>
        </w:rPr>
        <w:t xml:space="preserve">Defendant 21 &gt;; complainant &lt; 17) </w:t>
      </w:r>
      <w:r w:rsidRPr="00547786">
        <w:rPr>
          <w:rFonts w:ascii="Arial" w:eastAsia="Arial" w:hAnsi="Arial"/>
          <w:b/>
          <w:color w:val="000000"/>
          <w:kern w:val="0"/>
          <w:sz w:val="28"/>
          <w:szCs w:val="22"/>
          <w14:ligatures w14:val="none"/>
        </w:rPr>
        <w:br/>
        <w:t>Penal Law § 130.25 (</w:t>
      </w:r>
      <w:r w:rsidR="002C17FB">
        <w:rPr>
          <w:rFonts w:ascii="Arial" w:eastAsia="Arial" w:hAnsi="Arial"/>
          <w:b/>
          <w:color w:val="000000"/>
          <w:kern w:val="0"/>
          <w:sz w:val="28"/>
          <w:szCs w:val="22"/>
          <w14:ligatures w14:val="none"/>
        </w:rPr>
        <w:t>4</w:t>
      </w:r>
      <w:r w:rsidRPr="00547786">
        <w:rPr>
          <w:rFonts w:ascii="Arial" w:eastAsia="Arial" w:hAnsi="Arial"/>
          <w:b/>
          <w:color w:val="000000"/>
          <w:kern w:val="0"/>
          <w:sz w:val="28"/>
          <w:szCs w:val="22"/>
          <w14:ligatures w14:val="none"/>
        </w:rPr>
        <w:t>)</w:t>
      </w:r>
      <w:r w:rsidRPr="00547786">
        <w:rPr>
          <w:rFonts w:ascii="Arial" w:eastAsia="Arial" w:hAnsi="Arial"/>
          <w:b/>
          <w:color w:val="000000"/>
          <w:kern w:val="0"/>
          <w:sz w:val="28"/>
          <w:szCs w:val="22"/>
          <w14:ligatures w14:val="none"/>
        </w:rPr>
        <w:br/>
        <w:t xml:space="preserve">(Committed on or after </w:t>
      </w:r>
      <w:r w:rsidR="00EF45F8">
        <w:rPr>
          <w:rFonts w:ascii="Arial" w:hAnsi="Arial" w:cs="Arial"/>
          <w:b/>
          <w:bCs/>
          <w:kern w:val="0"/>
          <w:sz w:val="28"/>
          <w:szCs w:val="28"/>
          <w14:ligatures w14:val="none"/>
        </w:rPr>
        <w:t xml:space="preserve">Sept </w:t>
      </w:r>
      <w:r w:rsidRPr="00547786">
        <w:rPr>
          <w:rFonts w:ascii="Arial" w:eastAsia="Arial" w:hAnsi="Arial"/>
          <w:b/>
          <w:color w:val="000000"/>
          <w:kern w:val="0"/>
          <w:sz w:val="28"/>
          <w:szCs w:val="22"/>
          <w14:ligatures w14:val="none"/>
        </w:rPr>
        <w:t>1, 2024)</w:t>
      </w:r>
    </w:p>
    <w:p w14:paraId="21B2DCE2" w14:textId="77777777" w:rsidR="00547786" w:rsidRPr="00547786" w:rsidRDefault="00547786" w:rsidP="00547786">
      <w:pPr>
        <w:spacing w:before="330" w:line="319" w:lineRule="exact"/>
        <w:jc w:val="center"/>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The (</w:t>
      </w:r>
      <w:r w:rsidRPr="00547786">
        <w:rPr>
          <w:rFonts w:ascii="Arial" w:eastAsia="Arial" w:hAnsi="Arial"/>
          <w:i/>
          <w:color w:val="000000"/>
          <w:kern w:val="0"/>
          <w:sz w:val="28"/>
          <w:szCs w:val="22"/>
          <w:u w:val="single"/>
          <w14:ligatures w14:val="none"/>
        </w:rPr>
        <w:t>specify</w:t>
      </w:r>
      <w:r w:rsidRPr="00547786">
        <w:rPr>
          <w:rFonts w:ascii="Arial" w:eastAsia="Arial" w:hAnsi="Arial"/>
          <w:color w:val="000000"/>
          <w:kern w:val="0"/>
          <w:sz w:val="28"/>
          <w:szCs w:val="22"/>
          <w14:ligatures w14:val="none"/>
        </w:rPr>
        <w:t>) count is Rape in the Third Degree.</w:t>
      </w:r>
    </w:p>
    <w:p w14:paraId="65D09A46" w14:textId="77777777" w:rsidR="00547786" w:rsidRPr="00547786" w:rsidRDefault="00547786" w:rsidP="00547786">
      <w:pPr>
        <w:spacing w:before="324" w:line="323" w:lineRule="exact"/>
        <w:ind w:firstLine="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Under our law, a person is guilty of Rape in the Third Degree, when being twenty-one (21) years old or more, he or she engages in vaginal sexual contact with another person less than seventeen (17) years old.</w:t>
      </w:r>
    </w:p>
    <w:p w14:paraId="0EBB56E9" w14:textId="77777777" w:rsidR="00547786" w:rsidRPr="00547786" w:rsidRDefault="00547786" w:rsidP="00547786">
      <w:pPr>
        <w:spacing w:before="326" w:line="326" w:lineRule="exact"/>
        <w:ind w:firstLine="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The following term used in that definition has a special meaning:</w:t>
      </w:r>
    </w:p>
    <w:p w14:paraId="4401D633" w14:textId="77777777" w:rsidR="00547786" w:rsidRPr="00547786" w:rsidRDefault="00547786" w:rsidP="00547786">
      <w:pPr>
        <w:spacing w:before="329" w:line="322" w:lineRule="exact"/>
        <w:ind w:firstLine="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rPr>
        <w:t xml:space="preserve">VAGINAL SEXUAL CONTACT means conduct between persons consisting of contact between the penis and the vagina or vulva. </w:t>
      </w:r>
      <w:r w:rsidRPr="00547786">
        <w:rPr>
          <w:rFonts w:ascii="Arial" w:eastAsia="Arial" w:hAnsi="Arial"/>
          <w:color w:val="000000"/>
          <w:kern w:val="0"/>
          <w:sz w:val="28"/>
          <w:szCs w:val="22"/>
          <w:vertAlign w:val="superscript"/>
        </w:rPr>
        <w:footnoteReference w:id="1"/>
      </w:r>
      <w:r w:rsidRPr="00547786">
        <w:rPr>
          <w:rFonts w:ascii="Arial" w:eastAsia="Arial" w:hAnsi="Arial"/>
          <w:color w:val="000000"/>
          <w:kern w:val="0"/>
          <w:sz w:val="17"/>
          <w:szCs w:val="22"/>
          <w14:ligatures w14:val="none"/>
        </w:rPr>
        <w:t xml:space="preserve"> </w:t>
      </w:r>
    </w:p>
    <w:p w14:paraId="15834D27" w14:textId="77777777" w:rsidR="00547786" w:rsidRPr="00547786" w:rsidRDefault="00547786" w:rsidP="00547786">
      <w:pPr>
        <w:spacing w:before="333" w:line="323" w:lineRule="exact"/>
        <w:ind w:firstLine="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Under our law, it is also an element of this offense that the vaginal sexual contact was committed without the consent of that other person.</w:t>
      </w:r>
      <w:r w:rsidRPr="00547786">
        <w:rPr>
          <w:rFonts w:ascii="Arial" w:eastAsia="Arial" w:hAnsi="Arial"/>
          <w:color w:val="000000"/>
          <w:kern w:val="0"/>
          <w:sz w:val="28"/>
          <w:szCs w:val="22"/>
          <w:vertAlign w:val="superscript"/>
          <w14:ligatures w14:val="none"/>
        </w:rPr>
        <w:footnoteReference w:id="2"/>
      </w:r>
      <w:r w:rsidRPr="00547786">
        <w:rPr>
          <w:rFonts w:ascii="Arial" w:eastAsia="Arial" w:hAnsi="Arial"/>
          <w:color w:val="000000"/>
          <w:kern w:val="0"/>
          <w:sz w:val="28"/>
          <w:szCs w:val="22"/>
          <w14:ligatures w14:val="none"/>
        </w:rPr>
        <w:t xml:space="preserve">  Vaginal sexual contact takes place without a person's consent when that person is deemed by law to be incapable of consent. </w:t>
      </w:r>
    </w:p>
    <w:p w14:paraId="693396D9" w14:textId="77777777" w:rsidR="00547786" w:rsidRPr="00547786" w:rsidRDefault="00547786" w:rsidP="00547786">
      <w:pPr>
        <w:spacing w:before="333" w:line="323" w:lineRule="exact"/>
        <w:ind w:firstLine="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 xml:space="preserve">Under our law, a person is deemed incapable of consenting to vaginal sexual contact when he or she is less than seventeen (17) years old. </w:t>
      </w:r>
      <w:r w:rsidRPr="00547786">
        <w:rPr>
          <w:rFonts w:ascii="Arial" w:eastAsia="Arial" w:hAnsi="Arial"/>
          <w:color w:val="000000"/>
          <w:kern w:val="0"/>
          <w:sz w:val="28"/>
          <w:szCs w:val="22"/>
          <w:vertAlign w:val="superscript"/>
          <w14:ligatures w14:val="none"/>
        </w:rPr>
        <w:footnoteReference w:id="3"/>
      </w:r>
      <w:r w:rsidRPr="00547786">
        <w:rPr>
          <w:rFonts w:ascii="Arial" w:eastAsia="Arial" w:hAnsi="Arial"/>
          <w:color w:val="000000"/>
          <w:kern w:val="0"/>
          <w:sz w:val="28"/>
          <w:szCs w:val="22"/>
          <w14:ligatures w14:val="none"/>
        </w:rPr>
        <w:t xml:space="preserve">  Thus, the law deems vaginal sexual contact with such a person to be without that person's consent, even if in fact that person did consent.</w:t>
      </w:r>
    </w:p>
    <w:p w14:paraId="7B2F002F" w14:textId="77777777" w:rsidR="00547786" w:rsidRPr="00547786" w:rsidRDefault="00547786" w:rsidP="00547786">
      <w:pPr>
        <w:spacing w:before="332" w:line="321" w:lineRule="exact"/>
        <w:ind w:firstLine="720"/>
        <w:jc w:val="both"/>
        <w:textAlignment w:val="baseline"/>
        <w:rPr>
          <w:rFonts w:ascii="Arial" w:eastAsia="Arial" w:hAnsi="Arial"/>
          <w:color w:val="000000"/>
          <w:spacing w:val="-6"/>
          <w:kern w:val="0"/>
          <w:sz w:val="17"/>
          <w:szCs w:val="22"/>
          <w14:ligatures w14:val="none"/>
        </w:rPr>
      </w:pPr>
      <w:r w:rsidRPr="00547786">
        <w:rPr>
          <w:rFonts w:ascii="Arial" w:eastAsia="Arial" w:hAnsi="Arial"/>
          <w:color w:val="000000"/>
          <w:spacing w:val="-6"/>
          <w:kern w:val="0"/>
          <w:sz w:val="28"/>
          <w:szCs w:val="22"/>
          <w14:ligatures w14:val="none"/>
        </w:rPr>
        <w:t xml:space="preserve">It is not a defense to this charge that the actor did not know that the person with whom the actor had vaginal sexual contact was less than seventeen (17) years old, or that the actor believed </w:t>
      </w:r>
      <w:r w:rsidRPr="00547786">
        <w:rPr>
          <w:rFonts w:ascii="Arial" w:eastAsia="Arial" w:hAnsi="Arial"/>
          <w:color w:val="000000"/>
          <w:spacing w:val="-6"/>
          <w:kern w:val="0"/>
          <w:sz w:val="28"/>
          <w:szCs w:val="22"/>
          <w14:ligatures w14:val="none"/>
        </w:rPr>
        <w:lastRenderedPageBreak/>
        <w:t>that such person was seventeen (17) years old or more on the date of the crime.</w:t>
      </w:r>
      <w:r w:rsidRPr="00547786">
        <w:rPr>
          <w:rFonts w:ascii="Arial" w:eastAsia="Arial" w:hAnsi="Arial"/>
          <w:color w:val="000000"/>
          <w:spacing w:val="-6"/>
          <w:kern w:val="0"/>
          <w:sz w:val="28"/>
          <w:szCs w:val="22"/>
          <w:vertAlign w:val="superscript"/>
          <w14:ligatures w14:val="none"/>
        </w:rPr>
        <w:footnoteReference w:id="4"/>
      </w:r>
    </w:p>
    <w:p w14:paraId="552706DB" w14:textId="77777777" w:rsidR="00547786" w:rsidRPr="00547786" w:rsidRDefault="00547786" w:rsidP="00547786">
      <w:pPr>
        <w:spacing w:before="337" w:line="318" w:lineRule="exact"/>
        <w:ind w:left="720"/>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w:t>
      </w:r>
      <w:r w:rsidRPr="00547786">
        <w:rPr>
          <w:rFonts w:ascii="Arial" w:eastAsia="Arial" w:hAnsi="Arial"/>
          <w:i/>
          <w:color w:val="000000"/>
          <w:kern w:val="0"/>
          <w:sz w:val="28"/>
          <w:szCs w:val="22"/>
          <w14:ligatures w14:val="none"/>
        </w:rPr>
        <w:t>Add If Applicable</w:t>
      </w:r>
      <w:r w:rsidRPr="00547786">
        <w:rPr>
          <w:rFonts w:ascii="Arial" w:eastAsia="Arial" w:hAnsi="Arial"/>
          <w:color w:val="000000"/>
          <w:kern w:val="0"/>
          <w:sz w:val="28"/>
          <w:szCs w:val="22"/>
          <w14:ligatures w14:val="none"/>
        </w:rPr>
        <w:t>:</w:t>
      </w:r>
    </w:p>
    <w:p w14:paraId="553EDC18" w14:textId="77777777" w:rsidR="00547786" w:rsidRPr="00547786" w:rsidRDefault="00547786" w:rsidP="00547786">
      <w:pPr>
        <w:spacing w:before="41" w:line="324" w:lineRule="exact"/>
        <w:ind w:left="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 xml:space="preserve">It is a defense to this charge that the defendant was married to the victim. </w:t>
      </w:r>
      <w:r w:rsidRPr="00547786">
        <w:rPr>
          <w:rFonts w:ascii="Arial" w:eastAsia="Arial" w:hAnsi="Arial"/>
          <w:color w:val="000000"/>
          <w:kern w:val="0"/>
          <w:sz w:val="28"/>
          <w:szCs w:val="22"/>
          <w:vertAlign w:val="superscript"/>
          <w14:ligatures w14:val="none"/>
        </w:rPr>
        <w:footnoteReference w:id="5"/>
      </w:r>
      <w:r w:rsidRPr="00547786">
        <w:rPr>
          <w:rFonts w:ascii="Arial" w:eastAsia="Arial" w:hAnsi="Arial"/>
          <w:color w:val="000000"/>
          <w:kern w:val="0"/>
          <w:sz w:val="28"/>
          <w:szCs w:val="22"/>
          <w14:ligatures w14:val="none"/>
        </w:rPr>
        <w:t xml:space="preserve">   “Married” means the existence of the relationship between the defendant and the victim as spouses which was recognized by law at the time of the alleged commission of this crime.</w:t>
      </w:r>
      <w:r w:rsidRPr="00547786">
        <w:rPr>
          <w:rFonts w:ascii="Arial" w:eastAsia="Arial" w:hAnsi="Arial"/>
          <w:color w:val="000000"/>
          <w:kern w:val="0"/>
          <w:sz w:val="28"/>
          <w:szCs w:val="22"/>
          <w:vertAlign w:val="superscript"/>
          <w14:ligatures w14:val="none"/>
        </w:rPr>
        <w:footnoteReference w:id="6"/>
      </w:r>
      <w:r w:rsidRPr="00547786">
        <w:rPr>
          <w:rFonts w:ascii="Arial" w:eastAsia="Arial" w:hAnsi="Arial"/>
          <w:color w:val="000000"/>
          <w:kern w:val="0"/>
          <w:sz w:val="28"/>
          <w:szCs w:val="22"/>
          <w14:ligatures w14:val="none"/>
        </w:rPr>
        <w:t>]</w:t>
      </w:r>
    </w:p>
    <w:p w14:paraId="678E6B12" w14:textId="77777777" w:rsidR="00547786" w:rsidRPr="00547786" w:rsidRDefault="00547786" w:rsidP="00547786">
      <w:pPr>
        <w:spacing w:before="329" w:line="323" w:lineRule="exact"/>
        <w:ind w:firstLine="720"/>
        <w:jc w:val="both"/>
        <w:textAlignment w:val="baseline"/>
        <w:rPr>
          <w:rFonts w:ascii="Arial" w:eastAsia="Arial" w:hAnsi="Arial"/>
          <w:color w:val="000000"/>
          <w:kern w:val="0"/>
          <w:sz w:val="28"/>
          <w:szCs w:val="22"/>
          <w14:ligatures w14:val="none"/>
        </w:rPr>
      </w:pPr>
      <w:proofErr w:type="gramStart"/>
      <w:r w:rsidRPr="00547786">
        <w:rPr>
          <w:rFonts w:ascii="Arial" w:eastAsia="Arial" w:hAnsi="Arial"/>
          <w:color w:val="000000"/>
          <w:kern w:val="0"/>
          <w:sz w:val="28"/>
          <w:szCs w:val="22"/>
          <w14:ligatures w14:val="none"/>
        </w:rPr>
        <w:t>In order for</w:t>
      </w:r>
      <w:proofErr w:type="gramEnd"/>
      <w:r w:rsidRPr="00547786">
        <w:rPr>
          <w:rFonts w:ascii="Arial" w:eastAsia="Arial" w:hAnsi="Arial"/>
          <w:color w:val="000000"/>
          <w:kern w:val="0"/>
          <w:sz w:val="28"/>
          <w:szCs w:val="22"/>
          <w14:ligatures w14:val="none"/>
        </w:rPr>
        <w:t xml:space="preserve"> you to find the defendant guilty of this crime, the People are required to prove, from all of the evidence in the case, beyond a reasonable doubt, each of the following (three/four) elements:</w:t>
      </w:r>
    </w:p>
    <w:p w14:paraId="5DAE7006" w14:textId="77777777" w:rsidR="00547786" w:rsidRPr="00547786" w:rsidRDefault="00547786" w:rsidP="00547786">
      <w:pPr>
        <w:numPr>
          <w:ilvl w:val="0"/>
          <w:numId w:val="1"/>
        </w:numPr>
        <w:tabs>
          <w:tab w:val="left" w:pos="1440"/>
        </w:tabs>
        <w:spacing w:before="325" w:line="326" w:lineRule="exact"/>
        <w:ind w:left="1440" w:hanging="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That on or about (</w:t>
      </w:r>
      <w:r w:rsidRPr="00547786">
        <w:rPr>
          <w:rFonts w:ascii="Arial" w:eastAsia="Arial" w:hAnsi="Arial"/>
          <w:i/>
          <w:color w:val="000000"/>
          <w:kern w:val="0"/>
          <w:sz w:val="28"/>
          <w:szCs w:val="22"/>
          <w:u w:val="single"/>
          <w14:ligatures w14:val="none"/>
        </w:rPr>
        <w:t>date</w:t>
      </w:r>
      <w:r w:rsidRPr="00547786">
        <w:rPr>
          <w:rFonts w:ascii="Arial" w:eastAsia="Arial" w:hAnsi="Arial"/>
          <w:color w:val="000000"/>
          <w:kern w:val="0"/>
          <w:sz w:val="28"/>
          <w:szCs w:val="22"/>
          <w14:ligatures w14:val="none"/>
        </w:rPr>
        <w:t>), in the county of (</w:t>
      </w:r>
      <w:r w:rsidRPr="00547786">
        <w:rPr>
          <w:rFonts w:ascii="Arial" w:eastAsia="Arial" w:hAnsi="Arial"/>
          <w:i/>
          <w:color w:val="000000"/>
          <w:kern w:val="0"/>
          <w:sz w:val="28"/>
          <w:szCs w:val="22"/>
          <w:u w:val="single"/>
          <w14:ligatures w14:val="none"/>
        </w:rPr>
        <w:t>County</w:t>
      </w:r>
      <w:r w:rsidRPr="00547786">
        <w:rPr>
          <w:rFonts w:ascii="Arial" w:eastAsia="Arial" w:hAnsi="Arial"/>
          <w:color w:val="000000"/>
          <w:kern w:val="0"/>
          <w:sz w:val="28"/>
          <w:szCs w:val="22"/>
          <w14:ligatures w14:val="none"/>
        </w:rPr>
        <w:t>) the defendant (</w:t>
      </w:r>
      <w:r w:rsidRPr="00547786">
        <w:rPr>
          <w:rFonts w:ascii="Arial" w:eastAsia="Arial" w:hAnsi="Arial"/>
          <w:i/>
          <w:color w:val="000000"/>
          <w:kern w:val="0"/>
          <w:sz w:val="28"/>
          <w:szCs w:val="22"/>
          <w:u w:val="single"/>
          <w14:ligatures w14:val="none"/>
        </w:rPr>
        <w:t>defendant’s name</w:t>
      </w:r>
      <w:r w:rsidRPr="00547786">
        <w:rPr>
          <w:rFonts w:ascii="Arial" w:eastAsia="Arial" w:hAnsi="Arial"/>
          <w:color w:val="000000"/>
          <w:kern w:val="0"/>
          <w:sz w:val="28"/>
          <w:szCs w:val="22"/>
          <w14:ligatures w14:val="none"/>
        </w:rPr>
        <w:t>), engaged in vaginal sexual contact with (</w:t>
      </w:r>
      <w:r w:rsidRPr="00547786">
        <w:rPr>
          <w:rFonts w:ascii="Arial" w:eastAsia="Arial" w:hAnsi="Arial"/>
          <w:i/>
          <w:color w:val="000000"/>
          <w:kern w:val="0"/>
          <w:sz w:val="28"/>
          <w:szCs w:val="22"/>
          <w:u w:val="single"/>
          <w14:ligatures w14:val="none"/>
        </w:rPr>
        <w:t>complainant’s name</w:t>
      </w:r>
      <w:r w:rsidRPr="00547786">
        <w:rPr>
          <w:rFonts w:ascii="Arial" w:eastAsia="Arial" w:hAnsi="Arial"/>
          <w:color w:val="000000"/>
          <w:kern w:val="0"/>
          <w:sz w:val="28"/>
          <w:szCs w:val="22"/>
          <w14:ligatures w14:val="none"/>
        </w:rPr>
        <w:t>); and,</w:t>
      </w:r>
    </w:p>
    <w:p w14:paraId="080C71E5" w14:textId="77777777" w:rsidR="00547786" w:rsidRPr="00547786" w:rsidRDefault="00547786" w:rsidP="00547786">
      <w:pPr>
        <w:numPr>
          <w:ilvl w:val="0"/>
          <w:numId w:val="1"/>
        </w:numPr>
        <w:tabs>
          <w:tab w:val="left" w:pos="1440"/>
        </w:tabs>
        <w:spacing w:before="314" w:line="327" w:lineRule="exact"/>
        <w:ind w:left="1440" w:hanging="720"/>
        <w:jc w:val="both"/>
        <w:textAlignment w:val="baseline"/>
        <w:rPr>
          <w:rFonts w:ascii="Arial" w:eastAsia="Arial" w:hAnsi="Arial" w:cs="Arial"/>
          <w:color w:val="000000"/>
          <w:kern w:val="0"/>
          <w:sz w:val="28"/>
          <w:szCs w:val="28"/>
          <w14:ligatures w14:val="none"/>
        </w:rPr>
      </w:pPr>
      <w:r w:rsidRPr="00547786">
        <w:rPr>
          <w:rFonts w:ascii="Arial" w:eastAsia="Arial" w:hAnsi="Arial" w:cs="Arial"/>
          <w:color w:val="000000"/>
          <w:kern w:val="0"/>
          <w:sz w:val="28"/>
          <w:szCs w:val="28"/>
          <w14:ligatures w14:val="none"/>
        </w:rPr>
        <w:t>That the defendant was twenty-one (21) years old or more; [and]</w:t>
      </w:r>
    </w:p>
    <w:p w14:paraId="47E78911" w14:textId="03ED9049" w:rsidR="00547786" w:rsidRPr="00547786" w:rsidRDefault="00547786" w:rsidP="00547786">
      <w:pPr>
        <w:numPr>
          <w:ilvl w:val="0"/>
          <w:numId w:val="1"/>
        </w:numPr>
        <w:tabs>
          <w:tab w:val="left" w:pos="1440"/>
        </w:tabs>
        <w:spacing w:before="244" w:after="453" w:line="276" w:lineRule="auto"/>
        <w:ind w:left="1440" w:hanging="720"/>
        <w:jc w:val="center"/>
        <w:textAlignment w:val="baseline"/>
        <w:rPr>
          <w:rFonts w:ascii="Arial" w:eastAsia="PMingLiU" w:hAnsi="Arial" w:cs="Arial"/>
          <w:kern w:val="0"/>
          <w:sz w:val="22"/>
          <w:szCs w:val="22"/>
          <w14:ligatures w14:val="none"/>
        </w:rPr>
      </w:pPr>
      <w:proofErr w:type="gramStart"/>
      <w:r w:rsidRPr="00547786">
        <w:rPr>
          <w:rFonts w:ascii="Arial" w:eastAsia="Arial" w:hAnsi="Arial" w:cs="Arial"/>
          <w:color w:val="000000"/>
          <w:spacing w:val="23"/>
          <w:kern w:val="0"/>
          <w:sz w:val="28"/>
          <w:szCs w:val="28"/>
          <w14:ligatures w14:val="none"/>
        </w:rPr>
        <w:t xml:space="preserve">That </w:t>
      </w:r>
      <w:r w:rsidRPr="00547786">
        <w:rPr>
          <w:rFonts w:ascii="Arial" w:eastAsia="Arial" w:hAnsi="Arial" w:cs="Arial"/>
          <w:i/>
          <w:color w:val="000000"/>
          <w:spacing w:val="23"/>
          <w:kern w:val="0"/>
          <w:sz w:val="28"/>
          <w:szCs w:val="28"/>
          <w:u w:val="single"/>
          <w14:ligatures w14:val="none"/>
        </w:rPr>
        <w:t xml:space="preserve"> (</w:t>
      </w:r>
      <w:proofErr w:type="gramEnd"/>
      <w:r w:rsidRPr="00547786">
        <w:rPr>
          <w:rFonts w:ascii="Arial" w:eastAsia="Arial" w:hAnsi="Arial" w:cs="Arial"/>
          <w:i/>
          <w:color w:val="000000"/>
          <w:spacing w:val="23"/>
          <w:kern w:val="0"/>
          <w:sz w:val="28"/>
          <w:szCs w:val="28"/>
          <w:u w:val="single"/>
          <w14:ligatures w14:val="none"/>
        </w:rPr>
        <w:t xml:space="preserve">name of complainant) </w:t>
      </w:r>
      <w:r w:rsidRPr="00547786">
        <w:rPr>
          <w:rFonts w:ascii="Arial" w:eastAsia="Arial" w:hAnsi="Arial" w:cs="Arial"/>
          <w:color w:val="000000"/>
          <w:spacing w:val="23"/>
          <w:kern w:val="0"/>
          <w:sz w:val="28"/>
          <w:szCs w:val="28"/>
          <w14:ligatures w14:val="none"/>
        </w:rPr>
        <w:t xml:space="preserve"> was less than seventeen (17) years old [and]</w:t>
      </w:r>
    </w:p>
    <w:p w14:paraId="7D8ECC0A" w14:textId="77777777" w:rsidR="00547786" w:rsidRPr="00547786" w:rsidRDefault="00547786" w:rsidP="00547786">
      <w:pPr>
        <w:spacing w:before="6" w:line="319" w:lineRule="exact"/>
        <w:ind w:left="720"/>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w:t>
      </w:r>
      <w:r w:rsidRPr="00547786">
        <w:rPr>
          <w:rFonts w:ascii="Arial" w:eastAsia="Arial" w:hAnsi="Arial"/>
          <w:i/>
          <w:color w:val="000000"/>
          <w:kern w:val="0"/>
          <w:sz w:val="28"/>
          <w:szCs w:val="22"/>
          <w14:ligatures w14:val="none"/>
        </w:rPr>
        <w:t>Add if applicable</w:t>
      </w:r>
      <w:r w:rsidRPr="00547786">
        <w:rPr>
          <w:rFonts w:ascii="Arial" w:eastAsia="Arial" w:hAnsi="Arial"/>
          <w:color w:val="000000"/>
          <w:kern w:val="0"/>
          <w:sz w:val="28"/>
          <w:szCs w:val="22"/>
          <w14:ligatures w14:val="none"/>
        </w:rPr>
        <w:t>:</w:t>
      </w:r>
    </w:p>
    <w:p w14:paraId="6A36A041" w14:textId="77777777" w:rsidR="00547786" w:rsidRPr="00547786" w:rsidRDefault="00547786" w:rsidP="00547786">
      <w:pPr>
        <w:spacing w:before="0" w:line="325" w:lineRule="exact"/>
        <w:ind w:left="1440" w:hanging="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4.</w:t>
      </w:r>
      <w:r w:rsidRPr="00547786">
        <w:rPr>
          <w:rFonts w:ascii="Arial" w:eastAsia="Arial" w:hAnsi="Arial"/>
          <w:color w:val="000000"/>
          <w:kern w:val="0"/>
          <w:sz w:val="28"/>
          <w:szCs w:val="22"/>
          <w14:ligatures w14:val="none"/>
        </w:rPr>
        <w:tab/>
        <w:t xml:space="preserve">That the defendant was not married to </w:t>
      </w:r>
      <w:r w:rsidRPr="00547786">
        <w:rPr>
          <w:rFonts w:ascii="Arial" w:eastAsia="Arial" w:hAnsi="Arial"/>
          <w:i/>
          <w:color w:val="000000"/>
          <w:kern w:val="0"/>
          <w:sz w:val="28"/>
          <w:szCs w:val="22"/>
          <w:u w:val="single"/>
          <w14:ligatures w14:val="none"/>
        </w:rPr>
        <w:t xml:space="preserve">(name of </w:t>
      </w:r>
      <w:r w:rsidRPr="00547786">
        <w:rPr>
          <w:rFonts w:ascii="Arial" w:eastAsia="Arial" w:hAnsi="Arial"/>
          <w:i/>
          <w:color w:val="000000"/>
          <w:kern w:val="0"/>
          <w:sz w:val="28"/>
          <w:szCs w:val="22"/>
          <w:u w:val="single"/>
          <w14:ligatures w14:val="none"/>
        </w:rPr>
        <w:br/>
        <w:t>complainant</w:t>
      </w:r>
      <w:r w:rsidRPr="00547786">
        <w:rPr>
          <w:rFonts w:ascii="Arial" w:eastAsia="Arial" w:hAnsi="Arial"/>
          <w:color w:val="000000"/>
          <w:kern w:val="0"/>
          <w:sz w:val="28"/>
          <w:szCs w:val="22"/>
          <w:u w:val="single"/>
          <w14:ligatures w14:val="none"/>
        </w:rPr>
        <w:t>)</w:t>
      </w:r>
      <w:r w:rsidRPr="00547786">
        <w:rPr>
          <w:rFonts w:ascii="Arial" w:eastAsia="Arial" w:hAnsi="Arial"/>
          <w:color w:val="000000"/>
          <w:kern w:val="0"/>
          <w:sz w:val="28"/>
          <w:szCs w:val="22"/>
          <w14:ligatures w14:val="none"/>
        </w:rPr>
        <w:t>.]</w:t>
      </w:r>
      <w:r w:rsidRPr="00547786">
        <w:rPr>
          <w:rFonts w:ascii="Arial" w:eastAsia="Arial" w:hAnsi="Arial"/>
          <w:color w:val="000000"/>
          <w:kern w:val="0"/>
          <w:sz w:val="28"/>
          <w:szCs w:val="22"/>
          <w:u w:val="single"/>
          <w14:ligatures w14:val="none"/>
        </w:rPr>
        <w:t xml:space="preserve"> </w:t>
      </w:r>
    </w:p>
    <w:p w14:paraId="4CAECAEF" w14:textId="77777777" w:rsidR="00547786" w:rsidRPr="00547786" w:rsidRDefault="00547786" w:rsidP="00547786">
      <w:pPr>
        <w:spacing w:before="325" w:line="321" w:lineRule="exact"/>
        <w:ind w:firstLine="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t>If you find the People have proven beyond a reasonable doubt each of those elements, you must find the defendant guilty of this crime.</w:t>
      </w:r>
    </w:p>
    <w:p w14:paraId="68AC0D30" w14:textId="77777777" w:rsidR="00547786" w:rsidRPr="00547786" w:rsidRDefault="00547786" w:rsidP="00547786">
      <w:pPr>
        <w:spacing w:before="325" w:line="321" w:lineRule="exact"/>
        <w:ind w:firstLine="720"/>
        <w:jc w:val="both"/>
        <w:textAlignment w:val="baseline"/>
        <w:rPr>
          <w:rFonts w:ascii="Arial" w:eastAsia="Arial" w:hAnsi="Arial"/>
          <w:color w:val="000000"/>
          <w:kern w:val="0"/>
          <w:sz w:val="28"/>
          <w:szCs w:val="22"/>
          <w14:ligatures w14:val="none"/>
        </w:rPr>
      </w:pPr>
      <w:r w:rsidRPr="00547786">
        <w:rPr>
          <w:rFonts w:ascii="Arial" w:eastAsia="Arial" w:hAnsi="Arial"/>
          <w:color w:val="000000"/>
          <w:kern w:val="0"/>
          <w:sz w:val="28"/>
          <w:szCs w:val="22"/>
          <w14:ligatures w14:val="none"/>
        </w:rPr>
        <w:lastRenderedPageBreak/>
        <w:t>If you find the People have not proven beyond a reasonable doubt any one or more of those elements, you must find the defendant not guilty of this crime.</w:t>
      </w:r>
    </w:p>
    <w:p w14:paraId="2B82C687" w14:textId="77777777" w:rsidR="00547786" w:rsidRPr="00547786" w:rsidRDefault="00547786" w:rsidP="00547786">
      <w:pPr>
        <w:spacing w:before="325" w:line="321" w:lineRule="exact"/>
        <w:ind w:firstLine="720"/>
        <w:jc w:val="both"/>
        <w:textAlignment w:val="baseline"/>
        <w:rPr>
          <w:rFonts w:ascii="Arial" w:eastAsia="Arial" w:hAnsi="Arial"/>
          <w:color w:val="000000"/>
          <w:kern w:val="0"/>
          <w:sz w:val="28"/>
          <w:szCs w:val="22"/>
          <w14:ligatures w14:val="none"/>
        </w:rPr>
      </w:pPr>
    </w:p>
    <w:p w14:paraId="27B50B05" w14:textId="77777777" w:rsidR="00AD48FC" w:rsidRDefault="00AD48FC"/>
    <w:sectPr w:rsidR="00AD48FC" w:rsidSect="00547786">
      <w:type w:val="continuous"/>
      <w:pgSz w:w="12240" w:h="15840"/>
      <w:pgMar w:top="1080" w:right="2117" w:bottom="108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35E6" w14:textId="77777777" w:rsidR="00694B99" w:rsidRDefault="00694B99" w:rsidP="00547786">
      <w:pPr>
        <w:spacing w:before="0"/>
      </w:pPr>
      <w:r>
        <w:separator/>
      </w:r>
    </w:p>
  </w:endnote>
  <w:endnote w:type="continuationSeparator" w:id="0">
    <w:p w14:paraId="218C892C" w14:textId="77777777" w:rsidR="00694B99" w:rsidRDefault="00694B99" w:rsidP="005477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8FBD" w14:textId="77777777" w:rsidR="00694B99" w:rsidRDefault="00694B99" w:rsidP="00547786">
      <w:pPr>
        <w:spacing w:before="0"/>
      </w:pPr>
      <w:r>
        <w:separator/>
      </w:r>
    </w:p>
  </w:footnote>
  <w:footnote w:type="continuationSeparator" w:id="0">
    <w:p w14:paraId="56962A8C" w14:textId="77777777" w:rsidR="00694B99" w:rsidRDefault="00694B99" w:rsidP="00547786">
      <w:pPr>
        <w:spacing w:before="0"/>
      </w:pPr>
      <w:r>
        <w:continuationSeparator/>
      </w:r>
    </w:p>
  </w:footnote>
  <w:footnote w:id="1">
    <w:p w14:paraId="5306E596" w14:textId="77777777" w:rsidR="00547786" w:rsidRPr="003C3AE1" w:rsidRDefault="00547786" w:rsidP="00547786">
      <w:pPr>
        <w:pStyle w:val="FootnoteText"/>
        <w:rPr>
          <w:rFonts w:ascii="Arial" w:eastAsia="Arial" w:hAnsi="Arial" w:cs="Arial"/>
          <w:color w:val="000000"/>
          <w:sz w:val="22"/>
          <w:szCs w:val="22"/>
        </w:rPr>
      </w:pPr>
      <w:r w:rsidRPr="003C3AE1">
        <w:rPr>
          <w:rStyle w:val="FootnoteReference"/>
          <w:rFonts w:ascii="Arial" w:hAnsi="Arial" w:cs="Arial"/>
          <w:sz w:val="22"/>
          <w:szCs w:val="22"/>
        </w:rPr>
        <w:footnoteRef/>
      </w:r>
      <w:r w:rsidRPr="003C3AE1">
        <w:rPr>
          <w:rFonts w:ascii="Arial" w:hAnsi="Arial" w:cs="Arial"/>
          <w:sz w:val="22"/>
          <w:szCs w:val="22"/>
        </w:rPr>
        <w:t xml:space="preserve"> </w:t>
      </w:r>
      <w:r w:rsidRPr="003C3AE1">
        <w:rPr>
          <w:rFonts w:ascii="Arial" w:eastAsia="Arial" w:hAnsi="Arial" w:cs="Arial"/>
          <w:color w:val="000000"/>
          <w:sz w:val="22"/>
          <w:szCs w:val="22"/>
        </w:rPr>
        <w:t xml:space="preserve">Penal Law § 130.00 (1).   </w:t>
      </w:r>
    </w:p>
    <w:p w14:paraId="4AA27C57" w14:textId="77777777" w:rsidR="00547786" w:rsidRPr="003C3AE1" w:rsidRDefault="00547786" w:rsidP="00547786">
      <w:pPr>
        <w:pStyle w:val="FootnoteText"/>
        <w:rPr>
          <w:rFonts w:ascii="Arial" w:hAnsi="Arial" w:cs="Arial"/>
          <w:sz w:val="22"/>
          <w:szCs w:val="22"/>
        </w:rPr>
      </w:pPr>
    </w:p>
  </w:footnote>
  <w:footnote w:id="2">
    <w:p w14:paraId="5688EF12" w14:textId="77777777" w:rsidR="00547786" w:rsidRPr="003C3AE1" w:rsidRDefault="00547786" w:rsidP="00547786">
      <w:pPr>
        <w:pStyle w:val="FootnoteText"/>
        <w:rPr>
          <w:rFonts w:ascii="Arial" w:eastAsia="Arial" w:hAnsi="Arial" w:cs="Arial"/>
          <w:color w:val="000000"/>
          <w:sz w:val="22"/>
          <w:szCs w:val="22"/>
        </w:rPr>
      </w:pPr>
      <w:r w:rsidRPr="003C3AE1">
        <w:rPr>
          <w:rStyle w:val="FootnoteReference"/>
          <w:rFonts w:ascii="Arial" w:hAnsi="Arial" w:cs="Arial"/>
          <w:sz w:val="22"/>
          <w:szCs w:val="22"/>
        </w:rPr>
        <w:footnoteRef/>
      </w:r>
      <w:r w:rsidRPr="003C3AE1">
        <w:rPr>
          <w:rFonts w:ascii="Arial" w:hAnsi="Arial" w:cs="Arial"/>
          <w:sz w:val="22"/>
          <w:szCs w:val="22"/>
        </w:rPr>
        <w:t xml:space="preserve"> </w:t>
      </w:r>
      <w:r w:rsidRPr="003C3AE1">
        <w:rPr>
          <w:rFonts w:ascii="Arial" w:eastAsia="Arial" w:hAnsi="Arial" w:cs="Arial"/>
          <w:i/>
          <w:color w:val="000000"/>
          <w:sz w:val="22"/>
          <w:szCs w:val="22"/>
        </w:rPr>
        <w:t xml:space="preserve">See </w:t>
      </w:r>
      <w:r w:rsidRPr="003C3AE1">
        <w:rPr>
          <w:rFonts w:ascii="Arial" w:eastAsia="Arial" w:hAnsi="Arial" w:cs="Arial"/>
          <w:color w:val="000000"/>
          <w:sz w:val="22"/>
          <w:szCs w:val="22"/>
        </w:rPr>
        <w:t>Penal Law § 130.05 (1).</w:t>
      </w:r>
    </w:p>
    <w:p w14:paraId="5E485ABB" w14:textId="77777777" w:rsidR="00547786" w:rsidRPr="003C3AE1" w:rsidRDefault="00547786" w:rsidP="00547786">
      <w:pPr>
        <w:pStyle w:val="FootnoteText"/>
        <w:rPr>
          <w:rFonts w:ascii="Arial" w:hAnsi="Arial" w:cs="Arial"/>
          <w:sz w:val="22"/>
          <w:szCs w:val="22"/>
        </w:rPr>
      </w:pPr>
    </w:p>
  </w:footnote>
  <w:footnote w:id="3">
    <w:p w14:paraId="18CDA5EE" w14:textId="77777777" w:rsidR="00547786" w:rsidRPr="00860204" w:rsidRDefault="00547786" w:rsidP="00547786">
      <w:pPr>
        <w:pStyle w:val="FootnoteText"/>
        <w:rPr>
          <w:rFonts w:ascii="Arial" w:hAnsi="Arial" w:cs="Arial"/>
          <w:sz w:val="22"/>
          <w:szCs w:val="22"/>
        </w:rPr>
      </w:pPr>
      <w:r w:rsidRPr="003C3AE1">
        <w:rPr>
          <w:rStyle w:val="FootnoteReference"/>
          <w:rFonts w:ascii="Arial" w:hAnsi="Arial" w:cs="Arial"/>
          <w:sz w:val="22"/>
          <w:szCs w:val="22"/>
        </w:rPr>
        <w:footnoteRef/>
      </w:r>
      <w:r w:rsidRPr="003C3AE1">
        <w:rPr>
          <w:rFonts w:ascii="Arial" w:hAnsi="Arial" w:cs="Arial"/>
          <w:sz w:val="22"/>
          <w:szCs w:val="22"/>
        </w:rPr>
        <w:t xml:space="preserve"> </w:t>
      </w:r>
      <w:r w:rsidRPr="003C3AE1">
        <w:rPr>
          <w:rFonts w:ascii="Arial" w:eastAsia="Arial" w:hAnsi="Arial" w:cs="Arial"/>
          <w:color w:val="000000"/>
          <w:sz w:val="22"/>
          <w:szCs w:val="22"/>
        </w:rPr>
        <w:t>Penal Law § 130.05 (3) (a).</w:t>
      </w:r>
    </w:p>
  </w:footnote>
  <w:footnote w:id="4">
    <w:p w14:paraId="246367D1" w14:textId="77777777" w:rsidR="00547786" w:rsidRPr="00547786" w:rsidRDefault="00547786" w:rsidP="00547786">
      <w:pPr>
        <w:spacing w:before="242" w:line="276" w:lineRule="exact"/>
        <w:textAlignment w:val="baseline"/>
        <w:rPr>
          <w:rFonts w:ascii="Arial" w:hAnsi="Arial" w:cs="Arial"/>
          <w:sz w:val="22"/>
          <w:szCs w:val="22"/>
        </w:rPr>
      </w:pPr>
      <w:r w:rsidRPr="00547786">
        <w:rPr>
          <w:rStyle w:val="FootnoteReference"/>
          <w:rFonts w:ascii="Arial" w:hAnsi="Arial" w:cs="Arial"/>
          <w:sz w:val="22"/>
          <w:szCs w:val="22"/>
        </w:rPr>
        <w:footnoteRef/>
      </w:r>
      <w:r w:rsidRPr="00547786">
        <w:rPr>
          <w:rFonts w:ascii="Arial" w:hAnsi="Arial" w:cs="Arial"/>
          <w:sz w:val="22"/>
          <w:szCs w:val="22"/>
        </w:rPr>
        <w:t xml:space="preserve"> </w:t>
      </w:r>
      <w:r w:rsidRPr="00547786">
        <w:rPr>
          <w:rFonts w:ascii="Arial" w:eastAsia="Arial" w:hAnsi="Arial" w:cs="Arial"/>
          <w:i/>
          <w:color w:val="000000"/>
          <w:sz w:val="22"/>
          <w:szCs w:val="22"/>
        </w:rPr>
        <w:t xml:space="preserve">See </w:t>
      </w:r>
      <w:r w:rsidRPr="00547786">
        <w:rPr>
          <w:rFonts w:ascii="Arial" w:eastAsia="Arial" w:hAnsi="Arial" w:cs="Arial"/>
          <w:color w:val="000000"/>
          <w:sz w:val="22"/>
          <w:szCs w:val="22"/>
        </w:rPr>
        <w:t>Penal Law § 15.20 (3).</w:t>
      </w:r>
    </w:p>
  </w:footnote>
  <w:footnote w:id="5">
    <w:p w14:paraId="149273ED" w14:textId="77777777" w:rsidR="00547786" w:rsidRPr="00547786" w:rsidRDefault="00547786" w:rsidP="00547786">
      <w:pPr>
        <w:spacing w:before="246" w:line="277" w:lineRule="exact"/>
        <w:jc w:val="both"/>
        <w:textAlignment w:val="baseline"/>
        <w:rPr>
          <w:rFonts w:ascii="Arial" w:eastAsia="Arial" w:hAnsi="Arial" w:cs="Arial"/>
          <w:color w:val="000000"/>
          <w:sz w:val="22"/>
          <w:szCs w:val="22"/>
          <w:vertAlign w:val="superscript"/>
        </w:rPr>
      </w:pPr>
      <w:r w:rsidRPr="00547786">
        <w:rPr>
          <w:rStyle w:val="FootnoteReference"/>
          <w:rFonts w:ascii="Arial" w:hAnsi="Arial" w:cs="Arial"/>
          <w:sz w:val="22"/>
          <w:szCs w:val="22"/>
        </w:rPr>
        <w:footnoteRef/>
      </w:r>
      <w:r w:rsidRPr="00547786">
        <w:rPr>
          <w:rFonts w:ascii="Arial" w:hAnsi="Arial" w:cs="Arial"/>
          <w:sz w:val="22"/>
          <w:szCs w:val="22"/>
        </w:rPr>
        <w:t xml:space="preserve"> See Penal Law </w:t>
      </w:r>
      <w:proofErr w:type="gramStart"/>
      <w:r w:rsidRPr="00547786">
        <w:rPr>
          <w:rFonts w:ascii="Arial" w:hAnsi="Arial" w:cs="Arial"/>
          <w:sz w:val="22"/>
          <w:szCs w:val="22"/>
        </w:rPr>
        <w:t>§  130.10</w:t>
      </w:r>
      <w:proofErr w:type="gramEnd"/>
      <w:r w:rsidRPr="00547786">
        <w:rPr>
          <w:rFonts w:ascii="Arial" w:hAnsi="Arial" w:cs="Arial"/>
          <w:sz w:val="22"/>
          <w:szCs w:val="22"/>
        </w:rPr>
        <w:t>(4).</w:t>
      </w:r>
      <w:r w:rsidRPr="00547786">
        <w:rPr>
          <w:rFonts w:ascii="Arial" w:eastAsia="Arial" w:hAnsi="Arial" w:cs="Arial"/>
          <w:color w:val="000000"/>
          <w:sz w:val="22"/>
          <w:szCs w:val="22"/>
          <w:vertAlign w:val="superscript"/>
        </w:rPr>
        <w:t xml:space="preserve"> </w:t>
      </w:r>
    </w:p>
    <w:p w14:paraId="51760B03" w14:textId="77777777" w:rsidR="00547786" w:rsidRPr="00547786" w:rsidRDefault="00547786" w:rsidP="00547786">
      <w:pPr>
        <w:pStyle w:val="FootnoteText"/>
        <w:rPr>
          <w:sz w:val="22"/>
          <w:szCs w:val="22"/>
        </w:rPr>
      </w:pPr>
    </w:p>
  </w:footnote>
  <w:footnote w:id="6">
    <w:p w14:paraId="3891499B" w14:textId="77777777" w:rsidR="00547786" w:rsidRDefault="00547786" w:rsidP="00547786">
      <w:pPr>
        <w:pStyle w:val="FootnoteText"/>
      </w:pPr>
      <w:r w:rsidRPr="00547786">
        <w:rPr>
          <w:rStyle w:val="FootnoteReference"/>
          <w:sz w:val="22"/>
          <w:szCs w:val="22"/>
        </w:rPr>
        <w:footnoteRef/>
      </w:r>
      <w:r w:rsidRPr="00547786">
        <w:rPr>
          <w:sz w:val="22"/>
          <w:szCs w:val="22"/>
        </w:rPr>
        <w:t xml:space="preserve"> </w:t>
      </w:r>
      <w:r w:rsidRPr="00547786">
        <w:rPr>
          <w:rFonts w:ascii="Arial" w:eastAsia="Arial" w:hAnsi="Arial" w:cs="Arial"/>
          <w:i/>
          <w:color w:val="000000"/>
          <w:sz w:val="22"/>
          <w:szCs w:val="22"/>
        </w:rPr>
        <w:t xml:space="preserve">See </w:t>
      </w:r>
      <w:r w:rsidRPr="00547786">
        <w:rPr>
          <w:rFonts w:ascii="Arial" w:eastAsia="Arial" w:hAnsi="Arial" w:cs="Arial"/>
          <w:color w:val="000000"/>
          <w:sz w:val="22"/>
          <w:szCs w:val="22"/>
        </w:rPr>
        <w:t xml:space="preserve">Penal Law § 130.00 (4). </w:t>
      </w:r>
      <w:r w:rsidRPr="00547786">
        <w:rPr>
          <w:rFonts w:ascii="Arial" w:eastAsia="Arial" w:hAnsi="Arial" w:cs="Arial"/>
          <w:i/>
          <w:color w:val="000000"/>
          <w:sz w:val="22"/>
          <w:szCs w:val="22"/>
        </w:rPr>
        <w:t xml:space="preserve">See </w:t>
      </w:r>
      <w:r w:rsidRPr="00547786">
        <w:rPr>
          <w:rFonts w:ascii="Arial" w:eastAsia="Arial" w:hAnsi="Arial" w:cs="Arial"/>
          <w:color w:val="000000"/>
          <w:sz w:val="22"/>
          <w:szCs w:val="22"/>
        </w:rPr>
        <w:t>Domestic Relations Law §§ 15 and 15-a.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A4CDD"/>
    <w:multiLevelType w:val="multilevel"/>
    <w:tmpl w:val="0C96190A"/>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220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786"/>
    <w:rsid w:val="000E0CE6"/>
    <w:rsid w:val="00107997"/>
    <w:rsid w:val="0022525A"/>
    <w:rsid w:val="00254815"/>
    <w:rsid w:val="00271926"/>
    <w:rsid w:val="002A308A"/>
    <w:rsid w:val="002C17FB"/>
    <w:rsid w:val="003035A9"/>
    <w:rsid w:val="003C4208"/>
    <w:rsid w:val="003E52CE"/>
    <w:rsid w:val="0047669A"/>
    <w:rsid w:val="00547786"/>
    <w:rsid w:val="0064449E"/>
    <w:rsid w:val="00694B99"/>
    <w:rsid w:val="006B7884"/>
    <w:rsid w:val="006C54AB"/>
    <w:rsid w:val="006D3D1C"/>
    <w:rsid w:val="006F6B73"/>
    <w:rsid w:val="007A35B4"/>
    <w:rsid w:val="008F4156"/>
    <w:rsid w:val="009117E4"/>
    <w:rsid w:val="00960DA0"/>
    <w:rsid w:val="009D45C7"/>
    <w:rsid w:val="009E6219"/>
    <w:rsid w:val="00A649A0"/>
    <w:rsid w:val="00AD48FC"/>
    <w:rsid w:val="00D61C8F"/>
    <w:rsid w:val="00E14619"/>
    <w:rsid w:val="00E31DAF"/>
    <w:rsid w:val="00E96720"/>
    <w:rsid w:val="00EA54FF"/>
    <w:rsid w:val="00EF45F8"/>
    <w:rsid w:val="00FD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D9A23"/>
  <w15:chartTrackingRefBased/>
  <w15:docId w15:val="{EC05C0E5-B621-40AF-BFCD-ABA7938C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3C4208"/>
    <w:rPr>
      <w:color w:val="0563C1" w:themeColor="hyperlink"/>
      <w:u w:val="single"/>
    </w:rPr>
  </w:style>
  <w:style w:type="character" w:styleId="UnresolvedMention">
    <w:name w:val="Unresolved Mention"/>
    <w:basedOn w:val="DefaultParagraphFont"/>
    <w:uiPriority w:val="99"/>
    <w:semiHidden/>
    <w:unhideWhenUsed/>
    <w:rsid w:val="003C4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Hon. William Donnino</cp:lastModifiedBy>
  <cp:revision>7</cp:revision>
  <cp:lastPrinted>2024-08-27T20:15:00Z</cp:lastPrinted>
  <dcterms:created xsi:type="dcterms:W3CDTF">2023-07-02T02:40:00Z</dcterms:created>
  <dcterms:modified xsi:type="dcterms:W3CDTF">2024-08-27T22:43:00Z</dcterms:modified>
</cp:coreProperties>
</file>