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06F3" w14:textId="5D8978DB" w:rsidR="00547786" w:rsidRPr="00547786" w:rsidRDefault="00547786" w:rsidP="00547786">
      <w:pPr>
        <w:spacing w:before="6" w:line="331" w:lineRule="exact"/>
        <w:jc w:val="center"/>
        <w:textAlignment w:val="baseline"/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RAPE IN THE THIRD DEGREE 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(</w:t>
      </w:r>
      <w:r w:rsidR="00077234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Anal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 Sexual Contact; </w:t>
      </w:r>
    </w:p>
    <w:p w14:paraId="2BE595DC" w14:textId="0074D9DA" w:rsidR="00547786" w:rsidRPr="00547786" w:rsidRDefault="00547786" w:rsidP="00547786">
      <w:pPr>
        <w:spacing w:before="6" w:line="331" w:lineRule="exact"/>
        <w:jc w:val="center"/>
        <w:textAlignment w:val="baseline"/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Defendant 21 &gt;; complainant &lt; 17) 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Penal Law § 130.25 (</w:t>
      </w:r>
      <w:r w:rsidR="00F54ABD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6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)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 xml:space="preserve">(Committed on or after </w:t>
      </w:r>
      <w:r w:rsidR="0090133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Sept 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1, 2024)</w:t>
      </w:r>
    </w:p>
    <w:p w14:paraId="21B2DCE2" w14:textId="77777777" w:rsidR="00547786" w:rsidRPr="00547786" w:rsidRDefault="00547786" w:rsidP="00547786">
      <w:pPr>
        <w:spacing w:before="330" w:line="319" w:lineRule="exact"/>
        <w:jc w:val="center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specify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count is Rape in the Third Degree.</w:t>
      </w:r>
    </w:p>
    <w:p w14:paraId="65D09A46" w14:textId="3CF4DFAE" w:rsidR="00547786" w:rsidRPr="00547786" w:rsidRDefault="00547786" w:rsidP="00547786">
      <w:pPr>
        <w:spacing w:before="324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Under our law, a person is guilty of Rape in the Third Degree, when being twenty-one (21) years old or more, he or she engages in </w:t>
      </w:r>
      <w:r w:rsidR="00077234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another person less than seventeen (17) years old.</w:t>
      </w:r>
    </w:p>
    <w:p w14:paraId="0EBB56E9" w14:textId="77777777" w:rsidR="00547786" w:rsidRPr="00547786" w:rsidRDefault="00547786" w:rsidP="00547786">
      <w:pPr>
        <w:spacing w:before="326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following term used in that definition has a special meaning:</w:t>
      </w:r>
    </w:p>
    <w:p w14:paraId="4401D633" w14:textId="7389DD62" w:rsidR="00547786" w:rsidRPr="00E7568C" w:rsidRDefault="00E7568C" w:rsidP="00E7568C">
      <w:pPr>
        <w:spacing w:before="329" w:line="319" w:lineRule="exact"/>
        <w:jc w:val="both"/>
        <w:textAlignment w:val="baseline"/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</w:pPr>
      <w:r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ab/>
      </w:r>
      <w:r w:rsidR="00F63B5E" w:rsidRPr="0070236B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 SEXUAL CONTACT means conduct between persons consisting of contact between the penis and anus</w:t>
      </w:r>
      <w:r w:rsidR="005A6ACA" w:rsidRPr="00F37ADD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.</w:t>
      </w:r>
      <w:r w:rsidR="00547786"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</w:rPr>
        <w:footnoteReference w:id="1"/>
      </w:r>
      <w:r w:rsidR="00547786" w:rsidRPr="00547786">
        <w:rPr>
          <w:rFonts w:ascii="Arial" w:eastAsia="Arial" w:hAnsi="Arial"/>
          <w:color w:val="000000"/>
          <w:kern w:val="0"/>
          <w:sz w:val="17"/>
          <w:szCs w:val="22"/>
          <w14:ligatures w14:val="none"/>
        </w:rPr>
        <w:t xml:space="preserve"> </w:t>
      </w:r>
    </w:p>
    <w:p w14:paraId="15834D27" w14:textId="4DA6D9FE" w:rsidR="00547786" w:rsidRPr="00547786" w:rsidRDefault="00547786" w:rsidP="00547786">
      <w:pPr>
        <w:spacing w:before="333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Under our law, it is also an element of this offense that the </w:t>
      </w:r>
      <w:r w:rsidR="00077234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was committed without the consent of that other person.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footnoteReference w:id="2"/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 </w:t>
      </w:r>
      <w:r w:rsidR="00077234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takes place without a person's consent when that person is deemed by law to be incapable of consent. </w:t>
      </w:r>
    </w:p>
    <w:p w14:paraId="693396D9" w14:textId="2E9D6817" w:rsidR="00547786" w:rsidRPr="00547786" w:rsidRDefault="00547786" w:rsidP="00547786">
      <w:pPr>
        <w:spacing w:before="333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Under our law, a person is deemed incapable of consenting to </w:t>
      </w:r>
      <w:r w:rsidR="00077234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when he or she is less than seventeen (17) years old. 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footnoteReference w:id="3"/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 Thus, the law deems </w:t>
      </w:r>
      <w:r w:rsidR="00077234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such a person to be without that person's consent, even if in fact that person did consent.</w:t>
      </w:r>
    </w:p>
    <w:p w14:paraId="7B2F002F" w14:textId="4050AEBC" w:rsidR="00547786" w:rsidRPr="00547786" w:rsidRDefault="00547786" w:rsidP="00547786">
      <w:pPr>
        <w:spacing w:before="332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6"/>
          <w:kern w:val="0"/>
          <w:sz w:val="17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spacing w:val="-6"/>
          <w:kern w:val="0"/>
          <w:sz w:val="28"/>
          <w:szCs w:val="22"/>
          <w14:ligatures w14:val="none"/>
        </w:rPr>
        <w:t xml:space="preserve">It is not a defense to this charge that the actor did not know that the person with whom the actor had </w:t>
      </w:r>
      <w:r w:rsidR="00077234">
        <w:rPr>
          <w:rFonts w:ascii="Arial" w:eastAsia="Arial" w:hAnsi="Arial"/>
          <w:color w:val="000000"/>
          <w:spacing w:val="-6"/>
          <w:kern w:val="0"/>
          <w:sz w:val="28"/>
          <w:szCs w:val="22"/>
          <w14:ligatures w14:val="none"/>
        </w:rPr>
        <w:t>anal</w:t>
      </w:r>
      <w:r w:rsidRPr="00547786">
        <w:rPr>
          <w:rFonts w:ascii="Arial" w:eastAsia="Arial" w:hAnsi="Arial"/>
          <w:color w:val="000000"/>
          <w:spacing w:val="-6"/>
          <w:kern w:val="0"/>
          <w:sz w:val="28"/>
          <w:szCs w:val="22"/>
          <w14:ligatures w14:val="none"/>
        </w:rPr>
        <w:t xml:space="preserve"> sexual contact was less than seventeen (17) years old, or that the actor believed that </w:t>
      </w:r>
      <w:r w:rsidRPr="00547786">
        <w:rPr>
          <w:rFonts w:ascii="Arial" w:eastAsia="Arial" w:hAnsi="Arial"/>
          <w:color w:val="000000"/>
          <w:spacing w:val="-6"/>
          <w:kern w:val="0"/>
          <w:sz w:val="28"/>
          <w:szCs w:val="22"/>
          <w14:ligatures w14:val="none"/>
        </w:rPr>
        <w:lastRenderedPageBreak/>
        <w:t>such person was seventeen (17) years old or more on the date of the crime.</w:t>
      </w:r>
      <w:r w:rsidRPr="00547786">
        <w:rPr>
          <w:rFonts w:ascii="Arial" w:eastAsia="Arial" w:hAnsi="Arial"/>
          <w:color w:val="000000"/>
          <w:spacing w:val="-6"/>
          <w:kern w:val="0"/>
          <w:sz w:val="28"/>
          <w:szCs w:val="22"/>
          <w:vertAlign w:val="superscript"/>
          <w14:ligatures w14:val="none"/>
        </w:rPr>
        <w:footnoteReference w:id="4"/>
      </w:r>
    </w:p>
    <w:p w14:paraId="552706DB" w14:textId="77777777" w:rsidR="00547786" w:rsidRPr="00547786" w:rsidRDefault="00547786" w:rsidP="00547786">
      <w:pPr>
        <w:spacing w:before="337" w:line="318" w:lineRule="exact"/>
        <w:ind w:left="720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[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Add If Applicable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553EDC18" w14:textId="77777777" w:rsidR="00547786" w:rsidRPr="00547786" w:rsidRDefault="00547786" w:rsidP="00547786">
      <w:pPr>
        <w:spacing w:before="41" w:line="324" w:lineRule="exact"/>
        <w:ind w:left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It is a defense to this charge that the defendant was married to the victim. 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footnoteReference w:id="5"/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  “Married” means the existence of the relationship between the defendant and the victim as spouses which was recognized by law at the time of the alleged commission of this crime.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footnoteReference w:id="6"/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]</w:t>
      </w:r>
    </w:p>
    <w:p w14:paraId="678E6B12" w14:textId="77777777" w:rsidR="00547786" w:rsidRPr="00547786" w:rsidRDefault="00547786" w:rsidP="00547786">
      <w:pPr>
        <w:spacing w:before="329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In order for you to find the defendant guilty of this crime, the People are required to prove, from all of the evidence in the case, beyond a reasonable doubt, each of the following (three/four) elements:</w:t>
      </w:r>
    </w:p>
    <w:p w14:paraId="5DAE7006" w14:textId="73948666" w:rsidR="00547786" w:rsidRPr="00547786" w:rsidRDefault="00547786" w:rsidP="00547786">
      <w:pPr>
        <w:numPr>
          <w:ilvl w:val="0"/>
          <w:numId w:val="1"/>
        </w:numPr>
        <w:tabs>
          <w:tab w:val="left" w:pos="1440"/>
        </w:tabs>
        <w:spacing w:before="325" w:line="326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That on or about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date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), in the county of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County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the defendant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defendant’s name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), engaged in </w:t>
      </w:r>
      <w:r w:rsidR="00077234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complainant’s name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); and,</w:t>
      </w:r>
    </w:p>
    <w:p w14:paraId="080C71E5" w14:textId="77777777" w:rsidR="00547786" w:rsidRPr="00547786" w:rsidRDefault="00547786" w:rsidP="00547786">
      <w:pPr>
        <w:numPr>
          <w:ilvl w:val="0"/>
          <w:numId w:val="1"/>
        </w:numPr>
        <w:tabs>
          <w:tab w:val="left" w:pos="1440"/>
        </w:tabs>
        <w:spacing w:before="314" w:line="327" w:lineRule="exact"/>
        <w:ind w:left="1440" w:hanging="720"/>
        <w:jc w:val="both"/>
        <w:textAlignment w:val="baseline"/>
        <w:rPr>
          <w:rFonts w:ascii="Arial" w:eastAsia="Arial" w:hAnsi="Arial" w:cs="Arial"/>
          <w:color w:val="000000"/>
          <w:kern w:val="0"/>
          <w:sz w:val="28"/>
          <w:szCs w:val="28"/>
          <w14:ligatures w14:val="none"/>
        </w:rPr>
      </w:pPr>
      <w:r w:rsidRPr="00547786">
        <w:rPr>
          <w:rFonts w:ascii="Arial" w:eastAsia="Arial" w:hAnsi="Arial" w:cs="Arial"/>
          <w:color w:val="000000"/>
          <w:kern w:val="0"/>
          <w:sz w:val="28"/>
          <w:szCs w:val="28"/>
          <w14:ligatures w14:val="none"/>
        </w:rPr>
        <w:t>That the defendant was twenty-one (21) years old or more; [and]</w:t>
      </w:r>
    </w:p>
    <w:p w14:paraId="47E78911" w14:textId="03ED9049" w:rsidR="00547786" w:rsidRPr="00547786" w:rsidRDefault="00547786" w:rsidP="00547786">
      <w:pPr>
        <w:numPr>
          <w:ilvl w:val="0"/>
          <w:numId w:val="1"/>
        </w:numPr>
        <w:tabs>
          <w:tab w:val="left" w:pos="1440"/>
        </w:tabs>
        <w:spacing w:before="244" w:after="453" w:line="276" w:lineRule="auto"/>
        <w:ind w:left="1440" w:hanging="720"/>
        <w:jc w:val="center"/>
        <w:textAlignment w:val="baseline"/>
        <w:rPr>
          <w:rFonts w:ascii="Arial" w:eastAsia="PMingLiU" w:hAnsi="Arial" w:cs="Arial"/>
          <w:kern w:val="0"/>
          <w:sz w:val="22"/>
          <w:szCs w:val="22"/>
          <w14:ligatures w14:val="none"/>
        </w:rPr>
      </w:pPr>
      <w:r w:rsidRPr="00547786">
        <w:rPr>
          <w:rFonts w:ascii="Arial" w:eastAsia="Arial" w:hAnsi="Arial" w:cs="Arial"/>
          <w:color w:val="000000"/>
          <w:spacing w:val="23"/>
          <w:kern w:val="0"/>
          <w:sz w:val="28"/>
          <w:szCs w:val="28"/>
          <w14:ligatures w14:val="none"/>
        </w:rPr>
        <w:t xml:space="preserve">That </w:t>
      </w:r>
      <w:r w:rsidRPr="00547786">
        <w:rPr>
          <w:rFonts w:ascii="Arial" w:eastAsia="Arial" w:hAnsi="Arial" w:cs="Arial"/>
          <w:i/>
          <w:color w:val="000000"/>
          <w:spacing w:val="23"/>
          <w:kern w:val="0"/>
          <w:sz w:val="28"/>
          <w:szCs w:val="28"/>
          <w:u w:val="single"/>
          <w14:ligatures w14:val="none"/>
        </w:rPr>
        <w:t xml:space="preserve"> (name of complainant) </w:t>
      </w:r>
      <w:r w:rsidRPr="00547786">
        <w:rPr>
          <w:rFonts w:ascii="Arial" w:eastAsia="Arial" w:hAnsi="Arial" w:cs="Arial"/>
          <w:color w:val="000000"/>
          <w:spacing w:val="23"/>
          <w:kern w:val="0"/>
          <w:sz w:val="28"/>
          <w:szCs w:val="28"/>
          <w14:ligatures w14:val="none"/>
        </w:rPr>
        <w:t xml:space="preserve"> was less than seventeen (17) years old [and]</w:t>
      </w:r>
    </w:p>
    <w:p w14:paraId="7D8ECC0A" w14:textId="77777777" w:rsidR="00547786" w:rsidRPr="00547786" w:rsidRDefault="00547786" w:rsidP="00547786">
      <w:pPr>
        <w:spacing w:before="6" w:line="319" w:lineRule="exact"/>
        <w:ind w:left="720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[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Add if applicable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6A36A041" w14:textId="77777777" w:rsidR="00547786" w:rsidRPr="00547786" w:rsidRDefault="00547786" w:rsidP="00547786">
      <w:pPr>
        <w:spacing w:before="0" w:line="325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4.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ab/>
        <w:t xml:space="preserve">That the defendant was not married to 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 xml:space="preserve">(name of 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br/>
        <w:t>complainant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>)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.]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 xml:space="preserve"> </w:t>
      </w:r>
    </w:p>
    <w:p w14:paraId="4CAECAEF" w14:textId="77777777" w:rsidR="00547786" w:rsidRPr="00547786" w:rsidRDefault="00547786" w:rsidP="00547786">
      <w:pPr>
        <w:spacing w:before="325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If you find the People have proven beyond a reasonable doubt each of those elements, you must find the defendant guilty of this crime.</w:t>
      </w:r>
    </w:p>
    <w:p w14:paraId="27B50B05" w14:textId="1804588A" w:rsidR="00AD48FC" w:rsidRPr="00B46BD5" w:rsidRDefault="00547786" w:rsidP="00B46BD5">
      <w:pPr>
        <w:spacing w:before="325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If you find the People have not proven beyond a reasonable doubt any one or more of those elements, you must find the defendant not guilty of this crime.</w:t>
      </w:r>
    </w:p>
    <w:sectPr w:rsidR="00AD48FC" w:rsidRPr="00B46BD5" w:rsidSect="00547786">
      <w:type w:val="continuous"/>
      <w:pgSz w:w="12240" w:h="15840"/>
      <w:pgMar w:top="1080" w:right="2117" w:bottom="108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9712" w14:textId="77777777" w:rsidR="00547786" w:rsidRDefault="00547786" w:rsidP="00547786">
      <w:pPr>
        <w:spacing w:before="0"/>
      </w:pPr>
      <w:r>
        <w:separator/>
      </w:r>
    </w:p>
  </w:endnote>
  <w:endnote w:type="continuationSeparator" w:id="0">
    <w:p w14:paraId="43BF72E0" w14:textId="77777777" w:rsidR="00547786" w:rsidRDefault="00547786" w:rsidP="005477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22CB" w14:textId="77777777" w:rsidR="00547786" w:rsidRDefault="00547786" w:rsidP="00547786">
      <w:pPr>
        <w:spacing w:before="0"/>
      </w:pPr>
      <w:r>
        <w:separator/>
      </w:r>
    </w:p>
  </w:footnote>
  <w:footnote w:type="continuationSeparator" w:id="0">
    <w:p w14:paraId="2B9E1679" w14:textId="77777777" w:rsidR="00547786" w:rsidRDefault="00547786" w:rsidP="00547786">
      <w:pPr>
        <w:spacing w:before="0"/>
      </w:pPr>
      <w:r>
        <w:continuationSeparator/>
      </w:r>
    </w:p>
  </w:footnote>
  <w:footnote w:id="1">
    <w:p w14:paraId="6AEC4494" w14:textId="314EBFC7" w:rsidR="005A6ACA" w:rsidRDefault="00547786" w:rsidP="005A6ACA">
      <w:pPr>
        <w:spacing w:line="276" w:lineRule="auto"/>
        <w:jc w:val="both"/>
        <w:rPr>
          <w:b/>
          <w:bCs/>
          <w:color w:val="000000" w:themeColor="text1"/>
        </w:rPr>
      </w:pPr>
      <w:r w:rsidRPr="003C3AE1">
        <w:rPr>
          <w:rStyle w:val="FootnoteReference"/>
          <w:rFonts w:ascii="Arial" w:hAnsi="Arial" w:cs="Arial"/>
          <w:sz w:val="22"/>
          <w:szCs w:val="22"/>
        </w:rPr>
        <w:footnoteRef/>
      </w:r>
      <w:r w:rsidRPr="003C3AE1">
        <w:rPr>
          <w:rFonts w:ascii="Arial" w:hAnsi="Arial" w:cs="Arial"/>
          <w:sz w:val="22"/>
          <w:szCs w:val="22"/>
        </w:rPr>
        <w:t xml:space="preserve"> </w:t>
      </w:r>
      <w:r w:rsidR="005A6ACA" w:rsidRPr="00165E41">
        <w:rPr>
          <w:rFonts w:ascii="Arial" w:hAnsi="Arial" w:cs="Arial"/>
          <w:sz w:val="22"/>
          <w:szCs w:val="22"/>
        </w:rPr>
        <w:t>Penal Law § 130.00(2)(</w:t>
      </w:r>
      <w:r w:rsidR="00F63B5E">
        <w:rPr>
          <w:rFonts w:ascii="Arial" w:hAnsi="Arial" w:cs="Arial"/>
          <w:sz w:val="22"/>
          <w:szCs w:val="22"/>
        </w:rPr>
        <w:t>b</w:t>
      </w:r>
      <w:r w:rsidR="005A6ACA" w:rsidRPr="00165E41">
        <w:rPr>
          <w:rFonts w:ascii="Arial" w:hAnsi="Arial" w:cs="Arial"/>
          <w:sz w:val="22"/>
          <w:szCs w:val="22"/>
        </w:rPr>
        <w:t>).</w:t>
      </w:r>
    </w:p>
    <w:p w14:paraId="4AA27C57" w14:textId="77777777" w:rsidR="00547786" w:rsidRPr="003C3AE1" w:rsidRDefault="00547786" w:rsidP="00547786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5688EF12" w14:textId="77777777" w:rsidR="00547786" w:rsidRPr="003C3AE1" w:rsidRDefault="00547786" w:rsidP="00547786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3C3AE1">
        <w:rPr>
          <w:rStyle w:val="FootnoteReference"/>
          <w:rFonts w:ascii="Arial" w:hAnsi="Arial" w:cs="Arial"/>
          <w:sz w:val="22"/>
          <w:szCs w:val="22"/>
        </w:rPr>
        <w:footnoteRef/>
      </w:r>
      <w:r w:rsidRPr="003C3AE1">
        <w:rPr>
          <w:rFonts w:ascii="Arial" w:hAnsi="Arial" w:cs="Arial"/>
          <w:sz w:val="22"/>
          <w:szCs w:val="22"/>
        </w:rPr>
        <w:t xml:space="preserve"> </w:t>
      </w:r>
      <w:r w:rsidRPr="003C3AE1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3C3AE1">
        <w:rPr>
          <w:rFonts w:ascii="Arial" w:eastAsia="Arial" w:hAnsi="Arial" w:cs="Arial"/>
          <w:color w:val="000000"/>
          <w:sz w:val="22"/>
          <w:szCs w:val="22"/>
        </w:rPr>
        <w:t>Penal Law § 130.05 (1).</w:t>
      </w:r>
    </w:p>
    <w:p w14:paraId="5E485ABB" w14:textId="77777777" w:rsidR="00547786" w:rsidRPr="003C3AE1" w:rsidRDefault="00547786" w:rsidP="00547786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18CDA5EE" w14:textId="77777777" w:rsidR="00547786" w:rsidRPr="00860204" w:rsidRDefault="00547786" w:rsidP="00547786">
      <w:pPr>
        <w:pStyle w:val="FootnoteText"/>
        <w:rPr>
          <w:rFonts w:ascii="Arial" w:hAnsi="Arial" w:cs="Arial"/>
          <w:sz w:val="22"/>
          <w:szCs w:val="22"/>
        </w:rPr>
      </w:pPr>
      <w:r w:rsidRPr="003C3AE1">
        <w:rPr>
          <w:rStyle w:val="FootnoteReference"/>
          <w:rFonts w:ascii="Arial" w:hAnsi="Arial" w:cs="Arial"/>
          <w:sz w:val="22"/>
          <w:szCs w:val="22"/>
        </w:rPr>
        <w:footnoteRef/>
      </w:r>
      <w:r w:rsidRPr="003C3AE1">
        <w:rPr>
          <w:rFonts w:ascii="Arial" w:hAnsi="Arial" w:cs="Arial"/>
          <w:sz w:val="22"/>
          <w:szCs w:val="22"/>
        </w:rPr>
        <w:t xml:space="preserve"> </w:t>
      </w:r>
      <w:r w:rsidRPr="003C3AE1">
        <w:rPr>
          <w:rFonts w:ascii="Arial" w:eastAsia="Arial" w:hAnsi="Arial" w:cs="Arial"/>
          <w:color w:val="000000"/>
          <w:sz w:val="22"/>
          <w:szCs w:val="22"/>
        </w:rPr>
        <w:t>Penal Law § 130.05 (3) (a).</w:t>
      </w:r>
    </w:p>
  </w:footnote>
  <w:footnote w:id="4">
    <w:p w14:paraId="246367D1" w14:textId="77777777" w:rsidR="00547786" w:rsidRPr="00547786" w:rsidRDefault="00547786" w:rsidP="00547786">
      <w:pPr>
        <w:spacing w:before="242" w:line="276" w:lineRule="exact"/>
        <w:textAlignment w:val="baseline"/>
        <w:rPr>
          <w:rFonts w:ascii="Arial" w:hAnsi="Arial" w:cs="Arial"/>
          <w:sz w:val="22"/>
          <w:szCs w:val="22"/>
        </w:rPr>
      </w:pPr>
      <w:r w:rsidRPr="00547786">
        <w:rPr>
          <w:rStyle w:val="FootnoteReference"/>
          <w:rFonts w:ascii="Arial" w:hAnsi="Arial" w:cs="Arial"/>
          <w:sz w:val="22"/>
          <w:szCs w:val="22"/>
        </w:rPr>
        <w:footnoteRef/>
      </w:r>
      <w:r w:rsidRPr="00547786">
        <w:rPr>
          <w:rFonts w:ascii="Arial" w:hAnsi="Arial" w:cs="Arial"/>
          <w:sz w:val="22"/>
          <w:szCs w:val="22"/>
        </w:rPr>
        <w:t xml:space="preserve"> </w:t>
      </w:r>
      <w:r w:rsidRPr="00547786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547786">
        <w:rPr>
          <w:rFonts w:ascii="Arial" w:eastAsia="Arial" w:hAnsi="Arial" w:cs="Arial"/>
          <w:color w:val="000000"/>
          <w:sz w:val="22"/>
          <w:szCs w:val="22"/>
        </w:rPr>
        <w:t>Penal Law § 15.20 (3).</w:t>
      </w:r>
    </w:p>
  </w:footnote>
  <w:footnote w:id="5">
    <w:p w14:paraId="149273ED" w14:textId="77777777" w:rsidR="00547786" w:rsidRPr="00547786" w:rsidRDefault="00547786" w:rsidP="00547786">
      <w:pPr>
        <w:spacing w:before="246" w:line="277" w:lineRule="exact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vertAlign w:val="superscript"/>
        </w:rPr>
      </w:pPr>
      <w:r w:rsidRPr="00547786">
        <w:rPr>
          <w:rStyle w:val="FootnoteReference"/>
          <w:rFonts w:ascii="Arial" w:hAnsi="Arial" w:cs="Arial"/>
          <w:sz w:val="22"/>
          <w:szCs w:val="22"/>
        </w:rPr>
        <w:footnoteRef/>
      </w:r>
      <w:r w:rsidRPr="00547786">
        <w:rPr>
          <w:rFonts w:ascii="Arial" w:hAnsi="Arial" w:cs="Arial"/>
          <w:sz w:val="22"/>
          <w:szCs w:val="22"/>
        </w:rPr>
        <w:t xml:space="preserve"> See Penal Law §  130.10(4).</w:t>
      </w:r>
      <w:r w:rsidRPr="00547786"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 </w:t>
      </w:r>
    </w:p>
    <w:p w14:paraId="51760B03" w14:textId="77777777" w:rsidR="00547786" w:rsidRPr="00547786" w:rsidRDefault="00547786" w:rsidP="00547786">
      <w:pPr>
        <w:pStyle w:val="FootnoteText"/>
        <w:rPr>
          <w:sz w:val="22"/>
          <w:szCs w:val="22"/>
        </w:rPr>
      </w:pPr>
    </w:p>
  </w:footnote>
  <w:footnote w:id="6">
    <w:p w14:paraId="3891499B" w14:textId="77777777" w:rsidR="00547786" w:rsidRDefault="00547786" w:rsidP="00547786">
      <w:pPr>
        <w:pStyle w:val="FootnoteText"/>
      </w:pPr>
      <w:r w:rsidRPr="00547786">
        <w:rPr>
          <w:rStyle w:val="FootnoteReference"/>
          <w:sz w:val="22"/>
          <w:szCs w:val="22"/>
        </w:rPr>
        <w:footnoteRef/>
      </w:r>
      <w:r w:rsidRPr="00547786">
        <w:rPr>
          <w:sz w:val="22"/>
          <w:szCs w:val="22"/>
        </w:rPr>
        <w:t xml:space="preserve"> </w:t>
      </w:r>
      <w:r w:rsidRPr="00547786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547786">
        <w:rPr>
          <w:rFonts w:ascii="Arial" w:eastAsia="Arial" w:hAnsi="Arial" w:cs="Arial"/>
          <w:color w:val="000000"/>
          <w:sz w:val="22"/>
          <w:szCs w:val="22"/>
        </w:rPr>
        <w:t xml:space="preserve">Penal Law § 130.00 (4). </w:t>
      </w:r>
      <w:r w:rsidRPr="00547786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547786">
        <w:rPr>
          <w:rFonts w:ascii="Arial" w:eastAsia="Arial" w:hAnsi="Arial" w:cs="Arial"/>
          <w:color w:val="000000"/>
          <w:sz w:val="22"/>
          <w:szCs w:val="22"/>
        </w:rPr>
        <w:t>Domestic Relations Law §§ 15 and 15-a.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A4CDD"/>
    <w:multiLevelType w:val="multilevel"/>
    <w:tmpl w:val="0C96190A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220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86"/>
    <w:rsid w:val="00077234"/>
    <w:rsid w:val="000E0CE6"/>
    <w:rsid w:val="00107997"/>
    <w:rsid w:val="0022525A"/>
    <w:rsid w:val="00254815"/>
    <w:rsid w:val="00271926"/>
    <w:rsid w:val="002A308A"/>
    <w:rsid w:val="003035A9"/>
    <w:rsid w:val="00397309"/>
    <w:rsid w:val="003C4208"/>
    <w:rsid w:val="003E52CE"/>
    <w:rsid w:val="00547786"/>
    <w:rsid w:val="005A6ACA"/>
    <w:rsid w:val="0064449E"/>
    <w:rsid w:val="006B7884"/>
    <w:rsid w:val="006C54AB"/>
    <w:rsid w:val="006D3D1C"/>
    <w:rsid w:val="006F6B73"/>
    <w:rsid w:val="00783E6B"/>
    <w:rsid w:val="008F4156"/>
    <w:rsid w:val="00901338"/>
    <w:rsid w:val="009117E4"/>
    <w:rsid w:val="00960DA0"/>
    <w:rsid w:val="00991D01"/>
    <w:rsid w:val="009D45C7"/>
    <w:rsid w:val="009E6219"/>
    <w:rsid w:val="00A649A0"/>
    <w:rsid w:val="00AD48FC"/>
    <w:rsid w:val="00B46BD5"/>
    <w:rsid w:val="00D53184"/>
    <w:rsid w:val="00D61C8F"/>
    <w:rsid w:val="00E14619"/>
    <w:rsid w:val="00E31DAF"/>
    <w:rsid w:val="00E7568C"/>
    <w:rsid w:val="00ED135E"/>
    <w:rsid w:val="00F54ABD"/>
    <w:rsid w:val="00F6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FD9A23"/>
  <w15:chartTrackingRefBased/>
  <w15:docId w15:val="{EC05C0E5-B621-40AF-BFCD-ABA7938C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uiPriority w:val="99"/>
    <w:rsid w:val="006F6B73"/>
  </w:style>
  <w:style w:type="paragraph" w:styleId="Index1">
    <w:name w:val="index 1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Index2">
    <w:name w:val="index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/>
    </w:pPr>
    <w:rPr>
      <w:rFonts w:eastAsia="Times New Roman"/>
    </w:rPr>
  </w:style>
  <w:style w:type="paragraph" w:styleId="TOC1">
    <w:name w:val="toc 1"/>
    <w:basedOn w:val="NoSpacing"/>
    <w:next w:val="NoSpacing"/>
    <w:autoRedefine/>
    <w:uiPriority w:val="39"/>
    <w:qFormat/>
    <w:rsid w:val="0010799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eastAsia="Times New Roman" w:cs="Courier New"/>
      <w:szCs w:val="20"/>
    </w:rPr>
  </w:style>
  <w:style w:type="paragraph" w:styleId="TOC2">
    <w:name w:val="toc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3">
    <w:name w:val="toc 3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4">
    <w:name w:val="toc 4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5">
    <w:name w:val="toc 5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6">
    <w:name w:val="toc 6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7">
    <w:name w:val="toc 7"/>
    <w:basedOn w:val="Normal"/>
    <w:next w:val="Normal"/>
    <w:uiPriority w:val="99"/>
    <w:rsid w:val="006F6B73"/>
    <w:pPr>
      <w:suppressAutoHyphens/>
      <w:spacing w:line="240" w:lineRule="atLeast"/>
      <w:ind w:left="720" w:hanging="720"/>
    </w:pPr>
    <w:rPr>
      <w:rFonts w:eastAsia="Times New Roman"/>
    </w:rPr>
  </w:style>
  <w:style w:type="paragraph" w:styleId="TOC8">
    <w:name w:val="toc 8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9">
    <w:name w:val="toc 9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6F6B73"/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6B73"/>
    <w:rPr>
      <w:rFonts w:eastAsia="Times New Roman"/>
    </w:rPr>
  </w:style>
  <w:style w:type="character" w:styleId="FootnoteReference">
    <w:name w:val="footnote reference"/>
    <w:uiPriority w:val="99"/>
    <w:rsid w:val="006F6B73"/>
    <w:rPr>
      <w:vertAlign w:val="superscript"/>
    </w:rPr>
  </w:style>
  <w:style w:type="character" w:styleId="EndnoteReference">
    <w:name w:val="endnote reference"/>
    <w:uiPriority w:val="99"/>
    <w:rsid w:val="006F6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F6B73"/>
    <w:rPr>
      <w:rFonts w:eastAsia="Times New Roman"/>
    </w:rPr>
  </w:style>
  <w:style w:type="character" w:customStyle="1" w:styleId="EndnoteTextChar">
    <w:name w:val="Endnote Text Char"/>
    <w:link w:val="End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TOAHeading">
    <w:name w:val="toa heading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</w:pPr>
    <w:rPr>
      <w:rFonts w:eastAsia="Times New Roman"/>
    </w:rPr>
  </w:style>
  <w:style w:type="paragraph" w:styleId="NoSpacing">
    <w:name w:val="No Spacing"/>
    <w:uiPriority w:val="1"/>
    <w:qFormat/>
    <w:rsid w:val="00107997"/>
    <w:pPr>
      <w:spacing w:before="0"/>
    </w:pPr>
  </w:style>
  <w:style w:type="character" w:styleId="Hyperlink">
    <w:name w:val="Hyperlink"/>
    <w:basedOn w:val="DefaultParagraphFont"/>
    <w:uiPriority w:val="99"/>
    <w:unhideWhenUsed/>
    <w:rsid w:val="003C4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 Donnino</cp:lastModifiedBy>
  <cp:revision>3</cp:revision>
  <cp:lastPrinted>2023-07-02T02:57:00Z</cp:lastPrinted>
  <dcterms:created xsi:type="dcterms:W3CDTF">2023-07-02T03:00:00Z</dcterms:created>
  <dcterms:modified xsi:type="dcterms:W3CDTF">2024-01-15T17:51:00Z</dcterms:modified>
</cp:coreProperties>
</file>