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FAA22" w14:textId="77777777" w:rsidR="00DE7ED1" w:rsidRPr="00572A83" w:rsidRDefault="00DE7ED1" w:rsidP="000B74DB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572A83">
        <w:rPr>
          <w:rFonts w:ascii="Arial" w:hAnsi="Arial" w:cs="Arial"/>
          <w:b/>
          <w:bCs/>
          <w:sz w:val="28"/>
          <w:szCs w:val="28"/>
        </w:rPr>
        <w:t>RAPE IN THE FIRST DEGREE</w:t>
      </w:r>
    </w:p>
    <w:p w14:paraId="179C07BB" w14:textId="17B77F77" w:rsidR="00DE7ED1" w:rsidRPr="00572A83" w:rsidRDefault="00DE7ED1" w:rsidP="000B74DB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572A83">
        <w:rPr>
          <w:rFonts w:ascii="Arial" w:hAnsi="Arial" w:cs="Arial"/>
          <w:b/>
          <w:bCs/>
          <w:sz w:val="28"/>
          <w:szCs w:val="28"/>
        </w:rPr>
        <w:t>(</w:t>
      </w:r>
      <w:r w:rsidR="003F4C9A" w:rsidRPr="00572A83">
        <w:rPr>
          <w:rFonts w:ascii="Arial" w:hAnsi="Arial" w:cs="Arial"/>
          <w:b/>
          <w:bCs/>
          <w:sz w:val="28"/>
          <w:szCs w:val="28"/>
        </w:rPr>
        <w:t>Anal</w:t>
      </w:r>
      <w:r w:rsidR="00CC67C8" w:rsidRPr="00572A83">
        <w:rPr>
          <w:rFonts w:ascii="Arial" w:hAnsi="Arial" w:cs="Arial"/>
          <w:b/>
          <w:bCs/>
          <w:sz w:val="28"/>
          <w:szCs w:val="28"/>
        </w:rPr>
        <w:t xml:space="preserve"> Sexual Contact - </w:t>
      </w:r>
      <w:r w:rsidR="0091052C" w:rsidRPr="00572A83">
        <w:rPr>
          <w:rFonts w:ascii="Arial" w:hAnsi="Arial" w:cs="Arial"/>
          <w:b/>
          <w:bCs/>
          <w:sz w:val="28"/>
          <w:szCs w:val="28"/>
        </w:rPr>
        <w:t>Forcible Compulsion)</w:t>
      </w:r>
    </w:p>
    <w:p w14:paraId="59B29535" w14:textId="57BE649F" w:rsidR="0091052C" w:rsidRPr="00572A83" w:rsidRDefault="0091052C" w:rsidP="000B74DB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572A83">
        <w:rPr>
          <w:rFonts w:ascii="Arial" w:hAnsi="Arial" w:cs="Arial"/>
          <w:b/>
          <w:bCs/>
          <w:sz w:val="28"/>
          <w:szCs w:val="28"/>
        </w:rPr>
        <w:t>Penal Law § 130.35(</w:t>
      </w:r>
      <w:r w:rsidR="003F4C9A" w:rsidRPr="00572A83">
        <w:rPr>
          <w:rFonts w:ascii="Arial" w:hAnsi="Arial" w:cs="Arial"/>
          <w:b/>
          <w:bCs/>
          <w:sz w:val="28"/>
          <w:szCs w:val="28"/>
        </w:rPr>
        <w:t>3</w:t>
      </w:r>
      <w:r w:rsidRPr="00572A83">
        <w:rPr>
          <w:rFonts w:ascii="Arial" w:hAnsi="Arial" w:cs="Arial"/>
          <w:b/>
          <w:bCs/>
          <w:sz w:val="28"/>
          <w:szCs w:val="28"/>
        </w:rPr>
        <w:t>)</w:t>
      </w:r>
      <w:r w:rsidR="008503C5" w:rsidRPr="00572A83">
        <w:rPr>
          <w:rFonts w:ascii="Arial" w:hAnsi="Arial" w:cs="Arial"/>
          <w:b/>
          <w:bCs/>
          <w:sz w:val="28"/>
          <w:szCs w:val="28"/>
        </w:rPr>
        <w:tab/>
        <w:t>(a)</w:t>
      </w:r>
    </w:p>
    <w:p w14:paraId="1CCE8ABE" w14:textId="682F43DA" w:rsidR="0091052C" w:rsidRPr="00572A83" w:rsidRDefault="0091052C" w:rsidP="000B74DB">
      <w:pPr>
        <w:pStyle w:val="NoSpacing"/>
        <w:jc w:val="center"/>
        <w:rPr>
          <w:rFonts w:ascii="Arial" w:hAnsi="Arial" w:cs="Arial"/>
          <w:b/>
          <w:bCs/>
          <w:sz w:val="28"/>
          <w:szCs w:val="28"/>
        </w:rPr>
      </w:pPr>
      <w:r w:rsidRPr="00572A83">
        <w:rPr>
          <w:rFonts w:ascii="Arial" w:hAnsi="Arial" w:cs="Arial"/>
          <w:b/>
          <w:bCs/>
          <w:sz w:val="28"/>
          <w:szCs w:val="28"/>
        </w:rPr>
        <w:t xml:space="preserve">Committed on or after </w:t>
      </w:r>
      <w:r w:rsidR="00A13FAF" w:rsidRPr="00572A83">
        <w:rPr>
          <w:rFonts w:ascii="Arial" w:hAnsi="Arial" w:cs="Arial"/>
          <w:b/>
          <w:bCs/>
          <w:sz w:val="28"/>
          <w:szCs w:val="28"/>
        </w:rPr>
        <w:t xml:space="preserve">Sept </w:t>
      </w:r>
      <w:r w:rsidRPr="00572A83">
        <w:rPr>
          <w:rFonts w:ascii="Arial" w:hAnsi="Arial" w:cs="Arial"/>
          <w:b/>
          <w:bCs/>
          <w:sz w:val="28"/>
          <w:szCs w:val="28"/>
        </w:rPr>
        <w:t>1, 2024)</w:t>
      </w:r>
    </w:p>
    <w:p w14:paraId="762B71A5" w14:textId="62569F07" w:rsidR="00CF0C77" w:rsidRPr="00572A83" w:rsidRDefault="0066522C" w:rsidP="000B74DB">
      <w:pPr>
        <w:spacing w:before="327" w:line="320" w:lineRule="exact"/>
        <w:ind w:firstLine="720"/>
        <w:textAlignment w:val="baseline"/>
        <w:rPr>
          <w:rFonts w:ascii="Arial" w:eastAsia="Arial" w:hAnsi="Arial"/>
          <w:sz w:val="28"/>
        </w:rPr>
      </w:pPr>
      <w:r w:rsidRPr="00572A83">
        <w:rPr>
          <w:rFonts w:ascii="Arial" w:eastAsia="Arial" w:hAnsi="Arial"/>
          <w:sz w:val="28"/>
        </w:rPr>
        <w:t>The (</w:t>
      </w:r>
      <w:r w:rsidRPr="00572A83">
        <w:rPr>
          <w:rFonts w:ascii="Arial" w:eastAsia="Arial" w:hAnsi="Arial"/>
          <w:i/>
          <w:sz w:val="28"/>
          <w:u w:val="single"/>
        </w:rPr>
        <w:t>specify</w:t>
      </w:r>
      <w:r w:rsidRPr="00572A83">
        <w:rPr>
          <w:rFonts w:ascii="Arial" w:eastAsia="Arial" w:hAnsi="Arial"/>
          <w:sz w:val="28"/>
        </w:rPr>
        <w:t>) count is Rape in the First Degree.</w:t>
      </w:r>
    </w:p>
    <w:p w14:paraId="762B71A6" w14:textId="557BD97A" w:rsidR="00CF0C77" w:rsidRPr="00572A83" w:rsidRDefault="0066522C">
      <w:pPr>
        <w:spacing w:before="322" w:line="324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572A83">
        <w:rPr>
          <w:rFonts w:ascii="Arial" w:eastAsia="Arial" w:hAnsi="Arial"/>
          <w:sz w:val="28"/>
        </w:rPr>
        <w:t xml:space="preserve">Under our law, a person is guilty of Rape in the First Degree when he or she engages in </w:t>
      </w:r>
      <w:r w:rsidR="003F4C9A" w:rsidRPr="00572A83">
        <w:rPr>
          <w:rFonts w:ascii="Arial" w:eastAsia="Arial" w:hAnsi="Arial"/>
          <w:sz w:val="28"/>
        </w:rPr>
        <w:t>anal</w:t>
      </w:r>
      <w:r w:rsidR="000B74DB" w:rsidRPr="00572A83">
        <w:rPr>
          <w:rFonts w:ascii="Arial" w:eastAsia="Arial" w:hAnsi="Arial"/>
          <w:sz w:val="28"/>
        </w:rPr>
        <w:t xml:space="preserve"> sexual contact</w:t>
      </w:r>
      <w:r w:rsidRPr="00572A83">
        <w:rPr>
          <w:rFonts w:ascii="Arial" w:eastAsia="Arial" w:hAnsi="Arial"/>
          <w:sz w:val="28"/>
        </w:rPr>
        <w:t xml:space="preserve"> with another person by forcible compulsion.</w:t>
      </w:r>
    </w:p>
    <w:p w14:paraId="762B71A7" w14:textId="264E451A" w:rsidR="00CF0C77" w:rsidRPr="00572A83" w:rsidRDefault="0066522C">
      <w:pPr>
        <w:spacing w:before="327" w:line="323" w:lineRule="exact"/>
        <w:ind w:firstLine="720"/>
        <w:jc w:val="both"/>
        <w:textAlignment w:val="baseline"/>
        <w:rPr>
          <w:rFonts w:ascii="Arial" w:eastAsia="Arial" w:hAnsi="Arial"/>
          <w:sz w:val="17"/>
        </w:rPr>
      </w:pPr>
      <w:r w:rsidRPr="00572A83">
        <w:rPr>
          <w:rFonts w:ascii="Arial" w:eastAsia="Arial" w:hAnsi="Arial"/>
          <w:sz w:val="28"/>
        </w:rPr>
        <w:t>Under our law, it is also an element of this offense that the sexual act was committed without consent.</w:t>
      </w:r>
      <w:r w:rsidR="00A66BC4" w:rsidRPr="00572A83">
        <w:rPr>
          <w:rStyle w:val="FootnoteReference"/>
          <w:rFonts w:ascii="Arial" w:eastAsia="Arial" w:hAnsi="Arial"/>
          <w:sz w:val="28"/>
        </w:rPr>
        <w:footnoteReference w:id="1"/>
      </w:r>
      <w:r w:rsidRPr="00572A83">
        <w:rPr>
          <w:rFonts w:ascii="Arial" w:eastAsia="Arial" w:hAnsi="Arial"/>
          <w:sz w:val="28"/>
        </w:rPr>
        <w:t xml:space="preserve"> </w:t>
      </w:r>
      <w:r w:rsidR="003F4C9A" w:rsidRPr="00572A83">
        <w:rPr>
          <w:rFonts w:ascii="Arial" w:eastAsia="Arial" w:hAnsi="Arial"/>
          <w:sz w:val="28"/>
        </w:rPr>
        <w:t>Anal</w:t>
      </w:r>
      <w:r w:rsidR="000B74DB" w:rsidRPr="00572A83">
        <w:rPr>
          <w:rFonts w:ascii="Arial" w:eastAsia="Arial" w:hAnsi="Arial"/>
          <w:sz w:val="28"/>
        </w:rPr>
        <w:t xml:space="preserve"> sexual contact</w:t>
      </w:r>
      <w:r w:rsidRPr="00572A83">
        <w:rPr>
          <w:rFonts w:ascii="Arial" w:eastAsia="Arial" w:hAnsi="Arial"/>
          <w:sz w:val="28"/>
        </w:rPr>
        <w:t xml:space="preserve"> takes place without a person's consent when the lack of consent results from forcible compulsion.</w:t>
      </w:r>
      <w:r w:rsidR="00A66BC4" w:rsidRPr="00572A83">
        <w:rPr>
          <w:rStyle w:val="FootnoteReference"/>
          <w:rFonts w:ascii="Arial" w:eastAsia="Arial" w:hAnsi="Arial"/>
          <w:sz w:val="28"/>
        </w:rPr>
        <w:footnoteReference w:id="2"/>
      </w:r>
      <w:r w:rsidR="00A66BC4" w:rsidRPr="00572A83">
        <w:rPr>
          <w:rFonts w:ascii="Arial" w:eastAsia="Arial" w:hAnsi="Arial"/>
          <w:sz w:val="28"/>
        </w:rPr>
        <w:t xml:space="preserve"> </w:t>
      </w:r>
    </w:p>
    <w:p w14:paraId="762B71A8" w14:textId="77777777" w:rsidR="00CF0C77" w:rsidRPr="00572A83" w:rsidRDefault="0066522C">
      <w:pPr>
        <w:spacing w:before="321" w:line="326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572A83">
        <w:rPr>
          <w:rFonts w:ascii="Arial" w:eastAsia="Arial" w:hAnsi="Arial"/>
          <w:sz w:val="28"/>
        </w:rPr>
        <w:t>The following terms used in that definition have a special meaning:</w:t>
      </w:r>
    </w:p>
    <w:p w14:paraId="762B71A9" w14:textId="6277F28C" w:rsidR="00CF0C77" w:rsidRPr="00572A83" w:rsidRDefault="0057484C" w:rsidP="00C4181A">
      <w:pPr>
        <w:spacing w:before="329" w:line="319" w:lineRule="exact"/>
        <w:jc w:val="both"/>
        <w:textAlignment w:val="baseline"/>
        <w:rPr>
          <w:rFonts w:ascii="Arial" w:eastAsia="Arial" w:hAnsi="Arial"/>
          <w:i/>
          <w:sz w:val="28"/>
        </w:rPr>
      </w:pPr>
      <w:r w:rsidRPr="00572A83">
        <w:rPr>
          <w:rFonts w:ascii="Arial" w:eastAsia="Arial" w:hAnsi="Arial"/>
          <w:i/>
          <w:sz w:val="28"/>
        </w:rPr>
        <w:tab/>
      </w:r>
      <w:r w:rsidRPr="00572A83">
        <w:rPr>
          <w:rFonts w:ascii="Arial" w:eastAsia="Arial" w:hAnsi="Arial"/>
          <w:sz w:val="28"/>
        </w:rPr>
        <w:t>ANAL SEXUAL CONTACT means conduct between persons consisting of contact between the penis and anus</w:t>
      </w:r>
      <w:r w:rsidR="00807148" w:rsidRPr="00572A83">
        <w:rPr>
          <w:rFonts w:ascii="Arial" w:eastAsia="Arial" w:hAnsi="Arial"/>
          <w:sz w:val="28"/>
        </w:rPr>
        <w:t>.</w:t>
      </w:r>
      <w:r w:rsidR="0043301E" w:rsidRPr="00572A83">
        <w:rPr>
          <w:rStyle w:val="FootnoteReference"/>
          <w:rFonts w:ascii="Arial" w:eastAsia="Arial" w:hAnsi="Arial"/>
          <w:sz w:val="28"/>
        </w:rPr>
        <w:footnoteReference w:id="3"/>
      </w:r>
      <w:r w:rsidR="005F43AE" w:rsidRPr="00572A83">
        <w:rPr>
          <w:rFonts w:ascii="Arial" w:eastAsia="Arial" w:hAnsi="Arial"/>
          <w:sz w:val="28"/>
        </w:rPr>
        <w:t xml:space="preserve"> </w:t>
      </w:r>
    </w:p>
    <w:p w14:paraId="302E88DF" w14:textId="7F49AED9" w:rsidR="00C76B64" w:rsidRPr="00572A83" w:rsidRDefault="0043301E" w:rsidP="00C76B64">
      <w:pPr>
        <w:spacing w:before="321" w:line="326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572A83">
        <w:rPr>
          <w:rFonts w:ascii="Arial" w:eastAsia="Arial" w:hAnsi="Arial"/>
          <w:sz w:val="28"/>
        </w:rPr>
        <w:t>F</w:t>
      </w:r>
      <w:r w:rsidR="00C76B64" w:rsidRPr="00572A83">
        <w:rPr>
          <w:rFonts w:ascii="Arial" w:eastAsia="Arial" w:hAnsi="Arial"/>
          <w:sz w:val="28"/>
        </w:rPr>
        <w:t>ORCIBLE COMPULSIO</w:t>
      </w:r>
      <w:r w:rsidR="008B6BC2" w:rsidRPr="00572A83">
        <w:rPr>
          <w:rFonts w:ascii="Arial" w:eastAsia="Arial" w:hAnsi="Arial"/>
          <w:sz w:val="28"/>
        </w:rPr>
        <w:t>N</w:t>
      </w:r>
      <w:r w:rsidRPr="00572A83">
        <w:rPr>
          <w:rStyle w:val="FootnoteReference"/>
          <w:rFonts w:ascii="Arial" w:eastAsia="Arial" w:hAnsi="Arial"/>
          <w:sz w:val="28"/>
        </w:rPr>
        <w:footnoteReference w:id="4"/>
      </w:r>
      <w:r w:rsidR="00C76B64" w:rsidRPr="00572A83">
        <w:rPr>
          <w:rFonts w:ascii="Arial" w:eastAsia="Arial" w:hAnsi="Arial"/>
          <w:sz w:val="28"/>
        </w:rPr>
        <w:t xml:space="preserve"> means to intentionally</w:t>
      </w:r>
      <w:r w:rsidR="009028B6" w:rsidRPr="00572A83">
        <w:rPr>
          <w:rStyle w:val="FootnoteReference"/>
          <w:rFonts w:ascii="Arial" w:eastAsia="Arial" w:hAnsi="Arial"/>
          <w:sz w:val="28"/>
        </w:rPr>
        <w:footnoteReference w:id="5"/>
      </w:r>
      <w:r w:rsidR="00C76B64" w:rsidRPr="00572A83">
        <w:rPr>
          <w:rFonts w:ascii="Arial" w:eastAsia="Arial" w:hAnsi="Arial"/>
          <w:sz w:val="28"/>
        </w:rPr>
        <w:t xml:space="preserve"> compel </w:t>
      </w:r>
      <w:r w:rsidR="002B4458" w:rsidRPr="00572A83">
        <w:rPr>
          <w:rFonts w:ascii="Arial" w:eastAsia="Arial" w:hAnsi="Arial"/>
          <w:sz w:val="28"/>
        </w:rPr>
        <w:t xml:space="preserve"> </w:t>
      </w:r>
      <w:r w:rsidR="002B4458" w:rsidRPr="00572A83">
        <w:rPr>
          <w:rStyle w:val="FootnoteReference"/>
          <w:rFonts w:ascii="Arial" w:eastAsia="Arial" w:hAnsi="Arial"/>
          <w:spacing w:val="28"/>
          <w:sz w:val="28"/>
        </w:rPr>
        <w:footnoteReference w:id="6"/>
      </w:r>
      <w:r w:rsidR="00C76B64" w:rsidRPr="00572A83">
        <w:rPr>
          <w:rFonts w:ascii="Arial" w:eastAsia="Arial" w:hAnsi="Arial"/>
          <w:sz w:val="28"/>
        </w:rPr>
        <w:t>:</w:t>
      </w:r>
    </w:p>
    <w:p w14:paraId="0445B027" w14:textId="77777777" w:rsidR="00C76B64" w:rsidRPr="00572A83" w:rsidRDefault="00C76B64" w:rsidP="00266861">
      <w:pPr>
        <w:pStyle w:val="ListParagraph"/>
        <w:spacing w:before="330" w:after="499" w:line="318" w:lineRule="exact"/>
        <w:ind w:left="1140"/>
        <w:textAlignment w:val="baseline"/>
        <w:rPr>
          <w:rFonts w:ascii="Arial" w:eastAsia="Arial" w:hAnsi="Arial"/>
          <w:sz w:val="28"/>
        </w:rPr>
      </w:pPr>
      <w:r w:rsidRPr="00572A83">
        <w:rPr>
          <w:rFonts w:ascii="Arial" w:eastAsia="Arial" w:hAnsi="Arial"/>
          <w:sz w:val="28"/>
        </w:rPr>
        <w:t>by the use of physical force;</w:t>
      </w:r>
    </w:p>
    <w:p w14:paraId="762B71B0" w14:textId="55994CF2" w:rsidR="00CF0C77" w:rsidRPr="00572A83" w:rsidRDefault="00EB1043" w:rsidP="00EB1043">
      <w:pPr>
        <w:spacing w:before="8" w:line="317" w:lineRule="exact"/>
        <w:textAlignment w:val="baseline"/>
        <w:rPr>
          <w:rFonts w:ascii="Arial" w:eastAsia="Arial" w:hAnsi="Arial"/>
          <w:spacing w:val="28"/>
          <w:sz w:val="28"/>
        </w:rPr>
      </w:pPr>
      <w:r w:rsidRPr="00572A83">
        <w:rPr>
          <w:rFonts w:ascii="Arial" w:eastAsia="Arial" w:hAnsi="Arial"/>
          <w:spacing w:val="28"/>
          <w:sz w:val="28"/>
        </w:rPr>
        <w:t>[</w:t>
      </w:r>
      <w:r w:rsidR="0066522C" w:rsidRPr="00572A83">
        <w:rPr>
          <w:rFonts w:ascii="Arial" w:eastAsia="Arial" w:hAnsi="Arial"/>
          <w:spacing w:val="28"/>
          <w:sz w:val="28"/>
        </w:rPr>
        <w:t>or</w:t>
      </w:r>
      <w:r w:rsidRPr="00572A83">
        <w:rPr>
          <w:rFonts w:ascii="Arial" w:eastAsia="Arial" w:hAnsi="Arial"/>
          <w:spacing w:val="28"/>
          <w:sz w:val="28"/>
        </w:rPr>
        <w:t>]</w:t>
      </w:r>
      <w:r w:rsidR="0051056E" w:rsidRPr="00572A83">
        <w:rPr>
          <w:rFonts w:ascii="Arial" w:eastAsia="Arial" w:hAnsi="Arial"/>
          <w:spacing w:val="28"/>
          <w:sz w:val="28"/>
        </w:rPr>
        <w:t xml:space="preserve"> </w:t>
      </w:r>
    </w:p>
    <w:p w14:paraId="762B71B1" w14:textId="3B6AC680" w:rsidR="00CF0C77" w:rsidRPr="00572A83" w:rsidRDefault="0066522C">
      <w:pPr>
        <w:spacing w:before="335" w:line="321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572A83">
        <w:rPr>
          <w:rFonts w:ascii="Arial" w:eastAsia="Arial" w:hAnsi="Arial"/>
          <w:sz w:val="28"/>
        </w:rPr>
        <w:lastRenderedPageBreak/>
        <w:t>by a threat, express or implied, which places a person in fear of immediate death or physical injury to himself or herself [</w:t>
      </w:r>
      <w:r w:rsidRPr="00572A83">
        <w:rPr>
          <w:rFonts w:ascii="Arial" w:eastAsia="Arial" w:hAnsi="Arial"/>
          <w:i/>
          <w:sz w:val="28"/>
        </w:rPr>
        <w:t xml:space="preserve">or </w:t>
      </w:r>
      <w:r w:rsidRPr="00572A83">
        <w:rPr>
          <w:rFonts w:ascii="Arial" w:eastAsia="Arial" w:hAnsi="Arial"/>
          <w:sz w:val="28"/>
        </w:rPr>
        <w:t>another person] or in fear that he or she [</w:t>
      </w:r>
      <w:r w:rsidRPr="00572A83">
        <w:rPr>
          <w:rFonts w:ascii="Arial" w:eastAsia="Arial" w:hAnsi="Arial"/>
          <w:i/>
          <w:sz w:val="28"/>
        </w:rPr>
        <w:t xml:space="preserve">or </w:t>
      </w:r>
      <w:r w:rsidRPr="00572A83">
        <w:rPr>
          <w:rFonts w:ascii="Arial" w:eastAsia="Arial" w:hAnsi="Arial"/>
          <w:sz w:val="28"/>
        </w:rPr>
        <w:t>another person] will immediately be kidnapped.</w:t>
      </w:r>
      <w:r w:rsidRPr="00572A83">
        <w:rPr>
          <w:rFonts w:ascii="Arial" w:eastAsia="Arial" w:hAnsi="Arial"/>
          <w:sz w:val="17"/>
        </w:rPr>
        <w:t xml:space="preserve"> </w:t>
      </w:r>
    </w:p>
    <w:p w14:paraId="762B71B2" w14:textId="77777777" w:rsidR="00CF0C77" w:rsidRPr="00572A83" w:rsidRDefault="0066522C">
      <w:pPr>
        <w:spacing w:before="328" w:line="324" w:lineRule="exact"/>
        <w:ind w:firstLine="720"/>
        <w:jc w:val="both"/>
        <w:textAlignment w:val="baseline"/>
        <w:rPr>
          <w:rFonts w:ascii="Arial" w:eastAsia="Arial" w:hAnsi="Arial"/>
          <w:spacing w:val="-3"/>
          <w:sz w:val="28"/>
        </w:rPr>
      </w:pPr>
      <w:r w:rsidRPr="00572A83">
        <w:rPr>
          <w:rFonts w:ascii="Arial" w:eastAsia="Arial" w:hAnsi="Arial"/>
          <w:spacing w:val="-3"/>
          <w:sz w:val="28"/>
        </w:rPr>
        <w:t>In order for you to find the defendant guilty of this crime, the People are required to prove, from all the evidence in this case, beyond a reasonable doubt, both of the following two elements:</w:t>
      </w:r>
    </w:p>
    <w:p w14:paraId="762B71B3" w14:textId="00FBDEBA" w:rsidR="00CF0C77" w:rsidRPr="00572A83" w:rsidRDefault="0066522C">
      <w:pPr>
        <w:numPr>
          <w:ilvl w:val="0"/>
          <w:numId w:val="1"/>
        </w:numPr>
        <w:tabs>
          <w:tab w:val="clear" w:pos="720"/>
          <w:tab w:val="left" w:pos="1440"/>
        </w:tabs>
        <w:spacing w:before="328" w:line="324" w:lineRule="exact"/>
        <w:ind w:left="1440" w:hanging="720"/>
        <w:jc w:val="both"/>
        <w:textAlignment w:val="baseline"/>
        <w:rPr>
          <w:rFonts w:ascii="Arial" w:eastAsia="Arial" w:hAnsi="Arial"/>
          <w:sz w:val="28"/>
        </w:rPr>
      </w:pPr>
      <w:r w:rsidRPr="00572A83">
        <w:rPr>
          <w:rFonts w:ascii="Arial" w:eastAsia="Arial" w:hAnsi="Arial"/>
          <w:sz w:val="28"/>
        </w:rPr>
        <w:t xml:space="preserve">That on or about </w:t>
      </w:r>
      <w:r w:rsidRPr="00572A83">
        <w:rPr>
          <w:rFonts w:ascii="Arial" w:eastAsia="Arial" w:hAnsi="Arial"/>
          <w:i/>
          <w:sz w:val="28"/>
          <w:u w:val="single"/>
        </w:rPr>
        <w:t>(date)</w:t>
      </w:r>
      <w:r w:rsidRPr="00572A83">
        <w:rPr>
          <w:rFonts w:ascii="Arial" w:eastAsia="Arial" w:hAnsi="Arial"/>
          <w:sz w:val="28"/>
        </w:rPr>
        <w:t xml:space="preserve">, in the </w:t>
      </w:r>
      <w:r w:rsidR="00557B42" w:rsidRPr="00572A83">
        <w:rPr>
          <w:rFonts w:ascii="Arial" w:eastAsia="Arial" w:hAnsi="Arial"/>
          <w:sz w:val="28"/>
        </w:rPr>
        <w:t>C</w:t>
      </w:r>
      <w:r w:rsidRPr="00572A83">
        <w:rPr>
          <w:rFonts w:ascii="Arial" w:eastAsia="Arial" w:hAnsi="Arial"/>
          <w:sz w:val="28"/>
        </w:rPr>
        <w:t xml:space="preserve">ounty of </w:t>
      </w:r>
      <w:r w:rsidRPr="00572A83">
        <w:rPr>
          <w:rFonts w:ascii="Arial" w:eastAsia="Arial" w:hAnsi="Arial"/>
          <w:i/>
          <w:sz w:val="28"/>
          <w:u w:val="single"/>
        </w:rPr>
        <w:t xml:space="preserve"> (county)</w:t>
      </w:r>
      <w:r w:rsidRPr="00572A83">
        <w:rPr>
          <w:rFonts w:ascii="Arial" w:eastAsia="Arial" w:hAnsi="Arial"/>
          <w:sz w:val="28"/>
        </w:rPr>
        <w:t xml:space="preserve">, the defendant, </w:t>
      </w:r>
      <w:r w:rsidRPr="00572A83">
        <w:rPr>
          <w:rFonts w:ascii="Arial" w:eastAsia="Arial" w:hAnsi="Arial"/>
          <w:i/>
          <w:sz w:val="28"/>
          <w:u w:val="single"/>
        </w:rPr>
        <w:t>(name of defendant)</w:t>
      </w:r>
      <w:r w:rsidRPr="00572A83">
        <w:rPr>
          <w:rFonts w:ascii="Arial" w:eastAsia="Arial" w:hAnsi="Arial"/>
          <w:sz w:val="28"/>
        </w:rPr>
        <w:t xml:space="preserve">, engaged in </w:t>
      </w:r>
      <w:r w:rsidR="003F4C9A" w:rsidRPr="00572A83">
        <w:rPr>
          <w:rFonts w:ascii="Arial" w:eastAsia="Arial" w:hAnsi="Arial"/>
          <w:sz w:val="28"/>
        </w:rPr>
        <w:t>anal</w:t>
      </w:r>
      <w:r w:rsidR="000B74DB" w:rsidRPr="00572A83">
        <w:rPr>
          <w:rFonts w:ascii="Arial" w:eastAsia="Arial" w:hAnsi="Arial"/>
          <w:sz w:val="28"/>
        </w:rPr>
        <w:t xml:space="preserve"> sexual contact</w:t>
      </w:r>
      <w:r w:rsidRPr="00572A83">
        <w:rPr>
          <w:rFonts w:ascii="Arial" w:eastAsia="Arial" w:hAnsi="Arial"/>
          <w:sz w:val="28"/>
        </w:rPr>
        <w:t xml:space="preserve"> with </w:t>
      </w:r>
      <w:r w:rsidRPr="00572A83">
        <w:rPr>
          <w:rFonts w:ascii="Arial" w:eastAsia="Arial" w:hAnsi="Arial"/>
          <w:i/>
          <w:sz w:val="28"/>
          <w:u w:val="single"/>
        </w:rPr>
        <w:t>(name of complainant)</w:t>
      </w:r>
      <w:r w:rsidRPr="00572A83">
        <w:rPr>
          <w:rFonts w:ascii="Arial" w:eastAsia="Arial" w:hAnsi="Arial"/>
          <w:sz w:val="28"/>
        </w:rPr>
        <w:t>; and</w:t>
      </w:r>
    </w:p>
    <w:p w14:paraId="762B71B4" w14:textId="47691C85" w:rsidR="00CF0C77" w:rsidRPr="00572A83" w:rsidRDefault="0066522C">
      <w:pPr>
        <w:numPr>
          <w:ilvl w:val="0"/>
          <w:numId w:val="1"/>
        </w:numPr>
        <w:tabs>
          <w:tab w:val="clear" w:pos="720"/>
          <w:tab w:val="left" w:pos="1440"/>
          <w:tab w:val="right" w:pos="7992"/>
        </w:tabs>
        <w:spacing w:before="320" w:line="324" w:lineRule="exact"/>
        <w:ind w:left="1440" w:hanging="720"/>
        <w:jc w:val="both"/>
        <w:textAlignment w:val="baseline"/>
        <w:rPr>
          <w:rFonts w:ascii="Arial" w:eastAsia="Arial" w:hAnsi="Arial"/>
          <w:sz w:val="28"/>
        </w:rPr>
      </w:pPr>
      <w:r w:rsidRPr="00572A83">
        <w:rPr>
          <w:rFonts w:ascii="Arial" w:eastAsia="Arial" w:hAnsi="Arial"/>
          <w:sz w:val="28"/>
        </w:rPr>
        <w:t xml:space="preserve">That the defendant did so without </w:t>
      </w:r>
      <w:r w:rsidRPr="00572A83">
        <w:rPr>
          <w:rFonts w:ascii="Arial" w:eastAsia="Arial" w:hAnsi="Arial"/>
          <w:i/>
          <w:sz w:val="28"/>
          <w:u w:val="single"/>
        </w:rPr>
        <w:t xml:space="preserve">(name of </w:t>
      </w:r>
      <w:r w:rsidRPr="00572A83">
        <w:rPr>
          <w:rFonts w:ascii="Arial" w:eastAsia="Arial" w:hAnsi="Arial"/>
          <w:i/>
          <w:sz w:val="28"/>
          <w:u w:val="single"/>
        </w:rPr>
        <w:br/>
        <w:t>complainant)'s</w:t>
      </w:r>
      <w:r w:rsidRPr="00572A83">
        <w:rPr>
          <w:rFonts w:ascii="Arial" w:eastAsia="Arial" w:hAnsi="Arial"/>
          <w:sz w:val="28"/>
        </w:rPr>
        <w:t xml:space="preserve"> consent by the use of forcible compulsion.</w:t>
      </w:r>
    </w:p>
    <w:p w14:paraId="762B71B5" w14:textId="77777777" w:rsidR="00CF0C77" w:rsidRPr="00572A83" w:rsidRDefault="0066522C">
      <w:pPr>
        <w:spacing w:before="324" w:line="324" w:lineRule="exact"/>
        <w:ind w:firstLine="720"/>
        <w:jc w:val="both"/>
        <w:textAlignment w:val="baseline"/>
        <w:rPr>
          <w:rFonts w:ascii="Arial" w:eastAsia="Arial" w:hAnsi="Arial"/>
          <w:sz w:val="28"/>
        </w:rPr>
      </w:pPr>
      <w:r w:rsidRPr="00572A83">
        <w:rPr>
          <w:rFonts w:ascii="Arial" w:eastAsia="Arial" w:hAnsi="Arial"/>
          <w:sz w:val="28"/>
        </w:rPr>
        <w:t>If you find the People have proven beyond a reasonable doubt both of those elements, you must find the defendant guilty of this crime.</w:t>
      </w:r>
    </w:p>
    <w:p w14:paraId="762B71B6" w14:textId="77777777" w:rsidR="00CF0C77" w:rsidRPr="00572A83" w:rsidRDefault="0066522C">
      <w:pPr>
        <w:spacing w:before="324" w:after="1954" w:line="324" w:lineRule="exact"/>
        <w:ind w:firstLine="720"/>
        <w:jc w:val="both"/>
        <w:textAlignment w:val="baseline"/>
        <w:rPr>
          <w:rFonts w:ascii="Arial" w:eastAsia="Arial" w:hAnsi="Arial"/>
          <w:spacing w:val="-3"/>
          <w:sz w:val="28"/>
        </w:rPr>
      </w:pPr>
      <w:r w:rsidRPr="00572A83">
        <w:rPr>
          <w:rFonts w:ascii="Arial" w:eastAsia="Arial" w:hAnsi="Arial"/>
          <w:spacing w:val="-3"/>
          <w:sz w:val="28"/>
        </w:rPr>
        <w:t>If you find the People have not proven beyond a reasonable doubt either one or both of those elements, you must find the defendant not guilty of this crime.</w:t>
      </w:r>
    </w:p>
    <w:sectPr w:rsidR="00CF0C77" w:rsidRPr="00572A83" w:rsidSect="009E6C85">
      <w:pgSz w:w="12240" w:h="15840"/>
      <w:pgMar w:top="1080" w:right="2117" w:bottom="1080" w:left="214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C658A" w14:textId="77777777" w:rsidR="009E6C85" w:rsidRDefault="009E6C85" w:rsidP="00C76B64">
      <w:r>
        <w:separator/>
      </w:r>
    </w:p>
  </w:endnote>
  <w:endnote w:type="continuationSeparator" w:id="0">
    <w:p w14:paraId="260205EA" w14:textId="77777777" w:rsidR="009E6C85" w:rsidRDefault="009E6C85" w:rsidP="00C76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904D11" w14:textId="77777777" w:rsidR="009E6C85" w:rsidRDefault="009E6C85" w:rsidP="00C76B64">
      <w:r>
        <w:separator/>
      </w:r>
    </w:p>
  </w:footnote>
  <w:footnote w:type="continuationSeparator" w:id="0">
    <w:p w14:paraId="42AAF64A" w14:textId="77777777" w:rsidR="009E6C85" w:rsidRDefault="009E6C85" w:rsidP="00C76B64">
      <w:r>
        <w:continuationSeparator/>
      </w:r>
    </w:p>
  </w:footnote>
  <w:footnote w:id="1">
    <w:p w14:paraId="650E1AC7" w14:textId="53E0C763" w:rsidR="00A66BC4" w:rsidRPr="009028B6" w:rsidRDefault="00A66BC4">
      <w:pPr>
        <w:pStyle w:val="FootnoteText"/>
        <w:rPr>
          <w:rFonts w:ascii="Arial" w:eastAsia="Arial" w:hAnsi="Arial" w:cs="Arial"/>
          <w:color w:val="000000"/>
          <w:sz w:val="22"/>
          <w:szCs w:val="22"/>
        </w:rPr>
      </w:pPr>
      <w:r w:rsidRPr="009028B6">
        <w:rPr>
          <w:rStyle w:val="FootnoteReference"/>
          <w:rFonts w:ascii="Arial" w:hAnsi="Arial" w:cs="Arial"/>
          <w:sz w:val="22"/>
          <w:szCs w:val="22"/>
        </w:rPr>
        <w:footnoteRef/>
      </w:r>
      <w:r w:rsidRPr="009028B6">
        <w:rPr>
          <w:rFonts w:ascii="Arial" w:hAnsi="Arial" w:cs="Arial"/>
          <w:sz w:val="22"/>
          <w:szCs w:val="22"/>
        </w:rPr>
        <w:t xml:space="preserve"> </w:t>
      </w:r>
      <w:r w:rsidRPr="009028B6">
        <w:rPr>
          <w:rFonts w:ascii="Arial" w:eastAsia="Arial" w:hAnsi="Arial" w:cs="Arial"/>
          <w:color w:val="000000"/>
          <w:sz w:val="22"/>
          <w:szCs w:val="22"/>
        </w:rPr>
        <w:t>See Penal Law § 130.05(1).</w:t>
      </w:r>
    </w:p>
    <w:p w14:paraId="4A6A7E20" w14:textId="77777777" w:rsidR="0043301E" w:rsidRPr="009028B6" w:rsidRDefault="0043301E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2">
    <w:p w14:paraId="1612FB22" w14:textId="51711DBD" w:rsidR="00A66BC4" w:rsidRPr="009028B6" w:rsidRDefault="00A66BC4">
      <w:pPr>
        <w:pStyle w:val="FootnoteText"/>
        <w:rPr>
          <w:rFonts w:ascii="Arial" w:eastAsia="Arial" w:hAnsi="Arial" w:cs="Arial"/>
          <w:color w:val="000000"/>
          <w:sz w:val="22"/>
          <w:szCs w:val="22"/>
        </w:rPr>
      </w:pPr>
      <w:r w:rsidRPr="009028B6">
        <w:rPr>
          <w:rStyle w:val="FootnoteReference"/>
          <w:rFonts w:ascii="Arial" w:hAnsi="Arial" w:cs="Arial"/>
          <w:sz w:val="22"/>
          <w:szCs w:val="22"/>
        </w:rPr>
        <w:footnoteRef/>
      </w:r>
      <w:r w:rsidRPr="009028B6">
        <w:rPr>
          <w:rFonts w:ascii="Arial" w:hAnsi="Arial" w:cs="Arial"/>
          <w:sz w:val="22"/>
          <w:szCs w:val="22"/>
        </w:rPr>
        <w:t xml:space="preserve"> </w:t>
      </w:r>
      <w:r w:rsidRPr="009028B6">
        <w:rPr>
          <w:rFonts w:ascii="Arial" w:eastAsia="Arial" w:hAnsi="Arial" w:cs="Arial"/>
          <w:color w:val="000000"/>
          <w:sz w:val="22"/>
          <w:szCs w:val="22"/>
        </w:rPr>
        <w:t>Penal Law § 130.05(2)(</w:t>
      </w:r>
      <w:r w:rsidR="00C4181A">
        <w:rPr>
          <w:rFonts w:ascii="Arial" w:eastAsia="Arial" w:hAnsi="Arial" w:cs="Arial"/>
          <w:color w:val="000000"/>
          <w:sz w:val="22"/>
          <w:szCs w:val="22"/>
        </w:rPr>
        <w:t>b</w:t>
      </w:r>
      <w:r w:rsidRPr="009028B6">
        <w:rPr>
          <w:rFonts w:ascii="Arial" w:eastAsia="Arial" w:hAnsi="Arial" w:cs="Arial"/>
          <w:color w:val="000000"/>
          <w:sz w:val="22"/>
          <w:szCs w:val="22"/>
        </w:rPr>
        <w:t>).</w:t>
      </w:r>
    </w:p>
    <w:p w14:paraId="1EA29AA7" w14:textId="77777777" w:rsidR="0043301E" w:rsidRPr="009028B6" w:rsidRDefault="0043301E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3">
    <w:p w14:paraId="399CB16C" w14:textId="0FDCE1EA" w:rsidR="0043301E" w:rsidRPr="009028B6" w:rsidRDefault="0043301E">
      <w:pPr>
        <w:pStyle w:val="FootnoteText"/>
        <w:rPr>
          <w:rFonts w:ascii="Arial" w:eastAsia="Arial" w:hAnsi="Arial" w:cs="Arial"/>
          <w:color w:val="000000"/>
          <w:sz w:val="22"/>
          <w:szCs w:val="22"/>
        </w:rPr>
      </w:pPr>
      <w:r w:rsidRPr="009028B6">
        <w:rPr>
          <w:rStyle w:val="FootnoteReference"/>
          <w:rFonts w:ascii="Arial" w:hAnsi="Arial" w:cs="Arial"/>
          <w:sz w:val="22"/>
          <w:szCs w:val="22"/>
        </w:rPr>
        <w:footnoteRef/>
      </w:r>
      <w:r w:rsidRPr="009028B6">
        <w:rPr>
          <w:rFonts w:ascii="Arial" w:hAnsi="Arial" w:cs="Arial"/>
          <w:sz w:val="22"/>
          <w:szCs w:val="22"/>
        </w:rPr>
        <w:t xml:space="preserve"> </w:t>
      </w:r>
      <w:r w:rsidR="00807148" w:rsidRPr="00807148">
        <w:rPr>
          <w:rFonts w:ascii="Arial" w:eastAsiaTheme="minorHAnsi" w:hAnsi="Arial" w:cs="Arial"/>
          <w:kern w:val="2"/>
          <w14:ligatures w14:val="standardContextual"/>
        </w:rPr>
        <w:t>Penal Law § 130.00(2)(a).</w:t>
      </w:r>
      <w:r w:rsidR="00807148">
        <w:rPr>
          <w:rFonts w:ascii="Arial" w:eastAsiaTheme="minorHAnsi" w:hAnsi="Arial" w:cs="Arial"/>
          <w:kern w:val="2"/>
          <w14:ligatures w14:val="standardContextual"/>
        </w:rPr>
        <w:t xml:space="preserve">    </w:t>
      </w:r>
    </w:p>
    <w:p w14:paraId="5B3439B7" w14:textId="77777777" w:rsidR="0043301E" w:rsidRPr="009028B6" w:rsidRDefault="0043301E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4">
    <w:p w14:paraId="14746E70" w14:textId="26DD8BD0" w:rsidR="0043301E" w:rsidRPr="009028B6" w:rsidRDefault="0043301E">
      <w:pPr>
        <w:pStyle w:val="FootnoteText"/>
        <w:rPr>
          <w:rFonts w:ascii="Arial" w:hAnsi="Arial" w:cs="Arial"/>
          <w:sz w:val="22"/>
          <w:szCs w:val="22"/>
        </w:rPr>
      </w:pPr>
      <w:r w:rsidRPr="009028B6">
        <w:rPr>
          <w:rStyle w:val="FootnoteReference"/>
          <w:rFonts w:ascii="Arial" w:hAnsi="Arial" w:cs="Arial"/>
          <w:sz w:val="22"/>
          <w:szCs w:val="22"/>
        </w:rPr>
        <w:footnoteRef/>
      </w:r>
      <w:r w:rsidRPr="009028B6">
        <w:rPr>
          <w:rFonts w:ascii="Arial" w:hAnsi="Arial" w:cs="Arial"/>
          <w:sz w:val="22"/>
          <w:szCs w:val="22"/>
        </w:rPr>
        <w:t xml:space="preserve"> </w:t>
      </w:r>
      <w:r w:rsidRPr="009028B6">
        <w:rPr>
          <w:rFonts w:ascii="Arial" w:eastAsia="Arial" w:hAnsi="Arial" w:cs="Arial"/>
          <w:color w:val="000000"/>
          <w:sz w:val="22"/>
          <w:szCs w:val="22"/>
        </w:rPr>
        <w:t>Penal Law § 130.00(8).</w:t>
      </w:r>
    </w:p>
  </w:footnote>
  <w:footnote w:id="5">
    <w:p w14:paraId="631810A4" w14:textId="77777777" w:rsidR="009028B6" w:rsidRPr="009028B6" w:rsidRDefault="009028B6" w:rsidP="009028B6">
      <w:pPr>
        <w:spacing w:before="254" w:line="299" w:lineRule="exact"/>
        <w:jc w:val="both"/>
        <w:textAlignment w:val="baseline"/>
        <w:rPr>
          <w:rFonts w:ascii="Arial" w:eastAsia="Arial" w:hAnsi="Arial" w:cs="Arial"/>
          <w:color w:val="000000"/>
        </w:rPr>
      </w:pPr>
      <w:r w:rsidRPr="009028B6">
        <w:rPr>
          <w:rStyle w:val="FootnoteReference"/>
          <w:rFonts w:ascii="Arial" w:hAnsi="Arial" w:cs="Arial"/>
        </w:rPr>
        <w:footnoteRef/>
      </w:r>
      <w:r w:rsidRPr="009028B6">
        <w:rPr>
          <w:rFonts w:ascii="Arial" w:hAnsi="Arial" w:cs="Arial"/>
        </w:rPr>
        <w:t xml:space="preserve"> </w:t>
      </w:r>
      <w:r w:rsidRPr="009028B6">
        <w:rPr>
          <w:rFonts w:ascii="Arial" w:eastAsia="Arial" w:hAnsi="Arial" w:cs="Arial"/>
          <w:color w:val="000000"/>
        </w:rPr>
        <w:t xml:space="preserve">Penal Law §15.05(1). The definition has been modified by adding the term “intentionally” to reflect the holding of </w:t>
      </w:r>
      <w:r w:rsidRPr="009028B6">
        <w:rPr>
          <w:rFonts w:ascii="Arial" w:eastAsia="Arial" w:hAnsi="Arial" w:cs="Arial"/>
          <w:i/>
          <w:color w:val="000000"/>
        </w:rPr>
        <w:t>People v. Williams</w:t>
      </w:r>
      <w:r w:rsidRPr="009028B6">
        <w:rPr>
          <w:rFonts w:ascii="Arial" w:eastAsia="Arial" w:hAnsi="Arial" w:cs="Arial"/>
          <w:color w:val="000000"/>
        </w:rPr>
        <w:t xml:space="preserve">, 81 NY2d 303 (1993). </w:t>
      </w:r>
    </w:p>
    <w:p w14:paraId="19F362C9" w14:textId="2D43564B" w:rsidR="009028B6" w:rsidRPr="009028B6" w:rsidRDefault="009028B6">
      <w:pPr>
        <w:pStyle w:val="FootnoteText"/>
        <w:rPr>
          <w:rFonts w:ascii="Arial" w:hAnsi="Arial" w:cs="Arial"/>
          <w:sz w:val="22"/>
          <w:szCs w:val="22"/>
        </w:rPr>
      </w:pPr>
    </w:p>
  </w:footnote>
  <w:footnote w:id="6">
    <w:p w14:paraId="60C744BE" w14:textId="77777777" w:rsidR="002B4458" w:rsidRPr="009028B6" w:rsidRDefault="002B4458" w:rsidP="002B4458">
      <w:pPr>
        <w:pStyle w:val="FootnoteText"/>
        <w:jc w:val="both"/>
        <w:rPr>
          <w:rFonts w:ascii="Arial" w:hAnsi="Arial" w:cs="Arial"/>
          <w:sz w:val="22"/>
          <w:szCs w:val="22"/>
          <w:vertAlign w:val="superscript"/>
        </w:rPr>
      </w:pPr>
      <w:r w:rsidRPr="009028B6">
        <w:rPr>
          <w:rStyle w:val="FootnoteReference"/>
          <w:rFonts w:ascii="Arial" w:hAnsi="Arial" w:cs="Arial"/>
          <w:sz w:val="22"/>
          <w:szCs w:val="22"/>
        </w:rPr>
        <w:footnoteRef/>
      </w:r>
      <w:r w:rsidRPr="009028B6">
        <w:rPr>
          <w:rFonts w:ascii="Arial" w:hAnsi="Arial" w:cs="Arial"/>
          <w:sz w:val="22"/>
          <w:szCs w:val="22"/>
        </w:rPr>
        <w:t xml:space="preserve"> See </w:t>
      </w:r>
      <w:r w:rsidRPr="009028B6">
        <w:rPr>
          <w:rFonts w:ascii="Arial" w:hAnsi="Arial" w:cs="Arial"/>
          <w:i/>
          <w:sz w:val="22"/>
          <w:szCs w:val="22"/>
        </w:rPr>
        <w:t>People v. Grega</w:t>
      </w:r>
      <w:r w:rsidRPr="009028B6">
        <w:rPr>
          <w:rFonts w:ascii="Arial" w:hAnsi="Arial" w:cs="Arial"/>
          <w:sz w:val="22"/>
          <w:szCs w:val="22"/>
        </w:rPr>
        <w:t>, 72 N.Y.2d 489 (1988) directing the trial court not to charge both definitions of forcible compulsion when the indictment alleges only one of the two definitions.</w:t>
      </w:r>
    </w:p>
    <w:p w14:paraId="57A523A2" w14:textId="77777777" w:rsidR="002B4458" w:rsidRDefault="002B4458" w:rsidP="002B445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A9362F"/>
    <w:multiLevelType w:val="hybridMultilevel"/>
    <w:tmpl w:val="6F3824F6"/>
    <w:lvl w:ilvl="0" w:tplc="71E6F566">
      <w:start w:val="1"/>
      <w:numFmt w:val="decimal"/>
      <w:lvlText w:val="(%1)"/>
      <w:lvlJc w:val="left"/>
      <w:pPr>
        <w:ind w:left="1140" w:hanging="420"/>
      </w:pPr>
      <w:rPr>
        <w:rFonts w:hint="default"/>
        <w:strike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B23570"/>
    <w:multiLevelType w:val="multilevel"/>
    <w:tmpl w:val="8ECA7126"/>
    <w:lvl w:ilvl="0">
      <w:start w:val="1"/>
      <w:numFmt w:val="decimal"/>
      <w:lvlText w:val="%1."/>
      <w:lvlJc w:val="left"/>
      <w:pPr>
        <w:tabs>
          <w:tab w:val="left" w:pos="720"/>
        </w:tabs>
      </w:pPr>
      <w:rPr>
        <w:rFonts w:ascii="Arial" w:eastAsia="Arial" w:hAnsi="Arial"/>
        <w:color w:val="000000"/>
        <w:spacing w:val="0"/>
        <w:w w:val="100"/>
        <w:sz w:val="28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4069949">
    <w:abstractNumId w:val="1"/>
  </w:num>
  <w:num w:numId="2" w16cid:durableId="87354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0C77"/>
    <w:rsid w:val="000B74DB"/>
    <w:rsid w:val="0010730C"/>
    <w:rsid w:val="00195032"/>
    <w:rsid w:val="001E539E"/>
    <w:rsid w:val="00266861"/>
    <w:rsid w:val="002A5A85"/>
    <w:rsid w:val="002B4458"/>
    <w:rsid w:val="002C3404"/>
    <w:rsid w:val="002F10E5"/>
    <w:rsid w:val="00315CA2"/>
    <w:rsid w:val="003F4C9A"/>
    <w:rsid w:val="0043301E"/>
    <w:rsid w:val="004461AB"/>
    <w:rsid w:val="0051056E"/>
    <w:rsid w:val="00557B42"/>
    <w:rsid w:val="00572A83"/>
    <w:rsid w:val="0057484C"/>
    <w:rsid w:val="005A148F"/>
    <w:rsid w:val="005F43AE"/>
    <w:rsid w:val="0066522C"/>
    <w:rsid w:val="006D7A6A"/>
    <w:rsid w:val="00756574"/>
    <w:rsid w:val="00783B5D"/>
    <w:rsid w:val="00807148"/>
    <w:rsid w:val="008503C5"/>
    <w:rsid w:val="008B6BC2"/>
    <w:rsid w:val="009028B6"/>
    <w:rsid w:val="0091052C"/>
    <w:rsid w:val="009640DB"/>
    <w:rsid w:val="009E6C85"/>
    <w:rsid w:val="00A13FAF"/>
    <w:rsid w:val="00A66BC4"/>
    <w:rsid w:val="00BC6B63"/>
    <w:rsid w:val="00BE7272"/>
    <w:rsid w:val="00C4181A"/>
    <w:rsid w:val="00C76B64"/>
    <w:rsid w:val="00CC67C8"/>
    <w:rsid w:val="00CF0C77"/>
    <w:rsid w:val="00D21F37"/>
    <w:rsid w:val="00DA67FC"/>
    <w:rsid w:val="00DE7ED1"/>
    <w:rsid w:val="00EB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2B71A4"/>
  <w15:docId w15:val="{0C5AB212-F740-4080-BDFB-5117CE7B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052C"/>
  </w:style>
  <w:style w:type="paragraph" w:styleId="ListParagraph">
    <w:name w:val="List Paragraph"/>
    <w:basedOn w:val="Normal"/>
    <w:uiPriority w:val="34"/>
    <w:qFormat/>
    <w:rsid w:val="005F43A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76B6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6B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6B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C6B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6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307</Words>
  <Characters>1474</Characters>
  <Application>Microsoft Office Word</Application>
  <DocSecurity>0</DocSecurity>
  <Lines>39</Lines>
  <Paragraphs>21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Bill Donnino</cp:lastModifiedBy>
  <cp:revision>12</cp:revision>
  <cp:lastPrinted>2024-05-18T15:14:00Z</cp:lastPrinted>
  <dcterms:created xsi:type="dcterms:W3CDTF">2023-07-02T06:06:00Z</dcterms:created>
  <dcterms:modified xsi:type="dcterms:W3CDTF">2024-05-18T15:14:00Z</dcterms:modified>
</cp:coreProperties>
</file>