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pageBreakBefore w:val="false"/>
        <w:spacing w:before="2" w:after="0" w:line="323" w:lineRule="exact"/>
        <w:ind w:right="0" w:left="0" w:firstLine="0"/>
        <w:jc w:val="center"/>
        <w:textAlignment w:val="baseline"/>
        <w:rPr>
          <w:rFonts w:ascii="Arial" w:hAnsi="Arial" w:eastAsia="Arial"/>
          <w:b w:val="true"/>
          <w:color w:val="000000"/>
          <w:spacing w:val="0"/>
          <w:w w:val="100"/>
          <w:sz w:val="28"/>
          <w:vertAlign w:val="baseline"/>
          <w:lang w:val="en-US"/>
        </w:rPr>
      </w:pPr>
      <w:r>
        <w:rPr>
          <w:rFonts w:ascii="Arial" w:hAnsi="Arial" w:eastAsia="Arial"/>
          <w:b w:val="true"/>
          <w:color w:val="000000"/>
          <w:spacing w:val="0"/>
          <w:w w:val="100"/>
          <w:sz w:val="28"/>
          <w:vertAlign w:val="baseline"/>
          <w:lang w:val="en-US"/>
        </w:rPr>
        <w:t xml:space="preserve">SEXUAL ABUSE SECOND DEGREE</w:t>
        <w:br/>
      </w:r>
      <w:r>
        <w:rPr>
          <w:rFonts w:ascii="Arial" w:hAnsi="Arial" w:eastAsia="Arial"/>
          <w:b w:val="true"/>
          <w:color w:val="000000"/>
          <w:spacing w:val="0"/>
          <w:w w:val="100"/>
          <w:sz w:val="28"/>
          <w:vertAlign w:val="baseline"/>
          <w:lang w:val="en-US"/>
        </w:rPr>
        <w:t xml:space="preserve">(Complainant Less Than 14 Years Old)</w:t>
        <w:br/>
      </w:r>
      <w:r>
        <w:rPr>
          <w:rFonts w:ascii="Arial" w:hAnsi="Arial" w:eastAsia="Arial"/>
          <w:b w:val="true"/>
          <w:color w:val="000000"/>
          <w:spacing w:val="0"/>
          <w:w w:val="100"/>
          <w:sz w:val="28"/>
          <w:vertAlign w:val="baseline"/>
          <w:lang w:val="en-US"/>
        </w:rPr>
        <w:t xml:space="preserve">Penal Law § 130.60 (2)</w:t>
        <w:br/>
      </w:r>
      <w:r>
        <w:rPr>
          <w:rFonts w:ascii="Arial" w:hAnsi="Arial" w:eastAsia="Arial"/>
          <w:b w:val="true"/>
          <w:color w:val="000000"/>
          <w:spacing w:val="0"/>
          <w:w w:val="100"/>
          <w:sz w:val="28"/>
          <w:vertAlign w:val="baseline"/>
          <w:lang w:val="en-US"/>
        </w:rPr>
        <w:t xml:space="preserve">(Committed on or after Oct. 13, 2010)</w:t>
      </w:r>
      <w:r>
        <w:rPr>
          <w:rFonts w:ascii="Arial" w:hAnsi="Arial" w:eastAsia="Arial"/>
          <w:b w:val="true"/>
          <w:color w:val="000000"/>
          <w:spacing w:val="0"/>
          <w:w w:val="100"/>
          <w:sz w:val="28"/>
          <w:vertAlign w:val="superscript"/>
          <w:lang w:val="en-US"/>
        </w:rPr>
        <w:t xml:space="preserve">1</w:t>
      </w:r>
      <w:r>
        <w:rPr>
          <w:rFonts w:ascii="Arial" w:hAnsi="Arial" w:eastAsia="Arial"/>
          <w:b w:val="true"/>
          <w:color w:val="000000"/>
          <w:spacing w:val="0"/>
          <w:w w:val="100"/>
          <w:sz w:val="17"/>
          <w:vertAlign w:val="baseline"/>
          <w:lang w:val="en-US"/>
        </w:rPr>
        <w:t xml:space="preserve">
</w:t>
      </w:r>
    </w:p>
    <w:p>
      <w:pPr>
        <w:pageBreakBefore w:val="false"/>
        <w:spacing w:before="643" w:after="0" w:line="323" w:lineRule="exact"/>
        <w:ind w:right="0"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The (</w:t>
      </w:r>
      <w:r>
        <w:rPr>
          <w:rFonts w:ascii="Arial" w:hAnsi="Arial" w:eastAsia="Arial"/>
          <w:i w:val="true"/>
          <w:color w:val="000000"/>
          <w:spacing w:val="0"/>
          <w:w w:val="100"/>
          <w:sz w:val="27"/>
          <w:u w:val="single"/>
          <w:vertAlign w:val="baseline"/>
          <w:lang w:val="en-US"/>
        </w:rPr>
        <w:t xml:space="preserve">specify</w:t>
      </w:r>
      <w:r>
        <w:rPr>
          <w:rFonts w:ascii="Arial" w:hAnsi="Arial" w:eastAsia="Arial"/>
          <w:color w:val="000000"/>
          <w:spacing w:val="0"/>
          <w:w w:val="100"/>
          <w:sz w:val="28"/>
          <w:vertAlign w:val="baseline"/>
          <w:lang w:val="en-US"/>
        </w:rPr>
        <w:t xml:space="preserve">) count is Sexual Abuse in the Second Degree.</w:t>
      </w:r>
    </w:p>
    <w:p>
      <w:pPr>
        <w:pageBreakBefore w:val="false"/>
        <w:spacing w:before="311" w:after="0" w:line="323" w:lineRule="exact"/>
        <w:ind w:right="0"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Under our law, a person is guilty of Sexual Abuse in the Second Degree when he or she subjects another person to sexual contact and when such other person is less than fourteen (14) years old.</w:t>
      </w:r>
    </w:p>
    <w:p>
      <w:pPr>
        <w:pageBreakBefore w:val="false"/>
        <w:spacing w:before="309" w:after="0" w:line="323" w:lineRule="exact"/>
        <w:ind w:right="0" w:left="0" w:firstLine="720"/>
        <w:jc w:val="both"/>
        <w:textAlignment w:val="baseline"/>
        <w:rPr>
          <w:rFonts w:ascii="Arial" w:hAnsi="Arial" w:eastAsia="Arial"/>
          <w:color w:val="000000"/>
          <w:spacing w:val="2"/>
          <w:w w:val="100"/>
          <w:sz w:val="28"/>
          <w:vertAlign w:val="baseline"/>
          <w:lang w:val="en-US"/>
        </w:rPr>
      </w:pPr>
      <w:r>
        <w:rPr>
          <w:rFonts w:ascii="Arial" w:hAnsi="Arial" w:eastAsia="Arial"/>
          <w:color w:val="000000"/>
          <w:spacing w:val="2"/>
          <w:w w:val="100"/>
          <w:sz w:val="28"/>
          <w:vertAlign w:val="baseline"/>
          <w:lang w:val="en-US"/>
        </w:rPr>
        <w:t xml:space="preserve">Under our law, it is also an element of this offense that the sexual contact was committed without the consent of that other person.</w:t>
      </w:r>
      <w:r>
        <w:rPr>
          <w:rFonts w:ascii="Arial" w:hAnsi="Arial" w:eastAsia="Arial"/>
          <w:color w:val="000000"/>
          <w:spacing w:val="2"/>
          <w:w w:val="100"/>
          <w:sz w:val="28"/>
          <w:vertAlign w:val="superscript"/>
          <w:lang w:val="en-US"/>
        </w:rPr>
        <w:t xml:space="preserve">2</w:t>
      </w:r>
      <w:r>
        <w:rPr>
          <w:rFonts w:ascii="Arial" w:hAnsi="Arial" w:eastAsia="Arial"/>
          <w:color w:val="000000"/>
          <w:spacing w:val="2"/>
          <w:w w:val="100"/>
          <w:sz w:val="28"/>
          <w:vertAlign w:val="baseline"/>
          <w:lang w:val="en-US"/>
        </w:rPr>
        <w:t xml:space="preserve"> Sexual contact takes place without a person's consent when that person is deemed by law to be incapable of consent. Under our law, a person is deemed incapable of consenting to sexual contact when he or she is less than fourteen (14) years old.</w:t>
      </w:r>
      <w:r>
        <w:rPr>
          <w:rFonts w:ascii="Arial" w:hAnsi="Arial" w:eastAsia="Arial"/>
          <w:color w:val="000000"/>
          <w:spacing w:val="2"/>
          <w:w w:val="100"/>
          <w:sz w:val="28"/>
          <w:vertAlign w:val="superscript"/>
          <w:lang w:val="en-US"/>
        </w:rPr>
        <w:t xml:space="preserve">3</w:t>
      </w:r>
      <w:r>
        <w:rPr>
          <w:rFonts w:ascii="Arial" w:hAnsi="Arial" w:eastAsia="Arial"/>
          <w:color w:val="000000"/>
          <w:spacing w:val="2"/>
          <w:w w:val="100"/>
          <w:sz w:val="28"/>
          <w:vertAlign w:val="baseline"/>
          <w:lang w:val="en-US"/>
        </w:rPr>
        <w:t xml:space="preserve"> Thus, the law deems sexual contact with such a person to be without that person's consent, even if in fact that person did consent.</w:t>
      </w:r>
    </w:p>
    <w:p>
      <w:pPr>
        <w:pageBreakBefore w:val="false"/>
        <w:spacing w:before="312" w:after="722" w:line="323" w:lineRule="exact"/>
        <w:ind w:right="0"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It is not a defense to this charge that the actor did not know that the person with whom the actor had sexual contact was less than fourteen (14) years old, or that the actor believed that such person was fourteen (14) years old or more on the date of the crime.</w:t>
      </w:r>
      <w:r>
        <w:rPr>
          <w:rFonts w:ascii="Arial" w:hAnsi="Arial" w:eastAsia="Arial"/>
          <w:color w:val="000000"/>
          <w:spacing w:val="0"/>
          <w:w w:val="100"/>
          <w:sz w:val="28"/>
          <w:vertAlign w:val="superscript"/>
          <w:lang w:val="en-US"/>
        </w:rPr>
        <w:t xml:space="preserve">4</w:t>
      </w:r>
      <w:r>
        <w:rPr>
          <w:rFonts w:ascii="Arial" w:hAnsi="Arial" w:eastAsia="Arial"/>
          <w:color w:val="000000"/>
          <w:spacing w:val="0"/>
          <w:w w:val="100"/>
          <w:sz w:val="16"/>
          <w:vertAlign w:val="baseline"/>
          <w:lang w:val="en-US"/>
        </w:rPr>
        <w:t xml:space="preserve">
</w:t>
      </w:r>
    </w:p>
    <w:p>
      <w:pPr>
        <w:pageBreakBefore w:val="false"/>
        <w:spacing w:before="253" w:after="0" w:line="274" w:lineRule="exact"/>
        <w:ind w:right="0" w:left="0" w:firstLine="720"/>
        <w:jc w:val="both"/>
        <w:textAlignment w:val="baseline"/>
        <w:rPr>
          <w:rFonts w:ascii="Arial" w:hAnsi="Arial" w:eastAsia="Arial"/>
          <w:color w:val="000000"/>
          <w:spacing w:val="-3"/>
          <w:w w:val="100"/>
          <w:sz w:val="14"/>
          <w:vertAlign w:val="superscript"/>
          <w:lang w:val="en-US"/>
        </w:rPr>
      </w:pPr>
      <w:r>
        <w:pict>
          <v:line strokeweight="0.5pt" strokecolor="#000000" from="108pt,575.5pt" to="252.05pt,575.5pt" style="position:absolute;mso-position-horizontal-relative:page;mso-position-vertical-relative:page;">
            <v:stroke dashstyle="solid"/>
          </v:line>
        </w:pict>
      </w:r>
      <w:r>
        <w:rPr>
          <w:rFonts w:ascii="Arial" w:hAnsi="Arial" w:eastAsia="Arial"/>
          <w:color w:val="000000"/>
          <w:spacing w:val="-3"/>
          <w:w w:val="100"/>
          <w:sz w:val="14"/>
          <w:vertAlign w:val="superscript"/>
          <w:lang w:val="en-US"/>
        </w:rPr>
        <w:t xml:space="preserve">1</w:t>
      </w:r>
      <w:r>
        <w:rPr>
          <w:rFonts w:ascii="Arial" w:hAnsi="Arial" w:eastAsia="Arial"/>
          <w:color w:val="000000"/>
          <w:spacing w:val="-3"/>
          <w:w w:val="100"/>
          <w:sz w:val="24"/>
          <w:vertAlign w:val="baseline"/>
          <w:lang w:val="en-US"/>
        </w:rPr>
        <w:t xml:space="preserve"> Except for the amendment to the definition of “sexual contact,” effective October 13, 2010, as explained in the footnote to that definition, this charge is applicable to crimes committed on or after November 1, 2003.</w:t>
      </w:r>
    </w:p>
    <w:p>
      <w:pPr>
        <w:pageBreakBefore w:val="false"/>
        <w:spacing w:before="275" w:after="0" w:line="274" w:lineRule="exact"/>
        <w:ind w:right="0" w:left="720" w:firstLine="0"/>
        <w:jc w:val="left"/>
        <w:textAlignment w:val="baseline"/>
        <w:rPr>
          <w:rFonts w:ascii="Arial" w:hAnsi="Arial" w:eastAsia="Arial"/>
          <w:color w:val="000000"/>
          <w:spacing w:val="0"/>
          <w:w w:val="100"/>
          <w:sz w:val="14"/>
          <w:vertAlign w:val="superscript"/>
          <w:lang w:val="en-US"/>
        </w:rPr>
      </w:pPr>
      <w:r>
        <w:rPr>
          <w:rFonts w:ascii="Arial" w:hAnsi="Arial" w:eastAsia="Arial"/>
          <w:color w:val="000000"/>
          <w:spacing w:val="0"/>
          <w:w w:val="100"/>
          <w:sz w:val="14"/>
          <w:vertAlign w:val="superscript"/>
          <w:lang w:val="en-US"/>
        </w:rPr>
        <w:t xml:space="preserve">2</w:t>
      </w:r>
      <w:r>
        <w:rPr>
          <w:rFonts w:ascii="Arial" w:hAnsi="Arial" w:eastAsia="Arial"/>
          <w:color w:val="000000"/>
          <w:spacing w:val="0"/>
          <w:w w:val="100"/>
          <w:sz w:val="24"/>
          <w:vertAlign w:val="baseline"/>
          <w:lang w:val="en-US"/>
        </w:rPr>
        <w:t xml:space="preserve"> Penal Law § 130.05 (1).</w:t>
      </w:r>
    </w:p>
    <w:p>
      <w:pPr>
        <w:pageBreakBefore w:val="false"/>
        <w:spacing w:before="244" w:after="0" w:line="274" w:lineRule="exact"/>
        <w:ind w:right="0" w:left="720" w:firstLine="0"/>
        <w:jc w:val="left"/>
        <w:textAlignment w:val="baseline"/>
        <w:rPr>
          <w:rFonts w:ascii="Arial" w:hAnsi="Arial" w:eastAsia="Arial"/>
          <w:color w:val="000000"/>
          <w:spacing w:val="0"/>
          <w:w w:val="100"/>
          <w:sz w:val="14"/>
          <w:vertAlign w:val="superscript"/>
          <w:lang w:val="en-US"/>
        </w:rPr>
      </w:pPr>
      <w:r>
        <w:rPr>
          <w:rFonts w:ascii="Arial" w:hAnsi="Arial" w:eastAsia="Arial"/>
          <w:color w:val="000000"/>
          <w:spacing w:val="0"/>
          <w:w w:val="100"/>
          <w:sz w:val="14"/>
          <w:vertAlign w:val="superscript"/>
          <w:lang w:val="en-US"/>
        </w:rPr>
        <w:t xml:space="preserve">3</w:t>
      </w:r>
      <w:r>
        <w:rPr>
          <w:rFonts w:ascii="Arial" w:hAnsi="Arial" w:eastAsia="Arial"/>
          <w:color w:val="000000"/>
          <w:spacing w:val="0"/>
          <w:w w:val="100"/>
          <w:sz w:val="24"/>
          <w:vertAlign w:val="baseline"/>
          <w:lang w:val="en-US"/>
        </w:rPr>
        <w:t xml:space="preserve"> Penal Law § 130.05 (3) (a).</w:t>
      </w:r>
    </w:p>
    <w:p>
      <w:pPr>
        <w:pageBreakBefore w:val="false"/>
        <w:spacing w:before="245" w:after="0" w:line="274" w:lineRule="exact"/>
        <w:ind w:right="0" w:left="720" w:firstLine="0"/>
        <w:jc w:val="left"/>
        <w:textAlignment w:val="baseline"/>
        <w:rPr>
          <w:rFonts w:ascii="Arial" w:hAnsi="Arial" w:eastAsia="Arial"/>
          <w:color w:val="000000"/>
          <w:spacing w:val="0"/>
          <w:w w:val="100"/>
          <w:sz w:val="14"/>
          <w:vertAlign w:val="superscript"/>
          <w:lang w:val="en-US"/>
        </w:rPr>
      </w:pPr>
      <w:r>
        <w:rPr>
          <w:rFonts w:ascii="Arial" w:hAnsi="Arial" w:eastAsia="Arial"/>
          <w:color w:val="000000"/>
          <w:spacing w:val="0"/>
          <w:w w:val="100"/>
          <w:sz w:val="14"/>
          <w:vertAlign w:val="superscript"/>
          <w:lang w:val="en-US"/>
        </w:rPr>
        <w:t xml:space="preserve">4</w:t>
      </w:r>
      <w:r>
        <w:rPr>
          <w:rFonts w:ascii="Arial" w:hAnsi="Arial" w:eastAsia="Arial"/>
          <w:color w:val="000000"/>
          <w:spacing w:val="0"/>
          <w:w w:val="100"/>
          <w:sz w:val="24"/>
          <w:vertAlign w:val="baseline"/>
          <w:lang w:val="en-US"/>
        </w:rPr>
        <w:t xml:space="preserve"> Penal Law § 15.20 (3).</w:t>
      </w:r>
    </w:p>
    <w:p>
      <w:pPr>
        <w:sectPr>
          <w:type w:val="nextPage"/>
          <w:pgSz w:w="12240" w:h="15840" w:orient="portrait"/>
          <w:pgMar w:bottom="1224" w:top="1440" w:right="2140" w:left="2160" w:header="720" w:footer="720"/>
          <w:titlePg w:val="false"/>
          <w:textDirection w:val="lrTb"/>
        </w:sectPr>
      </w:pPr>
    </w:p>
    <w:p>
      <w:pPr>
        <w:pageBreakBefore w:val="false"/>
        <w:spacing w:before="3" w:after="0" w:line="322" w:lineRule="exact"/>
        <w:ind w:right="0"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The following term used in that definition has a special meaning:</w:t>
      </w:r>
    </w:p>
    <w:p>
      <w:pPr>
        <w:pageBreakBefore w:val="false"/>
        <w:spacing w:before="334" w:after="0" w:line="319" w:lineRule="exact"/>
        <w:ind w:right="0"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SEXUAL CONTACT means any touching of the sexual or other intimate parts of a person for the purpose of gratifying the sexual desire of either party. It includes the touching of the actor by the victim as well as the touching of the victim by the actor, whether directly or through clothing, as well as the emission of ejaculate by the actor upon any part of the victim, clothed or unclothed.</w:t>
      </w:r>
      <w:r>
        <w:rPr>
          <w:rFonts w:ascii="Arial" w:hAnsi="Arial" w:eastAsia="Arial"/>
          <w:color w:val="000000"/>
          <w:spacing w:val="0"/>
          <w:w w:val="100"/>
          <w:sz w:val="28"/>
          <w:vertAlign w:val="superscript"/>
          <w:lang w:val="en-US"/>
        </w:rPr>
        <w:t xml:space="preserve">5</w:t>
      </w:r>
      <w:r>
        <w:rPr>
          <w:rFonts w:ascii="Arial" w:hAnsi="Arial" w:eastAsia="Arial"/>
          <w:color w:val="000000"/>
          <w:spacing w:val="0"/>
          <w:w w:val="100"/>
          <w:sz w:val="16"/>
          <w:vertAlign w:val="baseline"/>
          <w:lang w:val="en-US"/>
        </w:rPr>
        <w:t xml:space="preserve">
</w:t>
      </w:r>
    </w:p>
    <w:p>
      <w:pPr>
        <w:pageBreakBefore w:val="false"/>
        <w:spacing w:before="334" w:after="0" w:line="320" w:lineRule="exact"/>
        <w:ind w:right="0"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In order for you to find the defendant guilty of this crime, the People are required to prove, from all of the evidence in the case, beyond a reasonable doubt, both of the following two elements:</w:t>
      </w:r>
    </w:p>
    <w:p>
      <w:pPr>
        <w:pageBreakBefore w:val="false"/>
        <w:numPr>
          <w:ilvl w:val="0"/>
          <w:numId w:val="1"/>
        </w:numPr>
        <w:tabs>
          <w:tab w:val="clear" w:pos="720"/>
          <w:tab w:val="left" w:pos="1440"/>
        </w:tabs>
        <w:spacing w:before="327" w:after="0" w:line="321" w:lineRule="exact"/>
        <w:ind w:right="0" w:left="1440" w:hanging="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That on or about </w:t>
      </w:r>
      <w:r>
        <w:rPr>
          <w:rFonts w:ascii="Arial" w:hAnsi="Arial" w:eastAsia="Arial"/>
          <w:i w:val="true"/>
          <w:color w:val="000000"/>
          <w:spacing w:val="0"/>
          <w:w w:val="100"/>
          <w:sz w:val="28"/>
          <w:u w:val="single"/>
          <w:vertAlign w:val="baseline"/>
          <w:lang w:val="en-US"/>
        </w:rPr>
        <w:t xml:space="preserve"> (date) </w:t>
      </w:r>
      <w:r>
        <w:rPr>
          <w:rFonts w:ascii="Arial" w:hAnsi="Arial" w:eastAsia="Arial"/>
          <w:color w:val="000000"/>
          <w:spacing w:val="0"/>
          <w:w w:val="100"/>
          <w:sz w:val="28"/>
          <w:vertAlign w:val="baseline"/>
          <w:lang w:val="en-US"/>
        </w:rPr>
        <w:t xml:space="preserve"> , in the county of </w:t>
      </w:r>
      <w:r>
        <w:rPr>
          <w:rFonts w:ascii="Arial" w:hAnsi="Arial" w:eastAsia="Arial"/>
          <w:i w:val="true"/>
          <w:color w:val="000000"/>
          <w:spacing w:val="0"/>
          <w:w w:val="100"/>
          <w:sz w:val="28"/>
          <w:u w:val="single"/>
          <w:vertAlign w:val="baseline"/>
          <w:lang w:val="en-US"/>
        </w:rPr>
        <w:t xml:space="preserve"> (County)</w:t>
      </w:r>
      <w:r>
        <w:rPr>
          <w:rFonts w:ascii="Arial" w:hAnsi="Arial" w:eastAsia="Arial"/>
          <w:color w:val="000000"/>
          <w:spacing w:val="0"/>
          <w:w w:val="100"/>
          <w:sz w:val="28"/>
          <w:vertAlign w:val="baseline"/>
          <w:lang w:val="en-US"/>
        </w:rPr>
        <w:t xml:space="preserve">, the defendant, </w:t>
      </w:r>
      <w:r>
        <w:rPr>
          <w:rFonts w:ascii="Arial" w:hAnsi="Arial" w:eastAsia="Arial"/>
          <w:i w:val="true"/>
          <w:color w:val="000000"/>
          <w:spacing w:val="0"/>
          <w:w w:val="100"/>
          <w:sz w:val="28"/>
          <w:u w:val="single"/>
          <w:vertAlign w:val="baseline"/>
          <w:lang w:val="en-US"/>
        </w:rPr>
        <w:t xml:space="preserve"> (defendant's name) </w:t>
      </w:r>
      <w:r>
        <w:rPr>
          <w:rFonts w:ascii="Arial" w:hAnsi="Arial" w:eastAsia="Arial"/>
          <w:color w:val="000000"/>
          <w:spacing w:val="0"/>
          <w:w w:val="100"/>
          <w:sz w:val="28"/>
          <w:vertAlign w:val="baseline"/>
          <w:lang w:val="en-US"/>
        </w:rPr>
        <w:t xml:space="preserve"> , subjected </w:t>
      </w:r>
      <w:r>
        <w:rPr>
          <w:rFonts w:ascii="Arial" w:hAnsi="Arial" w:eastAsia="Arial"/>
          <w:i w:val="true"/>
          <w:color w:val="000000"/>
          <w:spacing w:val="0"/>
          <w:w w:val="100"/>
          <w:sz w:val="28"/>
          <w:u w:val="single"/>
          <w:vertAlign w:val="baseline"/>
          <w:lang w:val="en-US"/>
        </w:rPr>
        <w:t xml:space="preserve">(name of complainant)</w:t>
      </w:r>
      <w:r>
        <w:rPr>
          <w:rFonts w:ascii="Arial" w:hAnsi="Arial" w:eastAsia="Arial"/>
          <w:color w:val="000000"/>
          <w:spacing w:val="0"/>
          <w:w w:val="100"/>
          <w:sz w:val="28"/>
          <w:vertAlign w:val="baseline"/>
          <w:lang w:val="en-US"/>
        </w:rPr>
        <w:t xml:space="preserve"> to sexual contact; and</w:t>
      </w:r>
    </w:p>
    <w:p>
      <w:pPr>
        <w:pageBreakBefore w:val="false"/>
        <w:numPr>
          <w:ilvl w:val="0"/>
          <w:numId w:val="1"/>
        </w:numPr>
        <w:tabs>
          <w:tab w:val="clear" w:pos="720"/>
          <w:tab w:val="left" w:pos="1440"/>
        </w:tabs>
        <w:spacing w:before="312" w:after="0" w:line="327" w:lineRule="exact"/>
        <w:ind w:right="0" w:left="1440" w:hanging="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That </w:t>
      </w:r>
      <w:r>
        <w:rPr>
          <w:rFonts w:ascii="Arial" w:hAnsi="Arial" w:eastAsia="Arial"/>
          <w:i w:val="true"/>
          <w:color w:val="000000"/>
          <w:spacing w:val="0"/>
          <w:w w:val="100"/>
          <w:sz w:val="28"/>
          <w:u w:val="single"/>
          <w:vertAlign w:val="baseline"/>
          <w:lang w:val="en-US"/>
        </w:rPr>
        <w:t xml:space="preserve"> (name of complainant) </w:t>
      </w:r>
      <w:r>
        <w:rPr>
          <w:rFonts w:ascii="Arial" w:hAnsi="Arial" w:eastAsia="Arial"/>
          <w:color w:val="000000"/>
          <w:spacing w:val="0"/>
          <w:w w:val="100"/>
          <w:sz w:val="28"/>
          <w:vertAlign w:val="baseline"/>
          <w:lang w:val="en-US"/>
        </w:rPr>
        <w:t xml:space="preserve"> was less than fourteen (14) years old.</w:t>
      </w:r>
    </w:p>
    <w:p>
      <w:pPr>
        <w:pageBreakBefore w:val="false"/>
        <w:spacing w:before="324" w:after="0" w:line="319" w:lineRule="exact"/>
        <w:ind w:right="0"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If you find the People have proven beyond a reasonable doubt both of those elements, you must find the defendant guilty of this crime.</w:t>
      </w:r>
    </w:p>
    <w:p>
      <w:pPr>
        <w:pageBreakBefore w:val="false"/>
        <w:spacing w:before="319" w:after="1547" w:line="324" w:lineRule="exact"/>
        <w:ind w:right="0"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If you find the People have not proven beyond a reasonable doubt either one or both of those elements, you must find the defendant not guilty of this crime.</w:t>
      </w:r>
    </w:p>
    <w:p>
      <w:pPr>
        <w:pageBreakBefore w:val="false"/>
        <w:spacing w:before="86" w:after="0" w:line="276" w:lineRule="exact"/>
        <w:ind w:right="0" w:left="0" w:firstLine="720"/>
        <w:jc w:val="both"/>
        <w:textAlignment w:val="baseline"/>
        <w:rPr>
          <w:rFonts w:ascii="Arial" w:hAnsi="Arial" w:eastAsia="Arial"/>
          <w:color w:val="000000"/>
          <w:spacing w:val="0"/>
          <w:w w:val="100"/>
          <w:sz w:val="14"/>
          <w:vertAlign w:val="superscript"/>
          <w:lang w:val="en-US"/>
        </w:rPr>
      </w:pPr>
      <w:r>
        <w:pict>
          <v:line strokeweight="0.5pt" strokecolor="#000000" from="107.75pt,632.65pt" to="252.05pt,632.65pt" style="position:absolute;mso-position-horizontal-relative:page;mso-position-vertical-relative:page;">
            <v:stroke dashstyle="solid"/>
          </v:line>
        </w:pict>
      </w:r>
      <w:r>
        <w:rPr>
          <w:rFonts w:ascii="Arial" w:hAnsi="Arial" w:eastAsia="Arial"/>
          <w:color w:val="000000"/>
          <w:spacing w:val="0"/>
          <w:w w:val="100"/>
          <w:sz w:val="14"/>
          <w:vertAlign w:val="superscript"/>
          <w:lang w:val="en-US"/>
        </w:rPr>
        <w:t xml:space="preserve">5</w:t>
      </w:r>
      <w:r>
        <w:rPr>
          <w:rFonts w:ascii="Arial" w:hAnsi="Arial" w:eastAsia="Arial"/>
          <w:color w:val="000000"/>
          <w:spacing w:val="0"/>
          <w:w w:val="100"/>
          <w:sz w:val="24"/>
          <w:vertAlign w:val="baseline"/>
          <w:lang w:val="en-US"/>
        </w:rPr>
        <w:t xml:space="preserve"> Penal Law § 130.00 (3), as amended by the laws of 2010, chapter 193, effective October 13, 2010, which struck the phrase "not married to the actor" after the word "person," and added the concluding phrase "as well as the emission of ejaculate by the actor upon any part of the victim, clothed or unclothed."</w:t>
      </w:r>
    </w:p>
    <w:p>
      <w:pPr>
        <w:pageBreakBefore w:val="false"/>
        <w:spacing w:before="243" w:after="0" w:line="224" w:lineRule="exact"/>
        <w:ind w:right="0" w:left="0" w:firstLine="0"/>
        <w:jc w:val="center"/>
        <w:textAlignment w:val="baseline"/>
        <w:rPr>
          <w:rFonts w:ascii="Arial" w:hAnsi="Arial" w:eastAsia="Arial"/>
          <w:color w:val="000000"/>
          <w:spacing w:val="0"/>
          <w:w w:val="100"/>
          <w:sz w:val="19"/>
          <w:vertAlign w:val="baseline"/>
          <w:lang w:val="en-US"/>
        </w:rPr>
      </w:pPr>
      <w:r>
        <w:rPr>
          <w:rFonts w:ascii="Arial" w:hAnsi="Arial" w:eastAsia="Arial"/>
          <w:color w:val="000000"/>
          <w:spacing w:val="0"/>
          <w:w w:val="100"/>
          <w:sz w:val="19"/>
          <w:vertAlign w:val="baseline"/>
          <w:lang w:val="en-US"/>
        </w:rPr>
        <w:t xml:space="preserve">2</w:t>
      </w:r>
    </w:p>
    <w:sectPr>
      <w:type w:val="nextPage"/>
      <w:pgSz w:w="12240" w:h="15840" w:orient="portrait"/>
      <w:pgMar w:bottom="844" w:top="1440" w:right="2145" w:left="2155"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abstractNum w:abstractNumId="1">
    <w:lvl w:ilvl="0">
      <w:start w:val="1"/>
      <w:numFmt w:val="decimal"/>
      <w:lvlText w:val="%1."/>
      <w:pPr>
        <w:tabs>
          <w:tab w:val="left" w:pos="720"/>
        </w:tabs>
      </w:pPr>
      <w:rPr>
        <w:rFonts w:ascii="Arial" w:hAnsi="Arial" w:eastAsia="Arial"/>
        <w:color w:val="000000"/>
        <w:spacing w:val="0"/>
        <w:w w:val="100"/>
        <w:sz w:val="28"/>
        <w:vertAlign w:val="baseline"/>
        <w:lang w:val="en-US"/>
      </w:rPr>
    </w:lvl>
  </w:abstractNum>
  <w:num w:numId="1">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val="14" w:uri="http://schemas.microsoft.com/office/word" w:name="compatibilityMode"/>
  </w:compat>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Normal" w:default="1" w:type="paragraph">
    <w:name w:val="Normal"/>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styleId" Type="http://schemas.openxmlformats.org/officeDocument/2006/relationships/styles" Target="styles.xml"/><Relationship Id="settingId" Type="http://schemas.openxmlformats.org/officeDocument/2006/relationships/settings" Target="settings.xml"/></Relationships>
</file>

<file path=docProps/core.xml><?xml version="1.0" encoding="utf-8"?>
<cp:core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