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7"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IN THE FIRST DEGREE</w:t>
        <w:br/>
      </w:r>
      <w:r>
        <w:rPr>
          <w:rFonts w:ascii="Arial" w:hAnsi="Arial" w:eastAsia="Arial"/>
          <w:b w:val="true"/>
          <w:color w:val="000000"/>
          <w:spacing w:val="0"/>
          <w:w w:val="100"/>
          <w:sz w:val="28"/>
          <w:vertAlign w:val="baseline"/>
          <w:lang w:val="en-US"/>
        </w:rPr>
        <w:t xml:space="preserve">(Complainant Less Than 13;</w:t>
        <w:br/>
      </w:r>
      <w:r>
        <w:rPr>
          <w:rFonts w:ascii="Arial" w:hAnsi="Arial" w:eastAsia="Arial"/>
          <w:b w:val="true"/>
          <w:color w:val="000000"/>
          <w:spacing w:val="0"/>
          <w:w w:val="100"/>
          <w:sz w:val="28"/>
          <w:vertAlign w:val="baseline"/>
          <w:lang w:val="en-US"/>
        </w:rPr>
        <w:t xml:space="preserve">Defendant 21 or More)</w:t>
        <w:br/>
      </w:r>
      <w:r>
        <w:rPr>
          <w:rFonts w:ascii="Arial" w:hAnsi="Arial" w:eastAsia="Arial"/>
          <w:b w:val="true"/>
          <w:color w:val="000000"/>
          <w:spacing w:val="0"/>
          <w:w w:val="100"/>
          <w:sz w:val="28"/>
          <w:vertAlign w:val="baseline"/>
          <w:lang w:val="en-US"/>
        </w:rPr>
        <w:t xml:space="preserve">Penal Law § 130.65 (4)</w:t>
        <w:br/>
      </w:r>
      <w:r>
        <w:rPr>
          <w:rFonts w:ascii="Arial" w:hAnsi="Arial" w:eastAsia="Arial"/>
          <w:b w:val="true"/>
          <w:color w:val="000000"/>
          <w:spacing w:val="0"/>
          <w:w w:val="100"/>
          <w:sz w:val="28"/>
          <w:vertAlign w:val="baseline"/>
          <w:lang w:val="en-US"/>
        </w:rPr>
        <w:t xml:space="preserve">(Committed on or after November 1, 2011)</w:t>
      </w:r>
    </w:p>
    <w:p>
      <w:pPr>
        <w:pageBreakBefore w:val="false"/>
        <w:spacing w:before="650" w:after="0" w:line="325" w:lineRule="exact"/>
        <w:ind w:right="0" w:left="0" w:firstLine="0"/>
        <w:jc w:val="center"/>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First Degree.</w:t>
      </w:r>
    </w:p>
    <w:p>
      <w:pPr>
        <w:pageBreakBefore w:val="false"/>
        <w:spacing w:before="317"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Sexual Abuse in the First Degree when he or she subjects another person to sexual contact when the other person is less than thirteen (13) years old and the actor is twenty-one (21) years old or older.</w:t>
      </w:r>
    </w:p>
    <w:p>
      <w:pPr>
        <w:pageBreakBefore w:val="false"/>
        <w:spacing w:before="315"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it is also an element of this offense that the sexual contact was committed without the consent of that other person.</w:t>
      </w:r>
      <w:r>
        <w:rPr>
          <w:rFonts w:ascii="Arial" w:hAnsi="Arial" w:eastAsia="Arial"/>
          <w:color w:val="000000"/>
          <w:spacing w:val="0"/>
          <w:w w:val="100"/>
          <w:sz w:val="28"/>
          <w:vertAlign w:val="superscript"/>
          <w:lang w:val="en-US"/>
        </w:rPr>
        <w:t xml:space="preserve">1</w:t>
      </w:r>
      <w:r>
        <w:rPr>
          <w:rFonts w:ascii="Arial" w:hAnsi="Arial" w:eastAsia="Arial"/>
          <w:color w:val="000000"/>
          <w:spacing w:val="0"/>
          <w:w w:val="100"/>
          <w:sz w:val="28"/>
          <w:vertAlign w:val="baseline"/>
          <w:lang w:val="en-US"/>
        </w:rPr>
        <w:t xml:space="preserve"> Sexual contact takes place without a person's consent when that person is deemed by law to be incapable of consent. Under our law, a person is deemed incapable of consenting to sexual contact when he or she is less than thirteen (13) years old.</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28"/>
          <w:vertAlign w:val="baseline"/>
          <w:lang w:val="en-US"/>
        </w:rPr>
        <w:t xml:space="preserve"> Thus, the law deems sexual contact with such a person to be without that person's consent, even if in fact that person did consent.</w:t>
      </w:r>
    </w:p>
    <w:p>
      <w:pPr>
        <w:pageBreakBefore w:val="false"/>
        <w:spacing w:before="302"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not a defense to this charge that the actor did not know that the person with whom the actor had sexual contact was less than thirteen (13) years old, or that the actor believed that such person was thirteen (13) years old or more on the date of the crime.</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41"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 used in that definition has a special meaning:</w:t>
      </w:r>
    </w:p>
    <w:p>
      <w:pPr>
        <w:pageBreakBefore w:val="false"/>
        <w:spacing w:before="323" w:after="330" w:line="325"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w:t>
      </w:r>
    </w:p>
    <w:p>
      <w:pPr>
        <w:pageBreakBefore w:val="false"/>
        <w:spacing w:before="257" w:after="0" w:line="276" w:lineRule="exact"/>
        <w:ind w:right="0" w:left="720" w:firstLine="0"/>
        <w:jc w:val="left"/>
        <w:textAlignment w:val="baseline"/>
        <w:rPr>
          <w:rFonts w:ascii="Arial" w:hAnsi="Arial" w:eastAsia="Arial"/>
          <w:color w:val="000000"/>
          <w:spacing w:val="0"/>
          <w:w w:val="100"/>
          <w:sz w:val="14"/>
          <w:vertAlign w:val="superscript"/>
          <w:lang w:val="en-US"/>
        </w:rPr>
      </w:pPr>
      <w:r>
        <w:pict>
          <v:line strokeweight="1.2pt" strokecolor="#000000" from="108pt,642.5pt" to="252.05pt,642.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1</w:t>
      </w:r>
      <w:r>
        <w:rPr>
          <w:rFonts w:ascii="Arial" w:hAnsi="Arial" w:eastAsia="Arial"/>
          <w:color w:val="000000"/>
          <w:spacing w:val="0"/>
          <w:w w:val="100"/>
          <w:sz w:val="24"/>
          <w:vertAlign w:val="baseline"/>
          <w:lang w:val="en-US"/>
        </w:rPr>
        <w:t xml:space="preserve"> Penal Law § 130.05 (1).</w:t>
      </w:r>
    </w:p>
    <w:p>
      <w:pPr>
        <w:pageBreakBefore w:val="false"/>
        <w:spacing w:before="219" w:after="0" w:line="296" w:lineRule="exact"/>
        <w:ind w:right="0" w:left="72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2 </w:t>
      </w:r>
      <w:r>
        <w:rPr>
          <w:rFonts w:ascii="Arial" w:hAnsi="Arial" w:eastAsia="Arial"/>
          <w:color w:val="000000"/>
          <w:spacing w:val="0"/>
          <w:w w:val="100"/>
          <w:sz w:val="24"/>
          <w:vertAlign w:val="baseline"/>
          <w:lang w:val="en-US"/>
        </w:rPr>
        <w:t xml:space="preserve">Penal Law § 130.05 (3) (a).</w:t>
      </w:r>
    </w:p>
    <w:p>
      <w:pPr>
        <w:pageBreakBefore w:val="false"/>
        <w:spacing w:before="241"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color w:val="000000"/>
          <w:spacing w:val="0"/>
          <w:w w:val="100"/>
          <w:sz w:val="24"/>
          <w:vertAlign w:val="baseline"/>
          <w:lang w:val="en-US"/>
        </w:rPr>
        <w:t xml:space="preserve"> Penal Law § 15.20 (3).</w:t>
      </w:r>
    </w:p>
    <w:p>
      <w:pPr>
        <w:sectPr>
          <w:type w:val="nextPage"/>
          <w:pgSz w:w="12240" w:h="15840" w:orient="portrait"/>
          <w:pgMar w:bottom="1004" w:top="1440" w:right="2140" w:left="2160" w:header="720" w:footer="720"/>
          <w:titlePg w:val="false"/>
          <w:textDirection w:val="lrTb"/>
        </w:sectPr>
      </w:pPr>
    </w:p>
    <w:p>
      <w:pPr>
        <w:pageBreakBefore w:val="false"/>
        <w:spacing w:before="5" w:after="0" w:line="322" w:lineRule="exact"/>
        <w:ind w:right="0" w:left="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7"/>
          <w:vertAlign w:val="baseline"/>
          <w:lang w:val="en-US"/>
        </w:rPr>
        <w:t xml:space="preserve">
</w:t>
      </w:r>
    </w:p>
    <w:p>
      <w:pPr>
        <w:pageBreakBefore w:val="false"/>
        <w:spacing w:before="335" w:after="0" w:line="324" w:lineRule="exact"/>
        <w:ind w:right="0" w:left="0" w:firstLine="720"/>
        <w:jc w:val="both"/>
        <w:textAlignment w:val="baseline"/>
        <w:rPr>
          <w:rFonts w:ascii="Arial" w:hAnsi="Arial" w:eastAsia="Arial"/>
          <w:color w:val="000000"/>
          <w:spacing w:val="-4"/>
          <w:w w:val="100"/>
          <w:sz w:val="28"/>
          <w:vertAlign w:val="baseline"/>
          <w:lang w:val="en-US"/>
        </w:rPr>
      </w:pPr>
      <w:r>
        <w:rPr>
          <w:rFonts w:ascii="Arial" w:hAnsi="Arial" w:eastAsia="Arial"/>
          <w:color w:val="000000"/>
          <w:spacing w:val="-4"/>
          <w:w w:val="100"/>
          <w:sz w:val="28"/>
          <w:vertAlign w:val="baseline"/>
          <w:lang w:val="en-US"/>
        </w:rPr>
        <w:t xml:space="preserve">In order for you to find the defendant guilty of this crime, the People are required to prove, from all of the evidence in the case, beyond a reasonable doubt, each of the following three elements:</w:t>
      </w:r>
    </w:p>
    <w:p>
      <w:pPr>
        <w:pageBreakBefore w:val="false"/>
        <w:numPr>
          <w:ilvl w:val="0"/>
          <w:numId w:val="1"/>
        </w:numPr>
        <w:tabs>
          <w:tab w:val="clear" w:pos="720"/>
          <w:tab w:val="left" w:pos="1440"/>
        </w:tabs>
        <w:spacing w:before="328" w:after="0" w:line="324"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w:t>
      </w:r>
      <w:r>
        <w:rPr>
          <w:rFonts w:ascii="Arial" w:hAnsi="Arial" w:eastAsia="Arial"/>
          <w:color w:val="000000"/>
          <w:spacing w:val="0"/>
          <w:w w:val="100"/>
          <w:sz w:val="28"/>
          <w:vertAlign w:val="baseline"/>
          <w:lang w:val="en-US"/>
        </w:rPr>
        <w:t xml:space="preserve">, the defendant, </w:t>
      </w:r>
      <w:r>
        <w:rPr>
          <w:rFonts w:ascii="Arial" w:hAnsi="Arial" w:eastAsia="Arial"/>
          <w:i w:val="true"/>
          <w:color w:val="000000"/>
          <w:spacing w:val="0"/>
          <w:w w:val="100"/>
          <w:sz w:val="28"/>
          <w:u w:val="single"/>
          <w:vertAlign w:val="baseline"/>
          <w:lang w:val="en-US"/>
        </w:rPr>
        <w:t xml:space="preserve"> (defendant’s name)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to sexual contact;</w:t>
      </w:r>
    </w:p>
    <w:p>
      <w:pPr>
        <w:pageBreakBefore w:val="false"/>
        <w:numPr>
          <w:ilvl w:val="0"/>
          <w:numId w:val="1"/>
        </w:numPr>
        <w:tabs>
          <w:tab w:val="clear" w:pos="720"/>
          <w:tab w:val="left" w:pos="1440"/>
        </w:tabs>
        <w:spacing w:before="318" w:after="0" w:line="326"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was less than thirteen (13) years old; and</w:t>
      </w:r>
    </w:p>
    <w:p>
      <w:pPr>
        <w:pageBreakBefore w:val="false"/>
        <w:numPr>
          <w:ilvl w:val="0"/>
          <w:numId w:val="1"/>
        </w:numPr>
        <w:tabs>
          <w:tab w:val="clear" w:pos="720"/>
          <w:tab w:val="left" w:pos="1440"/>
        </w:tabs>
        <w:spacing w:before="316" w:after="0" w:line="327" w:lineRule="exact"/>
        <w:ind w:right="0" w:left="144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the defendant was twenty-one (21) years old or older.</w:t>
      </w:r>
    </w:p>
    <w:p>
      <w:pPr>
        <w:pageBreakBefore w:val="false"/>
        <w:spacing w:before="324"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each of those elements, you must find the defendant guilty of this crime.</w:t>
      </w:r>
    </w:p>
    <w:p>
      <w:pPr>
        <w:pageBreakBefore w:val="false"/>
        <w:spacing w:before="324" w:after="2645"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any one or more of those elements, you must find the defendant not guilty of this crime.</w:t>
      </w:r>
    </w:p>
    <w:p>
      <w:pPr>
        <w:pageBreakBefore w:val="false"/>
        <w:spacing w:before="258" w:after="488" w:line="275" w:lineRule="exact"/>
        <w:ind w:right="0" w:left="720" w:firstLine="0"/>
        <w:jc w:val="left"/>
        <w:textAlignment w:val="baseline"/>
        <w:rPr>
          <w:rFonts w:ascii="Arial" w:hAnsi="Arial" w:eastAsia="Arial"/>
          <w:color w:val="000000"/>
          <w:spacing w:val="0"/>
          <w:w w:val="100"/>
          <w:sz w:val="14"/>
          <w:vertAlign w:val="superscript"/>
          <w:lang w:val="en-US"/>
        </w:rPr>
      </w:pPr>
      <w:r>
        <w:pict>
          <v:line strokeweight="1.2pt" strokecolor="#000000" from="108pt,658.8pt" to="252.05pt,658.8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4</w:t>
      </w:r>
      <w:r>
        <w:rPr>
          <w:rFonts w:ascii="Arial" w:hAnsi="Arial" w:eastAsia="Arial"/>
          <w:color w:val="000000"/>
          <w:spacing w:val="0"/>
          <w:w w:val="100"/>
          <w:sz w:val="24"/>
          <w:vertAlign w:val="baseline"/>
          <w:lang w:val="en-US"/>
        </w:rPr>
        <w:t xml:space="preserve"> Penal Law § 130.00 (3).</w:t>
      </w:r>
    </w:p>
    <w:p>
      <w:pPr>
        <w:pageBreakBefore w:val="false"/>
        <w:spacing w:before="0" w:after="0" w:line="21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sectPr>
      <w:type w:val="nextPage"/>
      <w:pgSz w:w="12240" w:h="15840" w:orient="portrait"/>
      <w:pgMar w:bottom="1024" w:top="1440" w:right="2140" w:left="216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