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0CA49" w14:textId="77777777" w:rsidR="000605D7" w:rsidRDefault="000605D7">
      <w:pPr>
        <w:kinsoku w:val="0"/>
        <w:overflowPunct w:val="0"/>
        <w:autoSpaceDE/>
        <w:autoSpaceDN/>
        <w:adjustRightInd/>
        <w:spacing w:before="6" w:line="331" w:lineRule="exact"/>
        <w:jc w:val="center"/>
        <w:textAlignment w:val="baseline"/>
        <w:rPr>
          <w:rFonts w:ascii="Arial" w:hAnsi="Arial"/>
          <w:b/>
          <w:sz w:val="28"/>
        </w:rPr>
      </w:pPr>
      <w:bookmarkStart w:id="0" w:name="_GoBack"/>
      <w:bookmarkEnd w:id="0"/>
      <w:r>
        <w:rPr>
          <w:rFonts w:ascii="Arial" w:hAnsi="Arial"/>
          <w:b/>
          <w:sz w:val="28"/>
        </w:rPr>
        <w:t>AGGRAVATED SEXUAL ABUSE IN THE SECOND DEGREE</w:t>
      </w:r>
    </w:p>
    <w:p w14:paraId="046D17E8" w14:textId="77777777" w:rsidR="000605D7" w:rsidRDefault="000605D7">
      <w:pPr>
        <w:kinsoku w:val="0"/>
        <w:overflowPunct w:val="0"/>
        <w:autoSpaceDE/>
        <w:autoSpaceDN/>
        <w:adjustRightInd/>
        <w:spacing w:line="331" w:lineRule="exact"/>
        <w:jc w:val="center"/>
        <w:textAlignment w:val="baseline"/>
        <w:rPr>
          <w:rFonts w:ascii="Arial" w:hAnsi="Arial"/>
          <w:b/>
          <w:sz w:val="28"/>
        </w:rPr>
      </w:pPr>
      <w:r>
        <w:rPr>
          <w:rFonts w:ascii="Arial" w:hAnsi="Arial"/>
          <w:b/>
          <w:sz w:val="28"/>
        </w:rPr>
        <w:t>(Insertion of Finger; Forcible Compulsion)</w:t>
      </w:r>
    </w:p>
    <w:p w14:paraId="683ADA66" w14:textId="77777777" w:rsidR="000605D7" w:rsidRDefault="000605D7">
      <w:pPr>
        <w:kinsoku w:val="0"/>
        <w:overflowPunct w:val="0"/>
        <w:autoSpaceDE/>
        <w:autoSpaceDN/>
        <w:adjustRightInd/>
        <w:spacing w:line="331" w:lineRule="exact"/>
        <w:jc w:val="center"/>
        <w:textAlignment w:val="baseline"/>
        <w:rPr>
          <w:rFonts w:ascii="Arial" w:hAnsi="Arial"/>
          <w:b/>
          <w:sz w:val="28"/>
        </w:rPr>
      </w:pPr>
      <w:r>
        <w:rPr>
          <w:rFonts w:ascii="Arial" w:hAnsi="Arial"/>
          <w:b/>
          <w:sz w:val="28"/>
        </w:rPr>
        <w:t>Penal Law § 130.67 (1) (a)</w:t>
      </w:r>
    </w:p>
    <w:p w14:paraId="34D960F5" w14:textId="77777777" w:rsidR="000605D7" w:rsidRDefault="000605D7">
      <w:pPr>
        <w:kinsoku w:val="0"/>
        <w:overflowPunct w:val="0"/>
        <w:autoSpaceDE/>
        <w:autoSpaceDN/>
        <w:adjustRightInd/>
        <w:spacing w:line="327" w:lineRule="exact"/>
        <w:jc w:val="center"/>
        <w:textAlignment w:val="baseline"/>
        <w:rPr>
          <w:rFonts w:ascii="Arial" w:hAnsi="Arial"/>
          <w:spacing w:val="-1"/>
          <w:sz w:val="17"/>
        </w:rPr>
      </w:pPr>
      <w:r>
        <w:rPr>
          <w:rFonts w:ascii="Arial" w:hAnsi="Arial"/>
          <w:b/>
          <w:spacing w:val="-1"/>
          <w:sz w:val="28"/>
        </w:rPr>
        <w:t>(Committed on or after Jan. 7, 2010)</w:t>
      </w:r>
      <w:r>
        <w:rPr>
          <w:rFonts w:ascii="Arial" w:hAnsi="Arial"/>
          <w:spacing w:val="-1"/>
          <w:sz w:val="28"/>
          <w:vertAlign w:val="superscript"/>
        </w:rPr>
        <w:t>1</w:t>
      </w:r>
    </w:p>
    <w:p w14:paraId="1269720B" w14:textId="77777777" w:rsidR="000605D7" w:rsidRDefault="000605D7">
      <w:pPr>
        <w:kinsoku w:val="0"/>
        <w:overflowPunct w:val="0"/>
        <w:autoSpaceDE/>
        <w:autoSpaceDN/>
        <w:adjustRightInd/>
        <w:spacing w:before="5" w:line="320" w:lineRule="exact"/>
        <w:jc w:val="center"/>
        <w:textAlignment w:val="baseline"/>
        <w:rPr>
          <w:rFonts w:ascii="Arial" w:hAnsi="Arial"/>
          <w:spacing w:val="-3"/>
          <w:sz w:val="17"/>
        </w:rPr>
      </w:pPr>
      <w:r>
        <w:rPr>
          <w:rFonts w:ascii="Arial" w:hAnsi="Arial"/>
          <w:spacing w:val="-3"/>
          <w:sz w:val="28"/>
        </w:rPr>
        <w:t>(Revised June 2019)</w:t>
      </w:r>
      <w:r>
        <w:rPr>
          <w:rFonts w:ascii="Arial" w:hAnsi="Arial"/>
          <w:spacing w:val="-3"/>
          <w:sz w:val="28"/>
          <w:vertAlign w:val="superscript"/>
        </w:rPr>
        <w:t>2</w:t>
      </w:r>
    </w:p>
    <w:p w14:paraId="7248DE12" w14:textId="77777777" w:rsidR="000605D7" w:rsidRDefault="000605D7">
      <w:pPr>
        <w:kinsoku w:val="0"/>
        <w:overflowPunct w:val="0"/>
        <w:autoSpaceDE/>
        <w:autoSpaceDN/>
        <w:adjustRightInd/>
        <w:spacing w:before="323" w:line="326" w:lineRule="exact"/>
        <w:ind w:firstLine="720"/>
        <w:jc w:val="both"/>
        <w:textAlignment w:val="baseline"/>
        <w:rPr>
          <w:rFonts w:ascii="Arial" w:hAnsi="Arial"/>
          <w:sz w:val="28"/>
        </w:rPr>
      </w:pPr>
      <w:r>
        <w:rPr>
          <w:rFonts w:ascii="Arial" w:hAnsi="Arial"/>
          <w:sz w:val="28"/>
        </w:rPr>
        <w:t>The (</w:t>
      </w:r>
      <w:r>
        <w:rPr>
          <w:rFonts w:ascii="Arial" w:hAnsi="Arial"/>
          <w:i/>
          <w:sz w:val="28"/>
          <w:u w:val="single"/>
        </w:rPr>
        <w:t>specify</w:t>
      </w:r>
      <w:r>
        <w:rPr>
          <w:rFonts w:ascii="Arial" w:hAnsi="Arial"/>
          <w:sz w:val="28"/>
        </w:rPr>
        <w:t>) count is Aggravated Sexual Abuse in the Second Degree.</w:t>
      </w:r>
    </w:p>
    <w:p w14:paraId="707C3CB7" w14:textId="77777777" w:rsidR="000605D7" w:rsidRDefault="000605D7">
      <w:pPr>
        <w:kinsoku w:val="0"/>
        <w:overflowPunct w:val="0"/>
        <w:autoSpaceDE/>
        <w:autoSpaceDN/>
        <w:adjustRightInd/>
        <w:spacing w:before="324" w:line="324" w:lineRule="exact"/>
        <w:ind w:firstLine="720"/>
        <w:jc w:val="both"/>
        <w:textAlignment w:val="baseline"/>
        <w:rPr>
          <w:rFonts w:ascii="Arial" w:hAnsi="Arial"/>
          <w:sz w:val="28"/>
        </w:rPr>
      </w:pPr>
      <w:r>
        <w:rPr>
          <w:rFonts w:ascii="Arial" w:hAnsi="Arial"/>
          <w:sz w:val="28"/>
        </w:rPr>
        <w:t>Under our law, a person is guilty of Aggravated Sexual Abuse in the Second Degree when he or she inserts a finger in the vagina [</w:t>
      </w:r>
      <w:r>
        <w:rPr>
          <w:rFonts w:ascii="Arial" w:hAnsi="Arial"/>
          <w:i/>
          <w:sz w:val="28"/>
        </w:rPr>
        <w:t xml:space="preserve">or </w:t>
      </w:r>
      <w:r>
        <w:rPr>
          <w:rFonts w:ascii="Arial" w:hAnsi="Arial"/>
          <w:sz w:val="28"/>
        </w:rPr>
        <w:t>urethra] [</w:t>
      </w:r>
      <w:r>
        <w:rPr>
          <w:rFonts w:ascii="Arial" w:hAnsi="Arial"/>
          <w:i/>
          <w:sz w:val="28"/>
        </w:rPr>
        <w:t xml:space="preserve">or </w:t>
      </w:r>
      <w:r>
        <w:rPr>
          <w:rFonts w:ascii="Arial" w:hAnsi="Arial"/>
          <w:sz w:val="28"/>
        </w:rPr>
        <w:t>penis] [</w:t>
      </w:r>
      <w:r>
        <w:rPr>
          <w:rFonts w:ascii="Arial" w:hAnsi="Arial"/>
          <w:i/>
          <w:sz w:val="28"/>
        </w:rPr>
        <w:t xml:space="preserve">or </w:t>
      </w:r>
      <w:r>
        <w:rPr>
          <w:rFonts w:ascii="Arial" w:hAnsi="Arial"/>
          <w:sz w:val="28"/>
        </w:rPr>
        <w:t>rectum] [</w:t>
      </w:r>
      <w:r>
        <w:rPr>
          <w:rFonts w:ascii="Arial" w:hAnsi="Arial"/>
          <w:i/>
          <w:sz w:val="28"/>
        </w:rPr>
        <w:t xml:space="preserve">or </w:t>
      </w:r>
      <w:r>
        <w:rPr>
          <w:rFonts w:ascii="Arial" w:hAnsi="Arial"/>
          <w:sz w:val="28"/>
        </w:rPr>
        <w:t>anus] of another person causing physical injury to such person by forcible compulsion.</w:t>
      </w:r>
    </w:p>
    <w:p w14:paraId="69323323" w14:textId="77777777" w:rsidR="000605D7" w:rsidRDefault="000605D7">
      <w:pPr>
        <w:kinsoku w:val="0"/>
        <w:overflowPunct w:val="0"/>
        <w:autoSpaceDE/>
        <w:autoSpaceDN/>
        <w:adjustRightInd/>
        <w:spacing w:before="326" w:line="323" w:lineRule="exact"/>
        <w:ind w:firstLine="720"/>
        <w:jc w:val="both"/>
        <w:textAlignment w:val="baseline"/>
        <w:rPr>
          <w:rFonts w:ascii="Arial" w:hAnsi="Arial"/>
          <w:sz w:val="17"/>
        </w:rPr>
      </w:pPr>
      <w:r>
        <w:rPr>
          <w:rFonts w:ascii="Arial" w:hAnsi="Arial"/>
          <w:sz w:val="28"/>
        </w:rPr>
        <w:t>Under our law, it is also an element of this offense that the insertion of a finger was without consent. Such conduct takes place without a person's consent when the lack of consent results from forcible compulsion.</w:t>
      </w:r>
      <w:r>
        <w:rPr>
          <w:rFonts w:ascii="Arial" w:hAnsi="Arial"/>
          <w:sz w:val="28"/>
          <w:vertAlign w:val="superscript"/>
        </w:rPr>
        <w:t>3</w:t>
      </w:r>
    </w:p>
    <w:p w14:paraId="45E0ACE4" w14:textId="77777777" w:rsidR="000605D7" w:rsidRDefault="000605D7">
      <w:pPr>
        <w:kinsoku w:val="0"/>
        <w:overflowPunct w:val="0"/>
        <w:autoSpaceDE/>
        <w:autoSpaceDN/>
        <w:adjustRightInd/>
        <w:spacing w:before="326" w:line="322" w:lineRule="exact"/>
        <w:ind w:firstLine="720"/>
        <w:jc w:val="both"/>
        <w:textAlignment w:val="baseline"/>
        <w:rPr>
          <w:rFonts w:ascii="Arial" w:hAnsi="Arial"/>
          <w:sz w:val="17"/>
        </w:rPr>
      </w:pPr>
      <w:r>
        <w:rPr>
          <w:rFonts w:ascii="Arial" w:hAnsi="Arial"/>
          <w:sz w:val="28"/>
        </w:rPr>
        <w:t>Conduct performed for a valid medical purpose does not violate the provisions of this law.</w:t>
      </w:r>
      <w:r>
        <w:rPr>
          <w:rFonts w:ascii="Arial" w:hAnsi="Arial"/>
          <w:sz w:val="28"/>
          <w:vertAlign w:val="superscript"/>
        </w:rPr>
        <w:t>4</w:t>
      </w:r>
    </w:p>
    <w:p w14:paraId="5755853D" w14:textId="77777777" w:rsidR="000605D7" w:rsidRDefault="000605D7">
      <w:pPr>
        <w:kinsoku w:val="0"/>
        <w:overflowPunct w:val="0"/>
        <w:autoSpaceDE/>
        <w:autoSpaceDN/>
        <w:adjustRightInd/>
        <w:spacing w:before="325" w:line="327" w:lineRule="exact"/>
        <w:ind w:firstLine="720"/>
        <w:jc w:val="both"/>
        <w:textAlignment w:val="baseline"/>
        <w:rPr>
          <w:rFonts w:ascii="Arial" w:hAnsi="Arial"/>
          <w:sz w:val="28"/>
        </w:rPr>
      </w:pPr>
      <w:r>
        <w:rPr>
          <w:rFonts w:ascii="Arial" w:hAnsi="Arial"/>
          <w:sz w:val="28"/>
        </w:rPr>
        <w:t>The following terms used in that definition have a special meaning:</w:t>
      </w:r>
    </w:p>
    <w:p w14:paraId="06E549E8" w14:textId="77777777" w:rsidR="000605D7" w:rsidRDefault="000605D7">
      <w:pPr>
        <w:kinsoku w:val="0"/>
        <w:overflowPunct w:val="0"/>
        <w:autoSpaceDE/>
        <w:autoSpaceDN/>
        <w:adjustRightInd/>
        <w:spacing w:before="317" w:after="455" w:line="326" w:lineRule="exact"/>
        <w:ind w:firstLine="720"/>
        <w:jc w:val="both"/>
        <w:textAlignment w:val="baseline"/>
        <w:rPr>
          <w:rFonts w:ascii="Arial" w:hAnsi="Arial"/>
          <w:sz w:val="28"/>
        </w:rPr>
      </w:pPr>
      <w:r>
        <w:rPr>
          <w:rFonts w:ascii="Arial" w:hAnsi="Arial"/>
          <w:sz w:val="28"/>
        </w:rPr>
        <w:t>FORCIBLE COMPULSION means to intentionally compel either:</w:t>
      </w:r>
    </w:p>
    <w:p w14:paraId="25510D78" w14:textId="714712B0" w:rsidR="000605D7" w:rsidRDefault="00033414">
      <w:pPr>
        <w:kinsoku w:val="0"/>
        <w:overflowPunct w:val="0"/>
        <w:autoSpaceDE/>
        <w:autoSpaceDN/>
        <w:adjustRightInd/>
        <w:spacing w:before="258" w:line="276" w:lineRule="exact"/>
        <w:ind w:firstLine="720"/>
        <w:jc w:val="both"/>
        <w:textAlignment w:val="baseline"/>
        <w:rPr>
          <w:rFonts w:ascii="Arial" w:hAnsi="Arial"/>
          <w:spacing w:val="-4"/>
          <w:sz w:val="24"/>
        </w:rPr>
      </w:pPr>
      <w:r>
        <w:rPr>
          <w:noProof/>
        </w:rPr>
        <mc:AlternateContent>
          <mc:Choice Requires="wps">
            <w:drawing>
              <wp:anchor distT="0" distB="0" distL="0" distR="0" simplePos="0" relativeHeight="251658240" behindDoc="0" locked="0" layoutInCell="0" allowOverlap="1" wp14:anchorId="788E0EFB" wp14:editId="53EAC9A8">
                <wp:simplePos x="0" y="0"/>
                <wp:positionH relativeFrom="page">
                  <wp:posOffset>1368425</wp:posOffset>
                </wp:positionH>
                <wp:positionV relativeFrom="page">
                  <wp:posOffset>6772910</wp:posOffset>
                </wp:positionV>
                <wp:extent cx="1832610" cy="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CBD58"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7.75pt,533.3pt" to="252.05pt,5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VNEgIAACk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" o:allowincell="f" strokeweight="1.2pt">
                <w10:wrap type="square" anchorx="page" anchory="page"/>
              </v:line>
            </w:pict>
          </mc:Fallback>
        </mc:AlternateContent>
      </w:r>
      <w:r w:rsidR="000605D7">
        <w:rPr>
          <w:rFonts w:ascii="Arial" w:hAnsi="Arial"/>
          <w:spacing w:val="-4"/>
          <w:sz w:val="17"/>
        </w:rPr>
        <w:t xml:space="preserve">1 </w:t>
      </w:r>
      <w:r w:rsidR="000605D7">
        <w:rPr>
          <w:rFonts w:ascii="Arial" w:hAnsi="Arial"/>
          <w:spacing w:val="-4"/>
          <w:sz w:val="24"/>
        </w:rPr>
        <w:t>The terminology “or anus” was added to the definition of this crime in 2010. Thus, the definition, with that term included, is applicable to a crime committed on or after January 7, 2010, pursuant to the laws of 2009, chapter 45. For crimes committed on or after November 1, 1988 and before January 7, 2010, omit that terminology.</w:t>
      </w:r>
    </w:p>
    <w:p w14:paraId="317E734F" w14:textId="77777777" w:rsidR="000605D7" w:rsidRDefault="000605D7">
      <w:pPr>
        <w:kinsoku w:val="0"/>
        <w:overflowPunct w:val="0"/>
        <w:autoSpaceDE/>
        <w:autoSpaceDN/>
        <w:adjustRightInd/>
        <w:spacing w:before="278" w:line="276" w:lineRule="exact"/>
        <w:ind w:left="720"/>
        <w:jc w:val="both"/>
        <w:textAlignment w:val="baseline"/>
        <w:rPr>
          <w:rFonts w:ascii="Arial" w:hAnsi="Arial"/>
          <w:spacing w:val="-2"/>
          <w:sz w:val="24"/>
        </w:rPr>
      </w:pPr>
      <w:r>
        <w:rPr>
          <w:rFonts w:ascii="Arial" w:hAnsi="Arial"/>
          <w:spacing w:val="-2"/>
          <w:sz w:val="17"/>
        </w:rPr>
        <w:t xml:space="preserve">2 </w:t>
      </w:r>
      <w:r>
        <w:rPr>
          <w:rFonts w:ascii="Arial" w:hAnsi="Arial"/>
          <w:spacing w:val="-2"/>
          <w:sz w:val="24"/>
        </w:rPr>
        <w:t>The 2019 revision was to add the text that is the subject of footnote</w:t>
      </w:r>
    </w:p>
    <w:p w14:paraId="5B1A78D0" w14:textId="77777777" w:rsidR="000605D7" w:rsidRDefault="000605D7">
      <w:pPr>
        <w:kinsoku w:val="0"/>
        <w:overflowPunct w:val="0"/>
        <w:autoSpaceDE/>
        <w:autoSpaceDN/>
        <w:adjustRightInd/>
        <w:spacing w:before="10" w:line="276" w:lineRule="exact"/>
        <w:jc w:val="both"/>
        <w:textAlignment w:val="baseline"/>
        <w:rPr>
          <w:rFonts w:ascii="Arial" w:hAnsi="Arial"/>
          <w:spacing w:val="-4"/>
          <w:sz w:val="24"/>
        </w:rPr>
      </w:pPr>
      <w:r>
        <w:rPr>
          <w:rFonts w:ascii="Arial" w:hAnsi="Arial"/>
          <w:spacing w:val="-4"/>
          <w:sz w:val="24"/>
        </w:rPr>
        <w:t>3 in order to conform this instruction with the same instruction for the first degree crime. While “without consent” is an element of the crime, the definition of “forcible compulsion” makes that clear even without this addition.</w:t>
      </w:r>
    </w:p>
    <w:p w14:paraId="2199989C" w14:textId="77777777" w:rsidR="000605D7" w:rsidRDefault="000605D7">
      <w:pPr>
        <w:kinsoku w:val="0"/>
        <w:overflowPunct w:val="0"/>
        <w:autoSpaceDE/>
        <w:autoSpaceDN/>
        <w:adjustRightInd/>
        <w:spacing w:before="239" w:line="276" w:lineRule="exact"/>
        <w:ind w:left="720"/>
        <w:textAlignment w:val="baseline"/>
        <w:rPr>
          <w:rFonts w:ascii="Arial" w:hAnsi="Arial"/>
          <w:sz w:val="24"/>
        </w:rPr>
      </w:pPr>
      <w:r>
        <w:rPr>
          <w:rFonts w:ascii="Arial" w:hAnsi="Arial"/>
          <w:sz w:val="14"/>
          <w:vertAlign w:val="superscript"/>
        </w:rPr>
        <w:t>2</w:t>
      </w:r>
      <w:r>
        <w:rPr>
          <w:rFonts w:ascii="Arial" w:hAnsi="Arial"/>
          <w:sz w:val="24"/>
        </w:rPr>
        <w:t xml:space="preserve"> Penal Law § 130.05 (2) (a).</w:t>
      </w:r>
    </w:p>
    <w:p w14:paraId="1C80525F" w14:textId="77777777" w:rsidR="000605D7" w:rsidRDefault="000605D7">
      <w:pPr>
        <w:kinsoku w:val="0"/>
        <w:overflowPunct w:val="0"/>
        <w:autoSpaceDE/>
        <w:autoSpaceDN/>
        <w:adjustRightInd/>
        <w:spacing w:before="276" w:line="276" w:lineRule="exact"/>
        <w:ind w:left="720"/>
        <w:textAlignment w:val="baseline"/>
        <w:rPr>
          <w:rFonts w:ascii="Arial" w:hAnsi="Arial"/>
          <w:spacing w:val="1"/>
          <w:sz w:val="24"/>
        </w:rPr>
      </w:pPr>
      <w:r>
        <w:rPr>
          <w:rFonts w:ascii="Arial" w:hAnsi="Arial"/>
          <w:spacing w:val="1"/>
          <w:sz w:val="17"/>
        </w:rPr>
        <w:t xml:space="preserve">4 </w:t>
      </w:r>
      <w:r>
        <w:rPr>
          <w:rFonts w:ascii="Arial" w:hAnsi="Arial"/>
          <w:spacing w:val="1"/>
          <w:sz w:val="24"/>
        </w:rPr>
        <w:t>Penal Law § 130.67(2).</w:t>
      </w:r>
    </w:p>
    <w:p w14:paraId="01E4B4BF" w14:textId="77777777" w:rsidR="000605D7" w:rsidRDefault="000605D7">
      <w:pPr>
        <w:widowControl/>
        <w:rPr>
          <w:sz w:val="24"/>
        </w:rPr>
        <w:sectPr w:rsidR="000605D7">
          <w:pgSz w:w="12240" w:h="15840"/>
          <w:pgMar w:top="1080" w:right="2145" w:bottom="644" w:left="2155" w:header="720" w:footer="720" w:gutter="0"/>
          <w:cols w:space="720"/>
          <w:noEndnote/>
        </w:sectPr>
      </w:pPr>
    </w:p>
    <w:p w14:paraId="3DF6B9A3" w14:textId="77777777" w:rsidR="000605D7" w:rsidRDefault="000605D7">
      <w:pPr>
        <w:numPr>
          <w:ilvl w:val="0"/>
          <w:numId w:val="1"/>
        </w:numPr>
        <w:kinsoku w:val="0"/>
        <w:overflowPunct w:val="0"/>
        <w:autoSpaceDE/>
        <w:autoSpaceDN/>
        <w:adjustRightInd/>
        <w:spacing w:line="489" w:lineRule="exact"/>
        <w:ind w:right="72"/>
        <w:textAlignment w:val="baseline"/>
        <w:rPr>
          <w:rFonts w:ascii="Arial" w:hAnsi="Arial"/>
          <w:sz w:val="28"/>
        </w:rPr>
      </w:pPr>
      <w:r>
        <w:rPr>
          <w:rFonts w:ascii="Arial" w:hAnsi="Arial"/>
          <w:sz w:val="28"/>
        </w:rPr>
        <w:lastRenderedPageBreak/>
        <w:t>by the use of physical force;</w:t>
      </w:r>
      <w:r>
        <w:rPr>
          <w:rFonts w:ascii="Arial" w:hAnsi="Arial"/>
          <w:sz w:val="28"/>
        </w:rPr>
        <w:br/>
        <w:t>or</w:t>
      </w:r>
    </w:p>
    <w:p w14:paraId="3D3C692D" w14:textId="77777777" w:rsidR="000605D7" w:rsidRDefault="000605D7">
      <w:pPr>
        <w:numPr>
          <w:ilvl w:val="0"/>
          <w:numId w:val="2"/>
        </w:numPr>
        <w:kinsoku w:val="0"/>
        <w:overflowPunct w:val="0"/>
        <w:autoSpaceDE/>
        <w:autoSpaceDN/>
        <w:adjustRightInd/>
        <w:spacing w:before="330" w:line="321" w:lineRule="exact"/>
        <w:ind w:right="72"/>
        <w:jc w:val="both"/>
        <w:textAlignment w:val="baseline"/>
        <w:rPr>
          <w:rFonts w:ascii="Arial" w:hAnsi="Arial"/>
          <w:sz w:val="17"/>
        </w:rPr>
      </w:pPr>
      <w:r>
        <w:rPr>
          <w:rFonts w:ascii="Arial" w:hAnsi="Arial"/>
          <w:sz w:val="28"/>
        </w:rPr>
        <w:t>by a threat, express or implied, which places a person in fear of immediate death or physical injury to himself or herself [</w:t>
      </w:r>
      <w:r>
        <w:rPr>
          <w:rFonts w:ascii="Arial" w:hAnsi="Arial"/>
          <w:i/>
          <w:sz w:val="28"/>
        </w:rPr>
        <w:t xml:space="preserve">or </w:t>
      </w:r>
      <w:r>
        <w:rPr>
          <w:rFonts w:ascii="Arial" w:hAnsi="Arial"/>
          <w:sz w:val="28"/>
        </w:rPr>
        <w:t>another person] or in fear that he or she [</w:t>
      </w:r>
      <w:r>
        <w:rPr>
          <w:rFonts w:ascii="Arial" w:hAnsi="Arial"/>
          <w:i/>
          <w:sz w:val="28"/>
        </w:rPr>
        <w:t xml:space="preserve">or </w:t>
      </w:r>
      <w:r>
        <w:rPr>
          <w:rFonts w:ascii="Arial" w:hAnsi="Arial"/>
          <w:sz w:val="28"/>
        </w:rPr>
        <w:t>another person] will immediately be kidnapped.</w:t>
      </w:r>
      <w:r>
        <w:rPr>
          <w:rFonts w:ascii="Arial" w:hAnsi="Arial"/>
          <w:sz w:val="28"/>
          <w:vertAlign w:val="superscript"/>
        </w:rPr>
        <w:t>5</w:t>
      </w:r>
    </w:p>
    <w:p w14:paraId="519BAE5A" w14:textId="77777777" w:rsidR="000605D7" w:rsidRDefault="000605D7">
      <w:pPr>
        <w:kinsoku w:val="0"/>
        <w:overflowPunct w:val="0"/>
        <w:autoSpaceDE/>
        <w:autoSpaceDN/>
        <w:adjustRightInd/>
        <w:spacing w:before="338" w:line="314" w:lineRule="exact"/>
        <w:ind w:right="72" w:firstLine="720"/>
        <w:jc w:val="both"/>
        <w:textAlignment w:val="baseline"/>
        <w:rPr>
          <w:rFonts w:ascii="Arial" w:hAnsi="Arial"/>
          <w:sz w:val="17"/>
        </w:rPr>
      </w:pPr>
      <w:r>
        <w:rPr>
          <w:rFonts w:ascii="Arial" w:hAnsi="Arial"/>
          <w:sz w:val="28"/>
        </w:rPr>
        <w:t>PHYSICAL INJURY means impairment of physical condition or substantial pain.</w:t>
      </w:r>
      <w:r>
        <w:rPr>
          <w:rFonts w:ascii="Arial" w:hAnsi="Arial"/>
          <w:sz w:val="28"/>
          <w:vertAlign w:val="superscript"/>
        </w:rPr>
        <w:t>6</w:t>
      </w:r>
    </w:p>
    <w:p w14:paraId="5C7C85B7" w14:textId="77777777" w:rsidR="000605D7" w:rsidRDefault="000605D7">
      <w:pPr>
        <w:kinsoku w:val="0"/>
        <w:overflowPunct w:val="0"/>
        <w:autoSpaceDE/>
        <w:autoSpaceDN/>
        <w:adjustRightInd/>
        <w:spacing w:before="340" w:line="321" w:lineRule="exact"/>
        <w:ind w:right="72" w:firstLine="720"/>
        <w:jc w:val="both"/>
        <w:textAlignment w:val="baseline"/>
        <w:rPr>
          <w:rFonts w:ascii="Arial" w:hAnsi="Arial"/>
          <w:spacing w:val="-4"/>
          <w:sz w:val="28"/>
        </w:rPr>
      </w:pPr>
      <w:r>
        <w:rPr>
          <w:rFonts w:ascii="Arial" w:hAnsi="Arial"/>
          <w:spacing w:val="-4"/>
          <w:sz w:val="28"/>
        </w:rPr>
        <w:t>In order for you to find the defendant guilty of this crime, the People are required to prove, from all of the evidence in the case, beyond a reasonable doubt, both of the following two elements:</w:t>
      </w:r>
    </w:p>
    <w:p w14:paraId="3022A136" w14:textId="77777777" w:rsidR="000605D7" w:rsidRDefault="000605D7">
      <w:pPr>
        <w:numPr>
          <w:ilvl w:val="0"/>
          <w:numId w:val="3"/>
        </w:numPr>
        <w:kinsoku w:val="0"/>
        <w:overflowPunct w:val="0"/>
        <w:autoSpaceDE/>
        <w:autoSpaceDN/>
        <w:adjustRightInd/>
        <w:spacing w:before="339" w:line="322" w:lineRule="exact"/>
        <w:ind w:right="72"/>
        <w:textAlignment w:val="baseline"/>
        <w:rPr>
          <w:rFonts w:ascii="Arial" w:hAnsi="Arial"/>
          <w:spacing w:val="-3"/>
          <w:sz w:val="28"/>
        </w:rPr>
      </w:pPr>
      <w:r>
        <w:rPr>
          <w:rFonts w:ascii="Arial" w:hAnsi="Arial"/>
          <w:spacing w:val="-3"/>
          <w:sz w:val="28"/>
        </w:rPr>
        <w:t xml:space="preserve">That on or about </w:t>
      </w:r>
      <w:r>
        <w:rPr>
          <w:rFonts w:ascii="Arial" w:hAnsi="Arial"/>
          <w:i/>
          <w:spacing w:val="-3"/>
          <w:sz w:val="28"/>
          <w:u w:val="single"/>
        </w:rPr>
        <w:t xml:space="preserve"> (date) </w:t>
      </w:r>
      <w:r>
        <w:rPr>
          <w:rFonts w:ascii="Arial" w:hAnsi="Arial"/>
          <w:spacing w:val="-3"/>
          <w:sz w:val="28"/>
        </w:rPr>
        <w:t xml:space="preserve"> , in the county of </w:t>
      </w:r>
      <w:r>
        <w:rPr>
          <w:rFonts w:ascii="Arial" w:hAnsi="Arial"/>
          <w:i/>
          <w:spacing w:val="-3"/>
          <w:sz w:val="28"/>
          <w:u w:val="single"/>
        </w:rPr>
        <w:t xml:space="preserve"> (County) </w:t>
      </w:r>
      <w:r>
        <w:rPr>
          <w:rFonts w:ascii="Arial" w:hAnsi="Arial"/>
          <w:spacing w:val="-3"/>
          <w:sz w:val="28"/>
        </w:rPr>
        <w:t xml:space="preserve"> , the defendant, </w:t>
      </w:r>
      <w:r>
        <w:rPr>
          <w:rFonts w:ascii="Arial" w:hAnsi="Arial"/>
          <w:i/>
          <w:spacing w:val="-3"/>
          <w:sz w:val="28"/>
          <w:u w:val="single"/>
        </w:rPr>
        <w:t xml:space="preserve"> (name of defendant) </w:t>
      </w:r>
      <w:r>
        <w:rPr>
          <w:rFonts w:ascii="Arial" w:hAnsi="Arial"/>
          <w:spacing w:val="-3"/>
          <w:sz w:val="28"/>
        </w:rPr>
        <w:t xml:space="preserve"> , without a valid medical purpose, inserted a finger in the vagina [</w:t>
      </w:r>
      <w:r>
        <w:rPr>
          <w:rFonts w:ascii="Arial" w:hAnsi="Arial"/>
          <w:i/>
          <w:spacing w:val="-3"/>
          <w:sz w:val="28"/>
        </w:rPr>
        <w:t xml:space="preserve">or </w:t>
      </w:r>
      <w:r>
        <w:rPr>
          <w:rFonts w:ascii="Arial" w:hAnsi="Arial"/>
          <w:spacing w:val="-3"/>
          <w:sz w:val="28"/>
        </w:rPr>
        <w:t>urethra] [</w:t>
      </w:r>
      <w:r>
        <w:rPr>
          <w:rFonts w:ascii="Arial" w:hAnsi="Arial"/>
          <w:i/>
          <w:spacing w:val="-3"/>
          <w:sz w:val="28"/>
        </w:rPr>
        <w:t xml:space="preserve">or </w:t>
      </w:r>
      <w:r>
        <w:rPr>
          <w:rFonts w:ascii="Arial" w:hAnsi="Arial"/>
          <w:spacing w:val="-3"/>
          <w:sz w:val="28"/>
        </w:rPr>
        <w:t>penis] [</w:t>
      </w:r>
      <w:r>
        <w:rPr>
          <w:rFonts w:ascii="Arial" w:hAnsi="Arial"/>
          <w:i/>
          <w:spacing w:val="-3"/>
          <w:sz w:val="28"/>
        </w:rPr>
        <w:t xml:space="preserve">or </w:t>
      </w:r>
      <w:r>
        <w:rPr>
          <w:rFonts w:ascii="Arial" w:hAnsi="Arial"/>
          <w:spacing w:val="-3"/>
          <w:sz w:val="28"/>
        </w:rPr>
        <w:t>rectum] [</w:t>
      </w:r>
      <w:r>
        <w:rPr>
          <w:rFonts w:ascii="Arial" w:hAnsi="Arial"/>
          <w:i/>
          <w:spacing w:val="-3"/>
          <w:sz w:val="28"/>
        </w:rPr>
        <w:t xml:space="preserve">or </w:t>
      </w:r>
      <w:r>
        <w:rPr>
          <w:rFonts w:ascii="Arial" w:hAnsi="Arial"/>
          <w:spacing w:val="-3"/>
          <w:sz w:val="28"/>
        </w:rPr>
        <w:t xml:space="preserve">anus] of </w:t>
      </w:r>
      <w:r>
        <w:rPr>
          <w:rFonts w:ascii="Arial" w:hAnsi="Arial"/>
          <w:i/>
          <w:spacing w:val="-3"/>
          <w:sz w:val="28"/>
          <w:u w:val="single"/>
        </w:rPr>
        <w:t>(name of complainant)</w:t>
      </w:r>
      <w:r>
        <w:rPr>
          <w:rFonts w:ascii="Arial" w:hAnsi="Arial"/>
          <w:spacing w:val="-3"/>
          <w:sz w:val="28"/>
        </w:rPr>
        <w:t>, causing him/her physical injury; and</w:t>
      </w:r>
    </w:p>
    <w:p w14:paraId="3B8F6564" w14:textId="77777777" w:rsidR="000605D7" w:rsidRDefault="000605D7">
      <w:pPr>
        <w:numPr>
          <w:ilvl w:val="0"/>
          <w:numId w:val="3"/>
        </w:numPr>
        <w:kinsoku w:val="0"/>
        <w:overflowPunct w:val="0"/>
        <w:autoSpaceDE/>
        <w:autoSpaceDN/>
        <w:adjustRightInd/>
        <w:spacing w:before="331" w:line="317" w:lineRule="exact"/>
        <w:ind w:right="72"/>
        <w:textAlignment w:val="baseline"/>
        <w:rPr>
          <w:rFonts w:ascii="Arial" w:hAnsi="Arial"/>
          <w:sz w:val="28"/>
        </w:rPr>
      </w:pPr>
      <w:r>
        <w:rPr>
          <w:rFonts w:ascii="Arial" w:hAnsi="Arial"/>
          <w:sz w:val="28"/>
        </w:rPr>
        <w:t>That the defendant did so by forcible compulsion.</w:t>
      </w:r>
    </w:p>
    <w:p w14:paraId="07317FD4" w14:textId="77777777" w:rsidR="000605D7" w:rsidRDefault="000605D7">
      <w:pPr>
        <w:kinsoku w:val="0"/>
        <w:overflowPunct w:val="0"/>
        <w:autoSpaceDE/>
        <w:autoSpaceDN/>
        <w:adjustRightInd/>
        <w:spacing w:before="318" w:line="326" w:lineRule="exact"/>
        <w:ind w:right="72" w:firstLine="720"/>
        <w:jc w:val="both"/>
        <w:textAlignment w:val="baseline"/>
        <w:rPr>
          <w:rFonts w:ascii="Arial" w:hAnsi="Arial"/>
          <w:sz w:val="28"/>
        </w:rPr>
      </w:pPr>
      <w:r>
        <w:rPr>
          <w:rFonts w:ascii="Arial" w:hAnsi="Arial"/>
          <w:sz w:val="28"/>
        </w:rPr>
        <w:t>If you find the People have proven beyond a reasonable doubt both of those elements, you must find the defendant guilty of this crime.</w:t>
      </w:r>
    </w:p>
    <w:p w14:paraId="11019AF8" w14:textId="77777777" w:rsidR="000605D7" w:rsidRDefault="000605D7">
      <w:pPr>
        <w:kinsoku w:val="0"/>
        <w:overflowPunct w:val="0"/>
        <w:autoSpaceDE/>
        <w:autoSpaceDN/>
        <w:adjustRightInd/>
        <w:spacing w:before="318" w:after="678" w:line="326" w:lineRule="exact"/>
        <w:ind w:right="72" w:firstLine="720"/>
        <w:jc w:val="both"/>
        <w:textAlignment w:val="baseline"/>
        <w:rPr>
          <w:rFonts w:ascii="Arial" w:hAnsi="Arial"/>
          <w:spacing w:val="-4"/>
          <w:sz w:val="28"/>
        </w:rPr>
      </w:pPr>
      <w:r>
        <w:rPr>
          <w:rFonts w:ascii="Arial" w:hAnsi="Arial"/>
          <w:spacing w:val="-4"/>
          <w:sz w:val="28"/>
        </w:rPr>
        <w:t>If you find the People have not proven beyond a reasonable doubt either one or both of those elements, you must find the defendant not guilty of this crime.</w:t>
      </w:r>
    </w:p>
    <w:p w14:paraId="05A2E35B" w14:textId="008953F1" w:rsidR="000605D7" w:rsidRDefault="00033414">
      <w:pPr>
        <w:kinsoku w:val="0"/>
        <w:overflowPunct w:val="0"/>
        <w:autoSpaceDE/>
        <w:autoSpaceDN/>
        <w:adjustRightInd/>
        <w:spacing w:before="299" w:line="279" w:lineRule="exact"/>
        <w:ind w:right="72" w:firstLine="720"/>
        <w:jc w:val="both"/>
        <w:textAlignment w:val="baseline"/>
        <w:rPr>
          <w:rFonts w:ascii="Arial" w:hAnsi="Arial"/>
          <w:sz w:val="24"/>
        </w:rPr>
      </w:pPr>
      <w:r>
        <w:rPr>
          <w:noProof/>
        </w:rPr>
        <mc:AlternateContent>
          <mc:Choice Requires="wps">
            <w:drawing>
              <wp:anchor distT="0" distB="0" distL="0" distR="0" simplePos="0" relativeHeight="251659264" behindDoc="0" locked="0" layoutInCell="0" allowOverlap="1" wp14:anchorId="7CE19C4E" wp14:editId="468F3FA4">
                <wp:simplePos x="0" y="0"/>
                <wp:positionH relativeFrom="page">
                  <wp:posOffset>1364615</wp:posOffset>
                </wp:positionH>
                <wp:positionV relativeFrom="page">
                  <wp:posOffset>7506970</wp:posOffset>
                </wp:positionV>
                <wp:extent cx="1836420" cy="0"/>
                <wp:effectExtent l="0" t="0" r="0" b="0"/>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1501E"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07.45pt,591.1pt" to="252.05pt,5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7b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" o:allowincell="f" strokeweight="1.2pt">
                <w10:wrap type="square" anchorx="page" anchory="page"/>
              </v:line>
            </w:pict>
          </mc:Fallback>
        </mc:AlternateContent>
      </w:r>
      <w:r w:rsidR="000605D7">
        <w:rPr>
          <w:rFonts w:ascii="Arial" w:hAnsi="Arial"/>
          <w:sz w:val="14"/>
          <w:vertAlign w:val="superscript"/>
        </w:rPr>
        <w:t>3</w:t>
      </w:r>
      <w:r w:rsidR="000605D7">
        <w:rPr>
          <w:rFonts w:ascii="Arial" w:hAnsi="Arial"/>
          <w:i/>
          <w:sz w:val="24"/>
        </w:rPr>
        <w:t xml:space="preserve"> See </w:t>
      </w:r>
      <w:r w:rsidR="000605D7">
        <w:rPr>
          <w:rFonts w:ascii="Arial" w:hAnsi="Arial"/>
          <w:sz w:val="24"/>
        </w:rPr>
        <w:t xml:space="preserve">Penal Law § 130.00 (8); Penal Law § 15.05 (1). The definition has been modified by adding the term “intentionally” in the first line to reflect the holding of </w:t>
      </w:r>
      <w:r w:rsidR="000605D7">
        <w:rPr>
          <w:rFonts w:ascii="Arial" w:hAnsi="Arial"/>
          <w:i/>
          <w:sz w:val="24"/>
        </w:rPr>
        <w:t>People v Williams</w:t>
      </w:r>
      <w:r w:rsidR="000605D7">
        <w:rPr>
          <w:rFonts w:ascii="Arial" w:hAnsi="Arial"/>
          <w:sz w:val="24"/>
        </w:rPr>
        <w:t xml:space="preserve">, 81 NY2d 303 (1993). </w:t>
      </w:r>
      <w:r w:rsidR="000605D7">
        <w:rPr>
          <w:rFonts w:ascii="Arial" w:hAnsi="Arial"/>
          <w:i/>
          <w:sz w:val="24"/>
        </w:rPr>
        <w:t>See also People v Grega</w:t>
      </w:r>
      <w:r w:rsidR="000605D7">
        <w:rPr>
          <w:rFonts w:ascii="Arial" w:hAnsi="Arial"/>
          <w:sz w:val="24"/>
        </w:rPr>
        <w:t>, 72 NY2d 489 (1988) (directing the trial court not to charge both definitions of forcible compulsion when the indictment alleges only one of the two definitions).</w:t>
      </w:r>
    </w:p>
    <w:p w14:paraId="54F8C391" w14:textId="77777777" w:rsidR="000605D7" w:rsidRDefault="000605D7">
      <w:pPr>
        <w:kinsoku w:val="0"/>
        <w:overflowPunct w:val="0"/>
        <w:autoSpaceDE/>
        <w:autoSpaceDN/>
        <w:adjustRightInd/>
        <w:spacing w:before="232" w:line="279" w:lineRule="exact"/>
        <w:ind w:left="720" w:right="72"/>
        <w:jc w:val="both"/>
        <w:textAlignment w:val="baseline"/>
        <w:rPr>
          <w:rFonts w:ascii="Arial" w:hAnsi="Arial"/>
          <w:spacing w:val="-3"/>
          <w:sz w:val="24"/>
        </w:rPr>
      </w:pPr>
      <w:r>
        <w:rPr>
          <w:rFonts w:ascii="Arial" w:hAnsi="Arial"/>
          <w:spacing w:val="-3"/>
          <w:sz w:val="17"/>
        </w:rPr>
        <w:t xml:space="preserve">4 </w:t>
      </w:r>
      <w:r>
        <w:rPr>
          <w:rFonts w:ascii="Arial" w:hAnsi="Arial"/>
          <w:spacing w:val="-3"/>
          <w:sz w:val="24"/>
        </w:rPr>
        <w:t xml:space="preserve">Penal Law § 10.00 (9); </w:t>
      </w:r>
      <w:r>
        <w:rPr>
          <w:rFonts w:ascii="Arial" w:hAnsi="Arial"/>
          <w:i/>
          <w:spacing w:val="-3"/>
          <w:sz w:val="24"/>
        </w:rPr>
        <w:t>See People v Chiddick</w:t>
      </w:r>
      <w:r>
        <w:rPr>
          <w:rFonts w:ascii="Arial" w:hAnsi="Arial"/>
          <w:spacing w:val="-3"/>
          <w:sz w:val="23"/>
        </w:rPr>
        <w:t xml:space="preserve">, </w:t>
      </w:r>
      <w:r>
        <w:rPr>
          <w:rFonts w:ascii="Arial" w:hAnsi="Arial"/>
          <w:spacing w:val="-3"/>
          <w:sz w:val="24"/>
        </w:rPr>
        <w:t>8 NY3d 445 (2007).</w:t>
      </w:r>
    </w:p>
    <w:p w14:paraId="667383A4" w14:textId="77777777" w:rsidR="000605D7" w:rsidRDefault="000605D7">
      <w:pPr>
        <w:kinsoku w:val="0"/>
        <w:overflowPunct w:val="0"/>
        <w:autoSpaceDE/>
        <w:autoSpaceDN/>
        <w:adjustRightInd/>
        <w:spacing w:before="244" w:line="227" w:lineRule="exact"/>
        <w:ind w:right="72"/>
        <w:jc w:val="center"/>
        <w:textAlignment w:val="baseline"/>
        <w:rPr>
          <w:rFonts w:ascii="Arial" w:hAnsi="Arial"/>
        </w:rPr>
      </w:pPr>
      <w:r>
        <w:rPr>
          <w:rFonts w:ascii="Arial" w:hAnsi="Arial"/>
        </w:rPr>
        <w:t>2</w:t>
      </w:r>
    </w:p>
    <w:sectPr w:rsidR="000605D7" w:rsidSect="000605D7">
      <w:pgSz w:w="12240" w:h="15840"/>
      <w:pgMar w:top="1080" w:right="2105" w:bottom="664" w:left="214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8FCD"/>
    <w:multiLevelType w:val="singleLevel"/>
    <w:tmpl w:val="03110C97"/>
    <w:lvl w:ilvl="0">
      <w:start w:val="1"/>
      <w:numFmt w:val="decimal"/>
      <w:lvlText w:val="%1."/>
      <w:lvlJc w:val="left"/>
      <w:pPr>
        <w:tabs>
          <w:tab w:val="num" w:pos="1440"/>
        </w:tabs>
        <w:ind w:left="1440" w:hanging="720"/>
      </w:pPr>
      <w:rPr>
        <w:rFonts w:ascii="Arial" w:hAnsi="Arial"/>
        <w:snapToGrid/>
        <w:spacing w:val="-3"/>
        <w:sz w:val="28"/>
      </w:rPr>
    </w:lvl>
  </w:abstractNum>
  <w:abstractNum w:abstractNumId="1" w15:restartNumberingAfterBreak="0">
    <w:nsid w:val="009CBCCA"/>
    <w:multiLevelType w:val="singleLevel"/>
    <w:tmpl w:val="73E237F6"/>
    <w:lvl w:ilvl="0">
      <w:start w:val="1"/>
      <w:numFmt w:val="decimal"/>
      <w:lvlText w:val="(%1)"/>
      <w:lvlJc w:val="left"/>
      <w:pPr>
        <w:tabs>
          <w:tab w:val="num" w:pos="1152"/>
        </w:tabs>
        <w:ind w:left="1440" w:hanging="720"/>
      </w:pPr>
      <w:rPr>
        <w:rFonts w:ascii="Arial" w:hAnsi="Arial"/>
        <w:snapToGrid/>
        <w:sz w:val="28"/>
      </w:rPr>
    </w:lvl>
  </w:abstractNum>
  <w:num w:numId="1">
    <w:abstractNumId w:val="1"/>
  </w:num>
  <w:num w:numId="2">
    <w:abstractNumId w:val="1"/>
    <w:lvlOverride w:ilvl="0">
      <w:lvl w:ilvl="0">
        <w:numFmt w:val="decimal"/>
        <w:lvlText w:val="(%1)"/>
        <w:lvlJc w:val="left"/>
        <w:pPr>
          <w:tabs>
            <w:tab w:val="num" w:pos="1152"/>
          </w:tabs>
          <w:ind w:firstLine="720"/>
        </w:pPr>
        <w:rPr>
          <w:rFonts w:ascii="Arial" w:hAnsi="Arial"/>
          <w:snapToGrid/>
          <w:sz w:val="28"/>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D7"/>
    <w:rsid w:val="00033414"/>
    <w:rsid w:val="0006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FCCDFEC"/>
  <w14:defaultImageDpi w14:val="0"/>
  <w15:docId w15:val="{07F89E16-E887-4CD6-A8AD-22C7CB13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24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2</cp:revision>
  <dcterms:created xsi:type="dcterms:W3CDTF">2019-05-30T20:33:00Z</dcterms:created>
  <dcterms:modified xsi:type="dcterms:W3CDTF">2019-05-30T20:33:00Z</dcterms:modified>
</cp:coreProperties>
</file>