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FCB2" w14:textId="07E73AA4" w:rsidR="00AE13D5" w:rsidRDefault="00000000">
      <w:pPr>
        <w:spacing w:before="7" w:line="331" w:lineRule="exact"/>
        <w:jc w:val="center"/>
        <w:textAlignment w:val="baseline"/>
        <w:rPr>
          <w:rFonts w:ascii="Arial" w:eastAsia="Arial" w:hAnsi="Arial"/>
          <w:b/>
          <w:color w:val="000000"/>
          <w:sz w:val="28"/>
        </w:rPr>
      </w:pPr>
      <w:r>
        <w:rPr>
          <w:rFonts w:ascii="Arial" w:eastAsia="Arial" w:hAnsi="Arial"/>
          <w:b/>
          <w:color w:val="000000"/>
          <w:sz w:val="28"/>
        </w:rPr>
        <w:t xml:space="preserve">SEXUALLY MOTIVATED FELONY </w:t>
      </w:r>
      <w:r>
        <w:rPr>
          <w:rFonts w:ascii="Arial" w:eastAsia="Arial" w:hAnsi="Arial"/>
          <w:b/>
          <w:color w:val="000000"/>
          <w:sz w:val="28"/>
        </w:rPr>
        <w:br/>
        <w:t>Penal Law § 130.91(1)</w:t>
      </w:r>
    </w:p>
    <w:p w14:paraId="713AFCB3" w14:textId="77777777" w:rsidR="00AE13D5" w:rsidRDefault="00000000">
      <w:pPr>
        <w:spacing w:line="331" w:lineRule="exact"/>
        <w:jc w:val="center"/>
        <w:textAlignment w:val="baseline"/>
        <w:rPr>
          <w:rFonts w:ascii="Arial" w:eastAsia="Arial" w:hAnsi="Arial"/>
          <w:b/>
          <w:color w:val="000000"/>
          <w:sz w:val="28"/>
        </w:rPr>
      </w:pPr>
      <w:r>
        <w:rPr>
          <w:rFonts w:ascii="Arial" w:eastAsia="Arial" w:hAnsi="Arial"/>
          <w:b/>
          <w:color w:val="000000"/>
          <w:sz w:val="28"/>
        </w:rPr>
        <w:t>(Committed on or after April 14, 2007)</w:t>
      </w:r>
    </w:p>
    <w:p w14:paraId="713AFCB4" w14:textId="77777777" w:rsidR="00AE13D5" w:rsidRDefault="00000000">
      <w:pPr>
        <w:spacing w:before="328" w:line="320" w:lineRule="exact"/>
        <w:jc w:val="center"/>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Sexually Motivated Felony.</w:t>
      </w:r>
    </w:p>
    <w:p w14:paraId="713AFCB5" w14:textId="77777777" w:rsidR="00AE13D5" w:rsidRDefault="00000000">
      <w:pPr>
        <w:spacing w:before="319" w:line="325" w:lineRule="exact"/>
        <w:ind w:right="72" w:firstLine="720"/>
        <w:jc w:val="both"/>
        <w:textAlignment w:val="baseline"/>
        <w:rPr>
          <w:rFonts w:ascii="Arial" w:eastAsia="Arial" w:hAnsi="Arial"/>
          <w:color w:val="000000"/>
          <w:sz w:val="28"/>
        </w:rPr>
      </w:pPr>
      <w:r>
        <w:rPr>
          <w:rFonts w:ascii="Arial" w:eastAsia="Arial" w:hAnsi="Arial"/>
          <w:color w:val="000000"/>
          <w:sz w:val="28"/>
        </w:rPr>
        <w:t>Under our law, a person is guilty of Sexually Motivated Felony when he or she commits (</w:t>
      </w:r>
      <w:r>
        <w:rPr>
          <w:rFonts w:ascii="Arial" w:eastAsia="Arial" w:hAnsi="Arial"/>
          <w:i/>
          <w:color w:val="000000"/>
          <w:sz w:val="28"/>
          <w:u w:val="single"/>
        </w:rPr>
        <w:t>name specifed offense</w:t>
      </w:r>
      <w:r>
        <w:rPr>
          <w:rFonts w:ascii="Arial" w:eastAsia="Arial" w:hAnsi="Arial"/>
          <w:i/>
          <w:color w:val="000000"/>
          <w:sz w:val="28"/>
          <w:vertAlign w:val="superscript"/>
        </w:rPr>
        <w:t>1</w:t>
      </w:r>
      <w:r>
        <w:rPr>
          <w:rFonts w:ascii="Arial" w:eastAsia="Arial" w:hAnsi="Arial"/>
          <w:color w:val="000000"/>
          <w:sz w:val="28"/>
          <w:u w:val="single"/>
        </w:rPr>
        <w:t>)</w:t>
      </w:r>
      <w:r>
        <w:rPr>
          <w:rFonts w:ascii="Arial" w:eastAsia="Arial" w:hAnsi="Arial"/>
          <w:color w:val="000000"/>
          <w:sz w:val="28"/>
        </w:rPr>
        <w:t xml:space="preserve"> for the purpose</w:t>
      </w:r>
      <w:r>
        <w:rPr>
          <w:rFonts w:ascii="Arial" w:eastAsia="Arial" w:hAnsi="Arial"/>
          <w:color w:val="000000"/>
          <w:sz w:val="28"/>
          <w:vertAlign w:val="superscript"/>
        </w:rPr>
        <w:t>2</w:t>
      </w:r>
      <w:r>
        <w:rPr>
          <w:rFonts w:ascii="Arial" w:eastAsia="Arial" w:hAnsi="Arial"/>
          <w:color w:val="000000"/>
          <w:sz w:val="28"/>
        </w:rPr>
        <w:t>, in whole or substantial part, of his or her own direct sexual gratification.</w:t>
      </w:r>
    </w:p>
    <w:p w14:paraId="713AFCB6" w14:textId="77777777" w:rsidR="00AE13D5" w:rsidRDefault="00000000">
      <w:pPr>
        <w:spacing w:before="321" w:line="326" w:lineRule="exact"/>
        <w:ind w:right="72" w:firstLine="720"/>
        <w:jc w:val="both"/>
        <w:textAlignment w:val="baseline"/>
        <w:rPr>
          <w:rFonts w:ascii="Arial" w:eastAsia="Arial" w:hAnsi="Arial"/>
          <w:color w:val="000000"/>
          <w:sz w:val="28"/>
        </w:rPr>
      </w:pPr>
      <w:r>
        <w:rPr>
          <w:rFonts w:ascii="Arial" w:eastAsia="Arial" w:hAnsi="Arial"/>
          <w:color w:val="000000"/>
          <w:sz w:val="28"/>
        </w:rPr>
        <w:t xml:space="preserve">Under our law, a person commits the offense of </w:t>
      </w:r>
      <w:r>
        <w:rPr>
          <w:rFonts w:ascii="Arial" w:eastAsia="Arial" w:hAnsi="Arial"/>
          <w:i/>
          <w:color w:val="000000"/>
          <w:sz w:val="28"/>
          <w:u w:val="single"/>
        </w:rPr>
        <w:t>(name specified offense)</w:t>
      </w:r>
      <w:r>
        <w:rPr>
          <w:rFonts w:ascii="Arial" w:eastAsia="Arial" w:hAnsi="Arial"/>
          <w:color w:val="000000"/>
          <w:sz w:val="28"/>
        </w:rPr>
        <w:t xml:space="preserve"> when:</w:t>
      </w:r>
    </w:p>
    <w:p w14:paraId="713AFCB7" w14:textId="77777777" w:rsidR="00AE13D5" w:rsidRDefault="00000000">
      <w:pPr>
        <w:spacing w:before="324" w:line="323" w:lineRule="exact"/>
        <w:ind w:firstLine="720"/>
        <w:textAlignment w:val="baseline"/>
        <w:rPr>
          <w:rFonts w:ascii="Arial" w:eastAsia="Arial" w:hAnsi="Arial"/>
          <w:color w:val="000000"/>
          <w:sz w:val="28"/>
        </w:rPr>
      </w:pPr>
      <w:r>
        <w:rPr>
          <w:rFonts w:ascii="Arial" w:eastAsia="Arial" w:hAnsi="Arial"/>
          <w:color w:val="000000"/>
          <w:sz w:val="28"/>
        </w:rPr>
        <w:t>[</w:t>
      </w:r>
      <w:r>
        <w:rPr>
          <w:rFonts w:ascii="Arial" w:eastAsia="Arial" w:hAnsi="Arial"/>
          <w:i/>
          <w:color w:val="000000"/>
          <w:sz w:val="28"/>
        </w:rPr>
        <w:t>Here, cross-reference to the applicable definition in a previously explained count, or now read statutory definition of applicable offense and any defined terms and applicable charges as set forth in CJI2d for that offense.</w:t>
      </w:r>
      <w:r>
        <w:rPr>
          <w:rFonts w:ascii="Arial" w:eastAsia="Arial" w:hAnsi="Arial"/>
          <w:color w:val="000000"/>
          <w:sz w:val="28"/>
        </w:rPr>
        <w:t>]</w:t>
      </w:r>
    </w:p>
    <w:p w14:paraId="713AFCB8" w14:textId="77777777" w:rsidR="00AE13D5" w:rsidRDefault="00000000">
      <w:pPr>
        <w:spacing w:before="316" w:line="326" w:lineRule="exact"/>
        <w:ind w:right="72" w:firstLine="720"/>
        <w:jc w:val="both"/>
        <w:textAlignment w:val="baseline"/>
        <w:rPr>
          <w:rFonts w:ascii="Arial" w:eastAsia="Arial" w:hAnsi="Arial"/>
          <w:color w:val="000000"/>
          <w:spacing w:val="-4"/>
          <w:sz w:val="28"/>
        </w:rPr>
      </w:pPr>
      <w:proofErr w:type="gramStart"/>
      <w:r>
        <w:rPr>
          <w:rFonts w:ascii="Arial" w:eastAsia="Arial" w:hAnsi="Arial"/>
          <w:color w:val="000000"/>
          <w:spacing w:val="-4"/>
          <w:sz w:val="28"/>
        </w:rPr>
        <w:t>In order for</w:t>
      </w:r>
      <w:proofErr w:type="gramEnd"/>
      <w:r>
        <w:rPr>
          <w:rFonts w:ascii="Arial" w:eastAsia="Arial" w:hAnsi="Arial"/>
          <w:color w:val="000000"/>
          <w:spacing w:val="-4"/>
          <w:sz w:val="28"/>
        </w:rPr>
        <w:t xml:space="preserve"> you to find the defendant guilty of this crime, the People are required to prove, from all the evidence in this case, beyond a reasonable doubt, both of the following two elements:</w:t>
      </w:r>
    </w:p>
    <w:p w14:paraId="713AFCB9" w14:textId="77777777" w:rsidR="00AE13D5" w:rsidRDefault="00000000">
      <w:pPr>
        <w:numPr>
          <w:ilvl w:val="0"/>
          <w:numId w:val="1"/>
        </w:numPr>
        <w:tabs>
          <w:tab w:val="clear" w:pos="720"/>
          <w:tab w:val="left" w:pos="1440"/>
        </w:tabs>
        <w:spacing w:before="331" w:line="323" w:lineRule="exact"/>
        <w:ind w:left="1440" w:right="72" w:hanging="720"/>
        <w:jc w:val="both"/>
        <w:textAlignment w:val="baseline"/>
        <w:rPr>
          <w:rFonts w:ascii="Arial" w:eastAsia="Arial" w:hAnsi="Arial"/>
          <w:color w:val="000000"/>
          <w:sz w:val="28"/>
        </w:rPr>
      </w:pPr>
      <w:r>
        <w:rPr>
          <w:rFonts w:ascii="Arial" w:eastAsia="Arial" w:hAnsi="Arial"/>
          <w:color w:val="000000"/>
          <w:sz w:val="28"/>
        </w:rPr>
        <w:t xml:space="preserve">That on or </w:t>
      </w:r>
      <w:proofErr w:type="gramStart"/>
      <w:r>
        <w:rPr>
          <w:rFonts w:ascii="Arial" w:eastAsia="Arial" w:hAnsi="Arial"/>
          <w:color w:val="000000"/>
          <w:sz w:val="28"/>
        </w:rPr>
        <w:t xml:space="preserve">about </w:t>
      </w:r>
      <w:r>
        <w:rPr>
          <w:rFonts w:ascii="Arial" w:eastAsia="Arial" w:hAnsi="Arial"/>
          <w:i/>
          <w:color w:val="000000"/>
          <w:sz w:val="28"/>
          <w:u w:val="single"/>
        </w:rPr>
        <w:t xml:space="preserve"> (</w:t>
      </w:r>
      <w:proofErr w:type="gramEnd"/>
      <w:r>
        <w:rPr>
          <w:rFonts w:ascii="Arial" w:eastAsia="Arial" w:hAnsi="Arial"/>
          <w:i/>
          <w:color w:val="000000"/>
          <w:sz w:val="28"/>
          <w:u w:val="single"/>
        </w:rPr>
        <w:t xml:space="preserve">date) </w:t>
      </w:r>
      <w:r>
        <w:rPr>
          <w:rFonts w:ascii="Arial" w:eastAsia="Arial" w:hAnsi="Arial"/>
          <w:color w:val="000000"/>
          <w:sz w:val="28"/>
        </w:rPr>
        <w:t xml:space="preserve"> , in the county of </w:t>
      </w:r>
      <w:r>
        <w:rPr>
          <w:rFonts w:ascii="Arial" w:eastAsia="Arial" w:hAnsi="Arial"/>
          <w:i/>
          <w:color w:val="000000"/>
          <w:sz w:val="28"/>
          <w:u w:val="single"/>
        </w:rPr>
        <w:t xml:space="preserve"> (county) </w:t>
      </w:r>
      <w:r>
        <w:rPr>
          <w:rFonts w:ascii="Arial" w:eastAsia="Arial" w:hAnsi="Arial"/>
          <w:color w:val="000000"/>
          <w:sz w:val="28"/>
        </w:rPr>
        <w:t xml:space="preserve"> , the defendant, </w:t>
      </w:r>
      <w:r>
        <w:rPr>
          <w:rFonts w:ascii="Arial" w:eastAsia="Arial" w:hAnsi="Arial"/>
          <w:i/>
          <w:color w:val="000000"/>
          <w:sz w:val="28"/>
          <w:u w:val="single"/>
        </w:rPr>
        <w:t xml:space="preserve">(name of defendant) </w:t>
      </w:r>
      <w:r>
        <w:rPr>
          <w:rFonts w:ascii="Arial" w:eastAsia="Arial" w:hAnsi="Arial"/>
          <w:color w:val="000000"/>
          <w:sz w:val="28"/>
        </w:rPr>
        <w:t xml:space="preserve"> , committed the crime of ( </w:t>
      </w:r>
      <w:r>
        <w:rPr>
          <w:rFonts w:ascii="Arial" w:eastAsia="Arial" w:hAnsi="Arial"/>
          <w:i/>
          <w:color w:val="000000"/>
          <w:sz w:val="28"/>
          <w:u w:val="single"/>
        </w:rPr>
        <w:t>specified offense</w:t>
      </w:r>
      <w:r>
        <w:rPr>
          <w:rFonts w:ascii="Arial" w:eastAsia="Arial" w:hAnsi="Arial"/>
          <w:i/>
          <w:color w:val="000000"/>
          <w:sz w:val="28"/>
        </w:rPr>
        <w:t>)</w:t>
      </w:r>
      <w:r>
        <w:rPr>
          <w:rFonts w:ascii="Arial" w:eastAsia="Arial" w:hAnsi="Arial"/>
          <w:color w:val="000000"/>
          <w:sz w:val="28"/>
        </w:rPr>
        <w:t>; and</w:t>
      </w:r>
    </w:p>
    <w:p w14:paraId="713AFCBA" w14:textId="77777777" w:rsidR="00AE13D5" w:rsidRDefault="00000000">
      <w:pPr>
        <w:numPr>
          <w:ilvl w:val="0"/>
          <w:numId w:val="1"/>
        </w:numPr>
        <w:tabs>
          <w:tab w:val="clear" w:pos="720"/>
          <w:tab w:val="left" w:pos="1440"/>
        </w:tabs>
        <w:spacing w:before="320" w:line="324" w:lineRule="exact"/>
        <w:ind w:left="1440" w:hanging="720"/>
        <w:textAlignment w:val="baseline"/>
        <w:rPr>
          <w:rFonts w:ascii="Arial" w:eastAsia="Arial" w:hAnsi="Arial"/>
          <w:color w:val="000000"/>
          <w:sz w:val="28"/>
        </w:rPr>
      </w:pPr>
      <w:r>
        <w:rPr>
          <w:rFonts w:ascii="Arial" w:eastAsia="Arial" w:hAnsi="Arial"/>
          <w:color w:val="000000"/>
          <w:sz w:val="28"/>
        </w:rPr>
        <w:t>That the defendant did so for the purpose, in whole or substantial part, of his/her own direct sexual gratification.</w:t>
      </w:r>
    </w:p>
    <w:p w14:paraId="713AFCBB" w14:textId="77777777" w:rsidR="00AE13D5" w:rsidRDefault="00000000">
      <w:pPr>
        <w:spacing w:before="327" w:after="362" w:line="321" w:lineRule="exact"/>
        <w:ind w:right="72" w:firstLine="720"/>
        <w:jc w:val="both"/>
        <w:textAlignment w:val="baseline"/>
        <w:rPr>
          <w:rFonts w:ascii="Arial" w:eastAsia="Arial" w:hAnsi="Arial"/>
          <w:color w:val="000000"/>
          <w:spacing w:val="-2"/>
          <w:sz w:val="28"/>
        </w:rPr>
      </w:pPr>
      <w:r>
        <w:rPr>
          <w:rFonts w:ascii="Arial" w:eastAsia="Arial" w:hAnsi="Arial"/>
          <w:color w:val="000000"/>
          <w:spacing w:val="-2"/>
          <w:sz w:val="28"/>
        </w:rPr>
        <w:t xml:space="preserve">If you find the People have proven beyond a reasonable doubt both of those elements, you must find the defendant </w:t>
      </w:r>
      <w:proofErr w:type="gramStart"/>
      <w:r>
        <w:rPr>
          <w:rFonts w:ascii="Arial" w:eastAsia="Arial" w:hAnsi="Arial"/>
          <w:color w:val="000000"/>
          <w:spacing w:val="-2"/>
          <w:sz w:val="28"/>
        </w:rPr>
        <w:t>guilty</w:t>
      </w:r>
      <w:proofErr w:type="gramEnd"/>
    </w:p>
    <w:p w14:paraId="713AFCBC" w14:textId="77777777" w:rsidR="00AE13D5" w:rsidRDefault="00000000">
      <w:pPr>
        <w:spacing w:before="248" w:line="277" w:lineRule="exact"/>
        <w:textAlignment w:val="baseline"/>
        <w:rPr>
          <w:rFonts w:ascii="Arial" w:eastAsia="Arial" w:hAnsi="Arial"/>
          <w:color w:val="000000"/>
          <w:sz w:val="14"/>
          <w:vertAlign w:val="superscript"/>
        </w:rPr>
      </w:pPr>
      <w:r>
        <w:pict w14:anchorId="713AFCC3">
          <v:line id="_x0000_s1026" style="position:absolute;z-index:251657728;mso-position-horizontal-relative:page;mso-position-vertical-relative:page" from="107.75pt,626.9pt" to="252.05pt,626.9pt" strokeweight=".95pt">
            <w10:wrap anchorx="page" anchory="page"/>
          </v:line>
        </w:pict>
      </w:r>
      <w:r>
        <w:rPr>
          <w:rFonts w:ascii="Arial" w:eastAsia="Arial" w:hAnsi="Arial"/>
          <w:color w:val="000000"/>
          <w:sz w:val="14"/>
          <w:vertAlign w:val="superscript"/>
        </w:rPr>
        <w:t>1</w:t>
      </w:r>
      <w:r>
        <w:rPr>
          <w:rFonts w:ascii="Arial" w:eastAsia="Arial" w:hAnsi="Arial"/>
          <w:color w:val="000000"/>
          <w:sz w:val="24"/>
        </w:rPr>
        <w:t>Insert the applicable crime set forth in Penal Law § 130.91(2).</w:t>
      </w:r>
    </w:p>
    <w:p w14:paraId="713AFCBD" w14:textId="77777777" w:rsidR="00AE13D5" w:rsidRDefault="00000000">
      <w:pPr>
        <w:spacing w:before="243" w:line="277" w:lineRule="exact"/>
        <w:jc w:val="both"/>
        <w:textAlignment w:val="baseline"/>
        <w:rPr>
          <w:rFonts w:ascii="Arial" w:eastAsia="Arial" w:hAnsi="Arial"/>
          <w:color w:val="000000"/>
          <w:sz w:val="14"/>
          <w:vertAlign w:val="superscript"/>
        </w:rPr>
      </w:pPr>
      <w:r>
        <w:rPr>
          <w:rFonts w:ascii="Arial" w:eastAsia="Arial" w:hAnsi="Arial"/>
          <w:color w:val="000000"/>
          <w:sz w:val="14"/>
          <w:vertAlign w:val="superscript"/>
        </w:rPr>
        <w:t>2</w:t>
      </w:r>
      <w:r>
        <w:rPr>
          <w:rFonts w:ascii="Arial" w:eastAsia="Arial" w:hAnsi="Arial"/>
          <w:color w:val="000000"/>
          <w:sz w:val="24"/>
        </w:rPr>
        <w:t xml:space="preserve"> Although there is no statutory definition of “for the purpose of,” the Court of Appeals has held that, with respect to Robbery as defined in Penal Law §160.00, “for the purpose of” is the equivalent of a mens rea element of intent</w:t>
      </w:r>
      <w:r>
        <w:rPr>
          <w:rFonts w:ascii="Arial" w:eastAsia="Arial" w:hAnsi="Arial"/>
          <w:i/>
          <w:color w:val="000000"/>
          <w:sz w:val="24"/>
        </w:rPr>
        <w:t>. See, People v. Smith</w:t>
      </w:r>
      <w:r>
        <w:rPr>
          <w:rFonts w:ascii="Arial" w:eastAsia="Arial" w:hAnsi="Arial"/>
          <w:color w:val="000000"/>
          <w:sz w:val="24"/>
        </w:rPr>
        <w:t>, 79 N.Y.2d 309 (1992).</w:t>
      </w:r>
    </w:p>
    <w:p w14:paraId="713AFCBE" w14:textId="77777777" w:rsidR="00AE13D5" w:rsidRDefault="00AE13D5">
      <w:pPr>
        <w:sectPr w:rsidR="00AE13D5">
          <w:pgSz w:w="12240" w:h="15840"/>
          <w:pgMar w:top="1440" w:right="2105" w:bottom="984" w:left="2155" w:header="720" w:footer="720" w:gutter="0"/>
          <w:cols w:space="720"/>
        </w:sectPr>
      </w:pPr>
    </w:p>
    <w:p w14:paraId="713AFCBF" w14:textId="77777777" w:rsidR="00AE13D5" w:rsidRDefault="00000000">
      <w:pPr>
        <w:spacing w:before="8" w:line="319" w:lineRule="exact"/>
        <w:textAlignment w:val="baseline"/>
        <w:rPr>
          <w:rFonts w:ascii="Arial" w:eastAsia="Arial" w:hAnsi="Arial"/>
          <w:color w:val="000000"/>
          <w:sz w:val="28"/>
        </w:rPr>
      </w:pPr>
      <w:r>
        <w:rPr>
          <w:rFonts w:ascii="Arial" w:eastAsia="Arial" w:hAnsi="Arial"/>
          <w:color w:val="000000"/>
          <w:sz w:val="28"/>
        </w:rPr>
        <w:lastRenderedPageBreak/>
        <w:t>of this crime.</w:t>
      </w:r>
    </w:p>
    <w:p w14:paraId="713AFCC0" w14:textId="77777777" w:rsidR="00AE13D5" w:rsidRDefault="00000000">
      <w:pPr>
        <w:spacing w:before="329" w:after="11044" w:line="324"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t>If you find the People have not proven beyond a reasonable doubt either one or both of those elements, you must find the defendant not guilty of this crime.</w:t>
      </w:r>
    </w:p>
    <w:p w14:paraId="713AFCC1" w14:textId="77777777" w:rsidR="00AE13D5" w:rsidRDefault="00AE13D5">
      <w:pPr>
        <w:spacing w:before="329" w:after="11044" w:line="324" w:lineRule="exact"/>
        <w:sectPr w:rsidR="00AE13D5">
          <w:pgSz w:w="12240" w:h="15840"/>
          <w:pgMar w:top="1440" w:right="2127" w:bottom="1024" w:left="2133" w:header="720" w:footer="720" w:gutter="0"/>
          <w:cols w:space="720"/>
        </w:sectPr>
      </w:pPr>
    </w:p>
    <w:p w14:paraId="713AFCC2" w14:textId="77777777" w:rsidR="00AE13D5" w:rsidRDefault="00000000">
      <w:pPr>
        <w:spacing w:before="2" w:line="297" w:lineRule="exact"/>
        <w:jc w:val="center"/>
        <w:textAlignment w:val="baseline"/>
        <w:rPr>
          <w:rFonts w:ascii="Arial" w:eastAsia="Arial" w:hAnsi="Arial"/>
          <w:color w:val="000000"/>
          <w:sz w:val="26"/>
        </w:rPr>
      </w:pPr>
      <w:r>
        <w:rPr>
          <w:rFonts w:ascii="Arial" w:eastAsia="Arial" w:hAnsi="Arial"/>
          <w:color w:val="000000"/>
          <w:sz w:val="26"/>
        </w:rPr>
        <w:t>2</w:t>
      </w:r>
    </w:p>
    <w:sectPr w:rsidR="00AE13D5">
      <w:type w:val="continuous"/>
      <w:pgSz w:w="12240" w:h="15840"/>
      <w:pgMar w:top="1440" w:right="2130" w:bottom="1024" w:left="21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C4F6F"/>
    <w:multiLevelType w:val="multilevel"/>
    <w:tmpl w:val="5C826EFC"/>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282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E13D5"/>
    <w:rsid w:val="0011035A"/>
    <w:rsid w:val="00AE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3AFCB2"/>
  <w15:docId w15:val="{BB989679-B75F-4C69-9F96-941E6A42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 William Donnino</cp:lastModifiedBy>
  <cp:revision>2</cp:revision>
  <dcterms:created xsi:type="dcterms:W3CDTF">2024-08-28T04:12:00Z</dcterms:created>
  <dcterms:modified xsi:type="dcterms:W3CDTF">2024-08-28T04:13:00Z</dcterms:modified>
</cp:coreProperties>
</file>