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5711" w14:textId="77777777" w:rsidR="002656FC" w:rsidRDefault="007F74C8">
      <w:pPr>
        <w:spacing w:before="18" w:line="321" w:lineRule="exact"/>
        <w:jc w:val="center"/>
        <w:textAlignment w:val="baseline"/>
        <w:rPr>
          <w:rFonts w:ascii="Arial" w:eastAsia="Arial" w:hAnsi="Arial"/>
          <w:b/>
          <w:color w:val="000000"/>
          <w:sz w:val="28"/>
        </w:rPr>
      </w:pPr>
      <w:r>
        <w:rPr>
          <w:rFonts w:ascii="Arial" w:eastAsia="Arial" w:hAnsi="Arial"/>
          <w:b/>
          <w:color w:val="000000"/>
          <w:sz w:val="28"/>
        </w:rPr>
        <w:t>AFFIRMATIVE DEFENSE</w:t>
      </w:r>
    </w:p>
    <w:p w14:paraId="11665712" w14:textId="77777777" w:rsidR="002656FC" w:rsidRDefault="007F74C8">
      <w:pPr>
        <w:spacing w:before="7" w:line="321" w:lineRule="exact"/>
        <w:jc w:val="center"/>
        <w:textAlignment w:val="baseline"/>
        <w:rPr>
          <w:rFonts w:ascii="Arial" w:eastAsia="Arial" w:hAnsi="Arial"/>
          <w:b/>
          <w:color w:val="000000"/>
          <w:spacing w:val="-1"/>
          <w:sz w:val="28"/>
        </w:rPr>
      </w:pPr>
      <w:r>
        <w:rPr>
          <w:rFonts w:ascii="Arial" w:eastAsia="Arial" w:hAnsi="Arial"/>
          <w:b/>
          <w:color w:val="000000"/>
          <w:spacing w:val="-1"/>
          <w:sz w:val="28"/>
        </w:rPr>
        <w:t>(Lack of Knowledge of Incapacity to Consent</w:t>
      </w:r>
      <w:r>
        <w:rPr>
          <w:rFonts w:ascii="Arial" w:eastAsia="Arial" w:hAnsi="Arial"/>
          <w:b/>
          <w:color w:val="000000"/>
          <w:spacing w:val="-1"/>
          <w:sz w:val="28"/>
          <w:vertAlign w:val="superscript"/>
        </w:rPr>
        <w:t>1</w:t>
      </w:r>
      <w:r>
        <w:rPr>
          <w:rFonts w:ascii="Arial" w:eastAsia="Arial" w:hAnsi="Arial"/>
          <w:b/>
          <w:color w:val="000000"/>
          <w:spacing w:val="-1"/>
          <w:sz w:val="28"/>
        </w:rPr>
        <w:t xml:space="preserve"> )</w:t>
      </w:r>
    </w:p>
    <w:p w14:paraId="11665713" w14:textId="77777777" w:rsidR="002656FC" w:rsidRDefault="007F74C8">
      <w:pPr>
        <w:spacing w:before="13" w:after="309" w:line="321" w:lineRule="exact"/>
        <w:jc w:val="center"/>
        <w:textAlignment w:val="baseline"/>
        <w:rPr>
          <w:rFonts w:ascii="Arial" w:eastAsia="Arial" w:hAnsi="Arial"/>
          <w:b/>
          <w:color w:val="000000"/>
          <w:sz w:val="28"/>
        </w:rPr>
      </w:pPr>
      <w:r>
        <w:rPr>
          <w:rFonts w:ascii="Arial" w:eastAsia="Arial" w:hAnsi="Arial"/>
          <w:b/>
          <w:color w:val="000000"/>
          <w:sz w:val="28"/>
        </w:rPr>
        <w:t>[Penal Law § 130.10(1)]</w:t>
      </w:r>
    </w:p>
    <w:p w14:paraId="11665714" w14:textId="77777777" w:rsidR="002656FC" w:rsidRDefault="007F74C8">
      <w:pPr>
        <w:spacing w:before="348" w:after="303" w:line="324" w:lineRule="exact"/>
        <w:ind w:left="720" w:right="720"/>
        <w:jc w:val="both"/>
        <w:textAlignment w:val="baseline"/>
        <w:rPr>
          <w:rFonts w:ascii="Arial" w:eastAsia="Arial" w:hAnsi="Arial"/>
          <w:color w:val="000000"/>
          <w:sz w:val="28"/>
        </w:rPr>
      </w:pPr>
      <w:r>
        <w:pict w14:anchorId="11665728">
          <v:line id="_x0000_s1027" style="position:absolute;left:0;text-align:left;z-index:251657216;mso-position-horizontal-relative:page;mso-position-vertical-relative:page" from="198pt,138.25pt" to="414.3pt,138.25pt" strokeweight=".95pt">
            <w10:wrap anchorx="page" anchory="page"/>
          </v:line>
        </w:pict>
      </w:r>
      <w:r>
        <w:rPr>
          <w:rFonts w:ascii="Arial" w:eastAsia="Arial" w:hAnsi="Arial"/>
          <w:color w:val="000000"/>
          <w:sz w:val="28"/>
        </w:rPr>
        <w:t xml:space="preserve">Note: </w:t>
      </w:r>
      <w:r>
        <w:rPr>
          <w:rFonts w:ascii="Arial" w:eastAsia="Arial" w:hAnsi="Arial"/>
          <w:i/>
          <w:color w:val="000000"/>
          <w:sz w:val="28"/>
        </w:rPr>
        <w:t>If applicable, omit the final two paragraphs of the instructions on the crime charged, and substitute the following:</w:t>
      </w:r>
    </w:p>
    <w:p w14:paraId="11665715" w14:textId="77777777" w:rsidR="002656FC" w:rsidRDefault="007F74C8">
      <w:pPr>
        <w:spacing w:before="372" w:line="344" w:lineRule="exact"/>
        <w:ind w:firstLine="720"/>
        <w:jc w:val="both"/>
        <w:textAlignment w:val="baseline"/>
        <w:rPr>
          <w:rFonts w:ascii="Arial" w:eastAsia="Arial" w:hAnsi="Arial"/>
          <w:color w:val="000000"/>
          <w:sz w:val="30"/>
        </w:rPr>
      </w:pPr>
      <w:r>
        <w:pict w14:anchorId="11665729">
          <v:line id="_x0000_s1026" style="position:absolute;left:0;text-align:left;z-index:251658240;mso-position-horizontal-relative:page;mso-position-vertical-relative:page" from="198pt,219.85pt" to="414.3pt,219.85pt" strokeweight="1.2pt">
            <w10:wrap anchorx="page" anchory="page"/>
          </v:line>
        </w:pict>
      </w:r>
      <w:r>
        <w:rPr>
          <w:rFonts w:ascii="Arial" w:eastAsia="Arial" w:hAnsi="Arial"/>
          <w:color w:val="000000"/>
          <w:sz w:val="30"/>
        </w:rPr>
        <w:t>Therefore, if you find that the People have not proven beyond a reasonable doubt (either one or both/any one or more) of those elements, you must find the defendant not</w:t>
      </w:r>
    </w:p>
    <w:p w14:paraId="11665716" w14:textId="77777777" w:rsidR="002656FC" w:rsidRDefault="007F74C8">
      <w:pPr>
        <w:tabs>
          <w:tab w:val="left" w:leader="underscore" w:pos="4968"/>
        </w:tabs>
        <w:spacing w:before="1" w:line="344" w:lineRule="exact"/>
        <w:textAlignment w:val="baseline"/>
        <w:rPr>
          <w:rFonts w:ascii="Arial" w:eastAsia="Arial" w:hAnsi="Arial"/>
          <w:color w:val="000000"/>
          <w:spacing w:val="1"/>
          <w:sz w:val="30"/>
        </w:rPr>
      </w:pPr>
      <w:r>
        <w:rPr>
          <w:rFonts w:ascii="Arial" w:eastAsia="Arial" w:hAnsi="Arial"/>
          <w:color w:val="000000"/>
          <w:spacing w:val="1"/>
          <w:sz w:val="30"/>
        </w:rPr>
        <w:t xml:space="preserve">guilty of </w:t>
      </w:r>
      <w:r>
        <w:rPr>
          <w:rFonts w:ascii="Arial" w:eastAsia="Arial" w:hAnsi="Arial"/>
          <w:color w:val="000000"/>
          <w:spacing w:val="1"/>
          <w:sz w:val="28"/>
        </w:rPr>
        <w:t>(</w:t>
      </w:r>
      <w:r>
        <w:rPr>
          <w:rFonts w:ascii="Arial" w:eastAsia="Arial" w:hAnsi="Arial"/>
          <w:i/>
          <w:color w:val="000000"/>
          <w:spacing w:val="1"/>
          <w:sz w:val="28"/>
          <w:u w:val="single"/>
        </w:rPr>
        <w:t>specify</w:t>
      </w:r>
      <w:r>
        <w:rPr>
          <w:rFonts w:ascii="Arial" w:eastAsia="Arial" w:hAnsi="Arial"/>
          <w:color w:val="000000"/>
          <w:spacing w:val="1"/>
          <w:sz w:val="28"/>
        </w:rPr>
        <w:t>) as charged in</w:t>
      </w:r>
      <w:r>
        <w:rPr>
          <w:rFonts w:ascii="Arial" w:eastAsia="Arial" w:hAnsi="Arial"/>
          <w:color w:val="000000"/>
          <w:spacing w:val="1"/>
          <w:sz w:val="28"/>
        </w:rPr>
        <w:tab/>
        <w:t>count.</w:t>
      </w:r>
    </w:p>
    <w:p w14:paraId="11665717" w14:textId="77777777" w:rsidR="002656FC" w:rsidRDefault="007F74C8">
      <w:pPr>
        <w:spacing w:before="317" w:line="325" w:lineRule="exact"/>
        <w:ind w:firstLine="720"/>
        <w:jc w:val="both"/>
        <w:textAlignment w:val="baseline"/>
        <w:rPr>
          <w:rFonts w:ascii="Arial" w:eastAsia="Arial" w:hAnsi="Arial"/>
          <w:color w:val="000000"/>
          <w:spacing w:val="-1"/>
          <w:sz w:val="28"/>
        </w:rPr>
      </w:pPr>
      <w:r>
        <w:rPr>
          <w:rFonts w:ascii="Arial" w:eastAsia="Arial" w:hAnsi="Arial"/>
          <w:color w:val="000000"/>
          <w:spacing w:val="-1"/>
          <w:sz w:val="28"/>
        </w:rPr>
        <w:t>On the other hand, if you find that the People</w:t>
      </w:r>
      <w:r>
        <w:rPr>
          <w:rFonts w:ascii="Arial" w:eastAsia="Arial" w:hAnsi="Arial"/>
          <w:color w:val="000000"/>
          <w:spacing w:val="-1"/>
          <w:sz w:val="28"/>
        </w:rPr>
        <w:t xml:space="preserve"> have proven beyond a reasonable doubt (both </w:t>
      </w:r>
      <w:r>
        <w:rPr>
          <w:rFonts w:ascii="Arial" w:eastAsia="Arial" w:hAnsi="Arial"/>
          <w:i/>
          <w:color w:val="000000"/>
          <w:spacing w:val="-1"/>
          <w:sz w:val="28"/>
        </w:rPr>
        <w:t xml:space="preserve">/ </w:t>
      </w:r>
      <w:r>
        <w:rPr>
          <w:rFonts w:ascii="Arial" w:eastAsia="Arial" w:hAnsi="Arial"/>
          <w:color w:val="000000"/>
          <w:spacing w:val="-1"/>
          <w:sz w:val="28"/>
        </w:rPr>
        <w:t>each) of the elements, you must consider an affirmative defense the defendant has raised. Remember, if you have already found the defendant not guilty of (</w:t>
      </w:r>
      <w:r>
        <w:rPr>
          <w:rFonts w:ascii="Arial" w:eastAsia="Arial" w:hAnsi="Arial"/>
          <w:i/>
          <w:color w:val="000000"/>
          <w:spacing w:val="-1"/>
          <w:sz w:val="28"/>
          <w:u w:val="single"/>
        </w:rPr>
        <w:t>specify</w:t>
      </w:r>
      <w:r>
        <w:rPr>
          <w:rFonts w:ascii="Arial" w:eastAsia="Arial" w:hAnsi="Arial"/>
          <w:color w:val="000000"/>
          <w:spacing w:val="-1"/>
          <w:sz w:val="28"/>
        </w:rPr>
        <w:t>), you will not consider the affirmative defens</w:t>
      </w:r>
      <w:r>
        <w:rPr>
          <w:rFonts w:ascii="Arial" w:eastAsia="Arial" w:hAnsi="Arial"/>
          <w:color w:val="000000"/>
          <w:spacing w:val="-1"/>
          <w:sz w:val="28"/>
        </w:rPr>
        <w:t>e.</w:t>
      </w:r>
    </w:p>
    <w:p w14:paraId="11665718" w14:textId="77777777" w:rsidR="002656FC" w:rsidRDefault="007F74C8">
      <w:pPr>
        <w:spacing w:before="340" w:line="344" w:lineRule="exact"/>
        <w:ind w:firstLine="720"/>
        <w:jc w:val="both"/>
        <w:textAlignment w:val="baseline"/>
        <w:rPr>
          <w:rFonts w:ascii="Arial" w:eastAsia="Arial" w:hAnsi="Arial"/>
          <w:color w:val="000000"/>
          <w:spacing w:val="-4"/>
          <w:sz w:val="30"/>
        </w:rPr>
      </w:pPr>
      <w:r>
        <w:rPr>
          <w:rFonts w:ascii="Arial" w:eastAsia="Arial" w:hAnsi="Arial"/>
          <w:color w:val="000000"/>
          <w:spacing w:val="-4"/>
          <w:sz w:val="30"/>
        </w:rPr>
        <w:t xml:space="preserve">Under our law, it is an affirmative defense to this charge of </w:t>
      </w:r>
      <w:r>
        <w:rPr>
          <w:rFonts w:ascii="Arial" w:eastAsia="Arial" w:hAnsi="Arial"/>
          <w:color w:val="000000"/>
          <w:spacing w:val="-4"/>
          <w:sz w:val="28"/>
        </w:rPr>
        <w:t>(</w:t>
      </w:r>
      <w:r>
        <w:rPr>
          <w:rFonts w:ascii="Arial" w:eastAsia="Arial" w:hAnsi="Arial"/>
          <w:i/>
          <w:color w:val="000000"/>
          <w:spacing w:val="-4"/>
          <w:sz w:val="28"/>
          <w:u w:val="single"/>
        </w:rPr>
        <w:t>specify</w:t>
      </w:r>
      <w:r>
        <w:rPr>
          <w:rFonts w:ascii="Arial" w:eastAsia="Arial" w:hAnsi="Arial"/>
          <w:color w:val="000000"/>
          <w:spacing w:val="-4"/>
          <w:sz w:val="28"/>
        </w:rPr>
        <w:t xml:space="preserve">) </w:t>
      </w:r>
      <w:r>
        <w:rPr>
          <w:rFonts w:ascii="Arial" w:eastAsia="Arial" w:hAnsi="Arial"/>
          <w:color w:val="000000"/>
          <w:spacing w:val="-4"/>
          <w:sz w:val="30"/>
        </w:rPr>
        <w:t xml:space="preserve">that the defendant, at the time he/she engaged in the conduct constituting the offense, did not know of the facts or conditions responsible for </w:t>
      </w:r>
      <w:r>
        <w:rPr>
          <w:rFonts w:ascii="Arial" w:eastAsia="Arial" w:hAnsi="Arial"/>
          <w:color w:val="000000"/>
          <w:spacing w:val="-4"/>
          <w:sz w:val="28"/>
        </w:rPr>
        <w:t>(</w:t>
      </w:r>
      <w:r>
        <w:rPr>
          <w:rFonts w:ascii="Arial" w:eastAsia="Arial" w:hAnsi="Arial"/>
          <w:i/>
          <w:color w:val="000000"/>
          <w:spacing w:val="-4"/>
          <w:sz w:val="28"/>
          <w:u w:val="single"/>
        </w:rPr>
        <w:t>specify</w:t>
      </w:r>
      <w:r>
        <w:rPr>
          <w:rFonts w:ascii="Arial" w:eastAsia="Arial" w:hAnsi="Arial"/>
          <w:color w:val="000000"/>
          <w:spacing w:val="-4"/>
          <w:sz w:val="28"/>
        </w:rPr>
        <w:t xml:space="preserve">’s) </w:t>
      </w:r>
      <w:r>
        <w:rPr>
          <w:rFonts w:ascii="Arial" w:eastAsia="Arial" w:hAnsi="Arial"/>
          <w:color w:val="000000"/>
          <w:spacing w:val="-4"/>
          <w:sz w:val="30"/>
        </w:rPr>
        <w:t>incapacity to consent.</w:t>
      </w:r>
    </w:p>
    <w:p w14:paraId="11665719" w14:textId="77777777" w:rsidR="002656FC" w:rsidRDefault="007F74C8">
      <w:pPr>
        <w:spacing w:before="344" w:line="344" w:lineRule="exact"/>
        <w:ind w:firstLine="720"/>
        <w:jc w:val="both"/>
        <w:textAlignment w:val="baseline"/>
        <w:rPr>
          <w:rFonts w:ascii="Arial" w:eastAsia="Arial" w:hAnsi="Arial"/>
          <w:color w:val="000000"/>
          <w:spacing w:val="-4"/>
          <w:sz w:val="30"/>
        </w:rPr>
      </w:pPr>
      <w:r>
        <w:rPr>
          <w:rFonts w:ascii="Arial" w:eastAsia="Arial" w:hAnsi="Arial"/>
          <w:color w:val="000000"/>
          <w:spacing w:val="-4"/>
          <w:sz w:val="30"/>
        </w:rPr>
        <w:t>Under our law, the defendant has the burden of proving an affirmative defense</w:t>
      </w:r>
      <w:r>
        <w:rPr>
          <w:rFonts w:ascii="Arial" w:eastAsia="Arial" w:hAnsi="Arial"/>
          <w:color w:val="000000"/>
          <w:spacing w:val="-4"/>
          <w:sz w:val="30"/>
        </w:rPr>
        <w:t xml:space="preserve"> by a preponderance of the evidence.</w:t>
      </w:r>
    </w:p>
    <w:p w14:paraId="1166571A" w14:textId="77777777" w:rsidR="002656FC" w:rsidRDefault="007F74C8">
      <w:pPr>
        <w:spacing w:before="338" w:line="344" w:lineRule="exact"/>
        <w:ind w:firstLine="720"/>
        <w:jc w:val="both"/>
        <w:textAlignment w:val="baseline"/>
        <w:rPr>
          <w:rFonts w:ascii="Arial" w:eastAsia="Arial" w:hAnsi="Arial"/>
          <w:color w:val="000000"/>
          <w:sz w:val="30"/>
        </w:rPr>
      </w:pPr>
      <w:r>
        <w:rPr>
          <w:rFonts w:ascii="Arial" w:eastAsia="Arial" w:hAnsi="Arial"/>
          <w:color w:val="000000"/>
          <w:sz w:val="30"/>
        </w:rPr>
        <w:t>In determining whether the defendant has proven the affirmative defense by a preponderance of the evidence, you may consider evidence introduced by the People or by the defendant.</w:t>
      </w:r>
    </w:p>
    <w:p w14:paraId="1166571B" w14:textId="77777777" w:rsidR="002656FC" w:rsidRDefault="007F74C8">
      <w:pPr>
        <w:spacing w:before="342" w:line="344" w:lineRule="exact"/>
        <w:ind w:firstLine="720"/>
        <w:jc w:val="both"/>
        <w:textAlignment w:val="baseline"/>
        <w:rPr>
          <w:rFonts w:ascii="Arial" w:eastAsia="Arial" w:hAnsi="Arial"/>
          <w:color w:val="000000"/>
          <w:sz w:val="30"/>
        </w:rPr>
      </w:pPr>
      <w:r>
        <w:rPr>
          <w:rFonts w:ascii="Arial" w:eastAsia="Arial" w:hAnsi="Arial"/>
          <w:color w:val="000000"/>
          <w:sz w:val="30"/>
        </w:rPr>
        <w:t>A preponderance of the evidence means the greater part of the believable and reliable evidence, not in terms of the number of witnesses or the length of time taken to present the evidence, but in terms of its quality and the</w:t>
      </w:r>
    </w:p>
    <w:p w14:paraId="1166571C" w14:textId="77777777" w:rsidR="002656FC" w:rsidRDefault="002656FC">
      <w:pPr>
        <w:sectPr w:rsidR="002656FC">
          <w:pgSz w:w="12240" w:h="15840"/>
          <w:pgMar w:top="1440" w:right="2135" w:bottom="1164" w:left="2165" w:header="720" w:footer="720" w:gutter="0"/>
          <w:cols w:space="720"/>
        </w:sectPr>
      </w:pPr>
    </w:p>
    <w:p w14:paraId="1166571D" w14:textId="77777777" w:rsidR="002656FC" w:rsidRDefault="007F74C8">
      <w:pPr>
        <w:spacing w:before="7" w:line="343" w:lineRule="exact"/>
        <w:jc w:val="both"/>
        <w:textAlignment w:val="baseline"/>
        <w:rPr>
          <w:rFonts w:ascii="Arial" w:eastAsia="Arial" w:hAnsi="Arial"/>
          <w:color w:val="000000"/>
          <w:sz w:val="30"/>
        </w:rPr>
      </w:pPr>
      <w:r>
        <w:rPr>
          <w:rFonts w:ascii="Arial" w:eastAsia="Arial" w:hAnsi="Arial"/>
          <w:color w:val="000000"/>
          <w:sz w:val="30"/>
        </w:rPr>
        <w:lastRenderedPageBreak/>
        <w:t>weight and convincing e</w:t>
      </w:r>
      <w:r>
        <w:rPr>
          <w:rFonts w:ascii="Arial" w:eastAsia="Arial" w:hAnsi="Arial"/>
          <w:color w:val="000000"/>
          <w:sz w:val="30"/>
        </w:rPr>
        <w:t>ffect it has. For the affirmative defense to be proved by a preponderance of the evidence, the evidence that supports the affirmative defense must be of such convincing quality as to outweigh any evidence to the contrary.</w:t>
      </w:r>
    </w:p>
    <w:p w14:paraId="1166571F" w14:textId="239373DD" w:rsidR="002656FC" w:rsidRDefault="00E12C3F" w:rsidP="00323DE9">
      <w:pPr>
        <w:spacing w:before="344" w:line="343" w:lineRule="exact"/>
        <w:ind w:firstLine="720"/>
        <w:jc w:val="both"/>
        <w:textAlignment w:val="baseline"/>
        <w:rPr>
          <w:rFonts w:ascii="Arial" w:eastAsia="Arial" w:hAnsi="Arial"/>
          <w:color w:val="000000"/>
          <w:sz w:val="30"/>
        </w:rPr>
      </w:pPr>
      <w:r>
        <w:rPr>
          <w:rFonts w:ascii="Arial" w:eastAsia="Arial" w:hAnsi="Arial"/>
          <w:color w:val="000000"/>
          <w:spacing w:val="-3"/>
          <w:sz w:val="30"/>
        </w:rPr>
        <w:t xml:space="preserve"> If</w:t>
      </w:r>
      <w:r w:rsidR="007F74C8">
        <w:rPr>
          <w:rFonts w:ascii="Arial" w:eastAsia="Arial" w:hAnsi="Arial"/>
          <w:color w:val="000000"/>
          <w:spacing w:val="-3"/>
          <w:sz w:val="30"/>
        </w:rPr>
        <w:t xml:space="preserve"> you find that the de</w:t>
      </w:r>
      <w:r w:rsidR="007F74C8">
        <w:rPr>
          <w:rFonts w:ascii="Arial" w:eastAsia="Arial" w:hAnsi="Arial"/>
          <w:color w:val="000000"/>
          <w:spacing w:val="-3"/>
          <w:sz w:val="30"/>
        </w:rPr>
        <w:t xml:space="preserve">fendant has not proven the affirmative defense by a preponderance of the evidence, then, based upon your initial determination that the People had proven beyond a reasonable doubt the elements of </w:t>
      </w:r>
      <w:r w:rsidR="007F74C8">
        <w:rPr>
          <w:rFonts w:ascii="Arial" w:eastAsia="Arial" w:hAnsi="Arial"/>
          <w:color w:val="000000"/>
          <w:spacing w:val="-3"/>
          <w:sz w:val="28"/>
        </w:rPr>
        <w:t>(</w:t>
      </w:r>
      <w:r w:rsidR="007F74C8">
        <w:rPr>
          <w:rFonts w:ascii="Arial" w:eastAsia="Arial" w:hAnsi="Arial"/>
          <w:i/>
          <w:color w:val="000000"/>
          <w:spacing w:val="-3"/>
          <w:sz w:val="28"/>
          <w:u w:val="single"/>
        </w:rPr>
        <w:t>specify</w:t>
      </w:r>
      <w:r w:rsidR="007F74C8">
        <w:rPr>
          <w:rFonts w:ascii="Arial" w:eastAsia="Arial" w:hAnsi="Arial"/>
          <w:color w:val="000000"/>
          <w:spacing w:val="-3"/>
          <w:sz w:val="28"/>
        </w:rPr>
        <w:t xml:space="preserve">), </w:t>
      </w:r>
      <w:r w:rsidR="007F74C8">
        <w:rPr>
          <w:rFonts w:ascii="Arial" w:eastAsia="Arial" w:hAnsi="Arial"/>
          <w:color w:val="000000"/>
          <w:spacing w:val="-3"/>
          <w:sz w:val="30"/>
        </w:rPr>
        <w:t>you must find the defendant guilty of th</w:t>
      </w:r>
      <w:r w:rsidR="00115F40">
        <w:rPr>
          <w:rFonts w:ascii="Arial" w:eastAsia="Arial" w:hAnsi="Arial"/>
          <w:color w:val="000000"/>
          <w:spacing w:val="-3"/>
          <w:sz w:val="30"/>
        </w:rPr>
        <w:t>at</w:t>
      </w:r>
      <w:r w:rsidR="007F74C8">
        <w:rPr>
          <w:rFonts w:ascii="Arial" w:eastAsia="Arial" w:hAnsi="Arial"/>
          <w:color w:val="000000"/>
          <w:spacing w:val="-3"/>
          <w:sz w:val="30"/>
        </w:rPr>
        <w:t xml:space="preserve"> crime</w:t>
      </w:r>
      <w:r w:rsidR="0030212A">
        <w:rPr>
          <w:rFonts w:ascii="Arial" w:eastAsia="Arial" w:hAnsi="Arial"/>
          <w:color w:val="000000"/>
          <w:spacing w:val="-3"/>
          <w:sz w:val="30"/>
        </w:rPr>
        <w:t>.</w:t>
      </w:r>
    </w:p>
    <w:p w14:paraId="11665720" w14:textId="35BFB80A" w:rsidR="002656FC" w:rsidRDefault="00E12C3F">
      <w:pPr>
        <w:spacing w:before="349" w:line="343" w:lineRule="exact"/>
        <w:ind w:firstLine="720"/>
        <w:jc w:val="both"/>
        <w:textAlignment w:val="baseline"/>
        <w:rPr>
          <w:rFonts w:ascii="Arial" w:eastAsia="Arial" w:hAnsi="Arial"/>
          <w:color w:val="000000"/>
          <w:sz w:val="30"/>
        </w:rPr>
      </w:pPr>
      <w:r>
        <w:rPr>
          <w:rFonts w:ascii="Arial" w:eastAsia="Arial" w:hAnsi="Arial"/>
          <w:color w:val="000000"/>
          <w:sz w:val="30"/>
        </w:rPr>
        <w:t>If</w:t>
      </w:r>
      <w:r w:rsidR="007F74C8">
        <w:rPr>
          <w:rFonts w:ascii="Arial" w:eastAsia="Arial" w:hAnsi="Arial"/>
          <w:color w:val="000000"/>
          <w:sz w:val="30"/>
        </w:rPr>
        <w:t xml:space="preserve"> you find that the defendant has proven the affirmative defense by a preponderance of the evidence, then you must find the defendant not guilty </w:t>
      </w:r>
      <w:r w:rsidR="007F74C8" w:rsidRPr="007F74C8">
        <w:rPr>
          <w:rFonts w:ascii="Arial" w:eastAsia="Arial" w:hAnsi="Arial"/>
          <w:color w:val="000000"/>
          <w:sz w:val="30"/>
        </w:rPr>
        <w:t>(</w:t>
      </w:r>
      <w:r w:rsidR="007F74C8" w:rsidRPr="007F74C8">
        <w:rPr>
          <w:rFonts w:ascii="Arial" w:eastAsia="Arial" w:hAnsi="Arial"/>
          <w:i/>
          <w:color w:val="000000"/>
          <w:sz w:val="30"/>
          <w:u w:val="single"/>
        </w:rPr>
        <w:t>specify</w:t>
      </w:r>
      <w:r w:rsidR="007F74C8" w:rsidRPr="007F74C8">
        <w:rPr>
          <w:rFonts w:ascii="Arial" w:eastAsia="Arial" w:hAnsi="Arial"/>
          <w:color w:val="000000"/>
          <w:sz w:val="30"/>
        </w:rPr>
        <w:t>)</w:t>
      </w:r>
      <w:r w:rsidR="0030212A">
        <w:rPr>
          <w:rFonts w:ascii="Arial" w:eastAsia="Arial" w:hAnsi="Arial"/>
          <w:color w:val="000000"/>
          <w:sz w:val="30"/>
        </w:rPr>
        <w:t>.</w:t>
      </w:r>
    </w:p>
    <w:p w14:paraId="11665721" w14:textId="426A54F2" w:rsidR="002656FC" w:rsidRDefault="002656FC">
      <w:pPr>
        <w:tabs>
          <w:tab w:val="left" w:leader="underscore" w:pos="4464"/>
        </w:tabs>
        <w:spacing w:after="6845" w:line="341" w:lineRule="exact"/>
        <w:textAlignment w:val="baseline"/>
        <w:rPr>
          <w:rFonts w:ascii="Arial" w:eastAsia="Arial" w:hAnsi="Arial"/>
          <w:color w:val="000000"/>
          <w:sz w:val="28"/>
        </w:rPr>
      </w:pPr>
    </w:p>
    <w:p w14:paraId="11665722" w14:textId="77777777" w:rsidR="002656FC" w:rsidRDefault="002656FC">
      <w:pPr>
        <w:spacing w:after="6845" w:line="341" w:lineRule="exact"/>
        <w:sectPr w:rsidR="002656FC">
          <w:pgSz w:w="12240" w:h="15840"/>
          <w:pgMar w:top="1440" w:right="2143" w:bottom="1024" w:left="2157" w:header="720" w:footer="720" w:gutter="0"/>
          <w:cols w:space="720"/>
        </w:sectPr>
      </w:pPr>
    </w:p>
    <w:p w14:paraId="11665723" w14:textId="77777777" w:rsidR="002656FC" w:rsidRDefault="007F74C8">
      <w:pPr>
        <w:spacing w:line="265" w:lineRule="exact"/>
        <w:jc w:val="center"/>
        <w:textAlignment w:val="baseline"/>
        <w:rPr>
          <w:rFonts w:eastAsia="Times New Roman"/>
          <w:color w:val="000000"/>
          <w:sz w:val="24"/>
        </w:rPr>
      </w:pPr>
      <w:r>
        <w:rPr>
          <w:rFonts w:eastAsia="Times New Roman"/>
          <w:color w:val="000000"/>
          <w:sz w:val="24"/>
        </w:rPr>
        <w:t>2</w:t>
      </w:r>
    </w:p>
    <w:p w14:paraId="11665724" w14:textId="77777777" w:rsidR="002656FC" w:rsidRDefault="002656FC">
      <w:pPr>
        <w:sectPr w:rsidR="002656FC">
          <w:type w:val="continuous"/>
          <w:pgSz w:w="12240" w:h="15840"/>
          <w:pgMar w:top="1440" w:right="2152" w:bottom="1024" w:left="2148" w:header="720" w:footer="720" w:gutter="0"/>
          <w:cols w:space="720"/>
        </w:sectPr>
      </w:pPr>
    </w:p>
    <w:p w14:paraId="11665725" w14:textId="77777777" w:rsidR="002656FC" w:rsidRDefault="007F74C8">
      <w:pPr>
        <w:spacing w:before="9" w:after="11577" w:line="275" w:lineRule="exact"/>
        <w:jc w:val="both"/>
        <w:textAlignment w:val="baseline"/>
        <w:rPr>
          <w:rFonts w:ascii="Arial" w:eastAsia="Arial" w:hAnsi="Arial"/>
          <w:color w:val="000000"/>
          <w:sz w:val="24"/>
        </w:rPr>
      </w:pPr>
      <w:r>
        <w:rPr>
          <w:rFonts w:ascii="Arial" w:eastAsia="Arial" w:hAnsi="Arial"/>
          <w:color w:val="000000"/>
          <w:sz w:val="24"/>
        </w:rPr>
        <w:lastRenderedPageBreak/>
        <w:t>1. The affirmative defense applies to any prosecution under Penal Law article 130 “in which the victim's lack of consent is based solely upon his or her incapacity to consent because he or she was mentally disabled, mentally incapacitated or physically hel</w:t>
      </w:r>
      <w:r>
        <w:rPr>
          <w:rFonts w:ascii="Arial" w:eastAsia="Arial" w:hAnsi="Arial"/>
          <w:color w:val="000000"/>
          <w:sz w:val="24"/>
        </w:rPr>
        <w:t>pless.” Penal Law § 130.10(1).</w:t>
      </w:r>
    </w:p>
    <w:p w14:paraId="11665726" w14:textId="77777777" w:rsidR="002656FC" w:rsidRDefault="002656FC">
      <w:pPr>
        <w:spacing w:before="9" w:after="11577" w:line="275" w:lineRule="exact"/>
        <w:sectPr w:rsidR="002656FC">
          <w:pgSz w:w="12240" w:h="15840"/>
          <w:pgMar w:top="1440" w:right="2142" w:bottom="1024" w:left="2158" w:header="720" w:footer="720" w:gutter="0"/>
          <w:cols w:space="720"/>
        </w:sectPr>
      </w:pPr>
    </w:p>
    <w:p w14:paraId="11665727" w14:textId="77777777" w:rsidR="002656FC" w:rsidRDefault="007F74C8">
      <w:pPr>
        <w:spacing w:line="265" w:lineRule="exact"/>
        <w:jc w:val="center"/>
        <w:textAlignment w:val="baseline"/>
        <w:rPr>
          <w:rFonts w:eastAsia="Times New Roman"/>
          <w:color w:val="000000"/>
          <w:sz w:val="24"/>
        </w:rPr>
      </w:pPr>
      <w:r>
        <w:rPr>
          <w:rFonts w:eastAsia="Times New Roman"/>
          <w:color w:val="000000"/>
          <w:sz w:val="24"/>
        </w:rPr>
        <w:t>3</w:t>
      </w:r>
    </w:p>
    <w:sectPr w:rsidR="002656FC">
      <w:type w:val="continuous"/>
      <w:pgSz w:w="12240" w:h="15840"/>
      <w:pgMar w:top="1440" w:right="2155" w:bottom="1024" w:left="2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656FC"/>
    <w:rsid w:val="00115F40"/>
    <w:rsid w:val="002656FC"/>
    <w:rsid w:val="0030212A"/>
    <w:rsid w:val="00323DE9"/>
    <w:rsid w:val="00502A04"/>
    <w:rsid w:val="007F74C8"/>
    <w:rsid w:val="00E1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665711"/>
  <w15:docId w15:val="{8FD3D7F2-FED3-4CD1-A8C8-356D1ECE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cp:lastModifiedBy>
  <cp:revision>8</cp:revision>
  <dcterms:created xsi:type="dcterms:W3CDTF">2023-08-20T18:45:00Z</dcterms:created>
  <dcterms:modified xsi:type="dcterms:W3CDTF">2023-08-20T18:49:00Z</dcterms:modified>
</cp:coreProperties>
</file>