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POSSESSION OF BURGLAR'S TOOLS</w:t>
        <w:br/>
      </w:r>
      <w:r>
        <w:rPr>
          <w:rFonts w:ascii="Arial" w:hAnsi="Arial" w:eastAsia="Arial"/>
          <w:b w:val="true"/>
          <w:color w:val="000000"/>
          <w:spacing w:val="0"/>
          <w:w w:val="100"/>
          <w:sz w:val="28"/>
          <w:vertAlign w:val="baseline"/>
          <w:lang w:val="en-US"/>
        </w:rPr>
        <w:t xml:space="preserve">Penal Law § 140.35</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Sept. 1, 1967)</w:t>
      </w:r>
    </w:p>
    <w:p>
      <w:pPr>
        <w:pageBreakBefore w:val="false"/>
        <w:spacing w:before="655" w:after="0" w:line="319"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Possession of Burglar's Tools.</w:t>
      </w:r>
    </w:p>
    <w:p>
      <w:pPr>
        <w:pageBreakBefore w:val="false"/>
        <w:spacing w:before="329" w:after="0" w:line="32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a person is guilty of Possession of Burglar's Tools when that person possesses any tool, instrument or other article adapted, designed or commonly used for committing or facilitating offenses involving forcible entry into premises [</w:t>
      </w:r>
      <w:r>
        <w:rPr>
          <w:rFonts w:ascii="Arial" w:hAnsi="Arial" w:eastAsia="Arial"/>
          <w:i w:val="true"/>
          <w:color w:val="000000"/>
          <w:spacing w:val="-4"/>
          <w:w w:val="100"/>
          <w:sz w:val="28"/>
          <w:vertAlign w:val="baseline"/>
          <w:lang w:val="en-US"/>
        </w:rPr>
        <w:t xml:space="preserve">or </w:t>
      </w:r>
      <w:r>
        <w:rPr>
          <w:rFonts w:ascii="Arial" w:hAnsi="Arial" w:eastAsia="Arial"/>
          <w:color w:val="000000"/>
          <w:spacing w:val="-4"/>
          <w:w w:val="100"/>
          <w:sz w:val="28"/>
          <w:vertAlign w:val="baseline"/>
          <w:lang w:val="en-US"/>
        </w:rPr>
        <w:t xml:space="preserve">offenses involving larceny by a physical taking] [</w:t>
      </w:r>
      <w:r>
        <w:rPr>
          <w:rFonts w:ascii="Arial" w:hAnsi="Arial" w:eastAsia="Arial"/>
          <w:i w:val="true"/>
          <w:color w:val="000000"/>
          <w:spacing w:val="-4"/>
          <w:w w:val="100"/>
          <w:sz w:val="28"/>
          <w:vertAlign w:val="baseline"/>
          <w:lang w:val="en-US"/>
        </w:rPr>
        <w:t xml:space="preserve">or </w:t>
      </w:r>
      <w:r>
        <w:rPr>
          <w:rFonts w:ascii="Arial" w:hAnsi="Arial" w:eastAsia="Arial"/>
          <w:color w:val="000000"/>
          <w:spacing w:val="-4"/>
          <w:w w:val="100"/>
          <w:sz w:val="28"/>
          <w:vertAlign w:val="baseline"/>
          <w:lang w:val="en-US"/>
        </w:rPr>
        <w:t xml:space="preserve">offenses involving theft of services] under circumstances evincing an intent to use [</w:t>
      </w:r>
      <w:r>
        <w:rPr>
          <w:rFonts w:ascii="Arial" w:hAnsi="Arial" w:eastAsia="Arial"/>
          <w:i w:val="true"/>
          <w:color w:val="000000"/>
          <w:spacing w:val="-4"/>
          <w:w w:val="100"/>
          <w:sz w:val="28"/>
          <w:vertAlign w:val="baseline"/>
          <w:lang w:val="en-US"/>
        </w:rPr>
        <w:t xml:space="preserve">or </w:t>
      </w:r>
      <w:r>
        <w:rPr>
          <w:rFonts w:ascii="Arial" w:hAnsi="Arial" w:eastAsia="Arial"/>
          <w:color w:val="000000"/>
          <w:spacing w:val="-4"/>
          <w:w w:val="100"/>
          <w:sz w:val="28"/>
          <w:vertAlign w:val="baseline"/>
          <w:lang w:val="en-US"/>
        </w:rPr>
        <w:t xml:space="preserve">knowledge that some person intends to use] the same in the commission of an offense of such character.</w:t>
      </w:r>
    </w:p>
    <w:p>
      <w:pPr>
        <w:pageBreakBefore w:val="false"/>
        <w:spacing w:before="326"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5" w:after="0" w:line="318"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color w:val="000000"/>
          <w:spacing w:val="-4"/>
          <w:w w:val="100"/>
          <w:sz w:val="28"/>
          <w:vertAlign w:val="superscript"/>
          <w:lang w:val="en-US"/>
        </w:rPr>
        <w:t xml:space="preserve">1</w:t>
      </w:r>
      <w:r>
        <w:rPr>
          <w:rFonts w:ascii="Arial" w:hAnsi="Arial" w:eastAsia="Arial"/>
          <w:color w:val="000000"/>
          <w:spacing w:val="-4"/>
          <w:w w:val="100"/>
          <w:sz w:val="17"/>
          <w:vertAlign w:val="baseline"/>
          <w:lang w:val="en-US"/>
        </w:rPr>
        <w:t xml:space="preserve">
</w:t>
      </w:r>
    </w:p>
    <w:p>
      <w:pPr>
        <w:pageBreakBefore w:val="false"/>
        <w:spacing w:before="32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Thus, a person has the intent to use a tool, instrument or other article in the commission of an offense involving forcible entry into premises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 offense involving larceny by a physical taking]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 offense involving theft of services] when that person's conscious objective or purpose is to do so.</w:t>
      </w:r>
    </w:p>
    <w:p>
      <w:pPr>
        <w:pageBreakBefore w:val="false"/>
        <w:spacing w:before="333" w:after="0" w:line="321"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tabs>
          <w:tab w:val="right" w:leader="none" w:pos="7920"/>
        </w:tabs>
        <w:spacing w:before="334" w:after="301" w:line="319"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	</w:t>
      </w: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w:t>
      </w:r>
    </w:p>
    <w:p>
      <w:pPr>
        <w:pageBreakBefore w:val="false"/>
        <w:spacing w:before="258" w:after="0" w:line="276" w:lineRule="exact"/>
        <w:ind w:right="0" w:left="0" w:firstLine="288"/>
        <w:jc w:val="both"/>
        <w:textAlignment w:val="baseline"/>
        <w:rPr>
          <w:rFonts w:ascii="Arial" w:hAnsi="Arial" w:eastAsia="Arial"/>
          <w:color w:val="000000"/>
          <w:spacing w:val="0"/>
          <w:w w:val="100"/>
          <w:sz w:val="14"/>
          <w:vertAlign w:val="superscript"/>
          <w:lang w:val="en-US"/>
        </w:rPr>
      </w:pPr>
      <w:r>
        <w:pict>
          <v:line strokeweight="0.95pt" strokecolor="#000000" from="108pt,640.55pt" to="252.05pt,640.5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10.00(8). Where constructive possession is alleged, insert the appropriate instruction as found in the “Additional Charges” section at the end of this chapter.</w:t>
      </w:r>
    </w:p>
    <w:p>
      <w:pPr>
        <w:pageBreakBefore w:val="false"/>
        <w:spacing w:before="239" w:after="0" w:line="276"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3</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§15.05(1).</w:t>
      </w:r>
    </w:p>
    <w:p>
      <w:pPr>
        <w:sectPr>
          <w:type w:val="nextPage"/>
          <w:pgSz w:w="12240" w:h="15840" w:orient="portrait"/>
          <w:pgMar w:bottom="1004" w:top="1440" w:right="2120" w:left="2160" w:header="720" w:footer="720"/>
          <w:titlePg w:val="false"/>
          <w:textDirection w:val="lrTb"/>
        </w:sectPr>
      </w:pPr>
    </w:p>
    <w:p>
      <w:pPr>
        <w:pageBreakBefore w:val="false"/>
        <w:spacing w:before="8" w:after="322" w:line="318" w:lineRule="exact"/>
        <w:ind w:right="0" w:left="0" w:firstLine="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defendant, </w:t>
      </w:r>
      <w:r>
        <w:rPr>
          <w:rFonts w:ascii="Arial" w:hAnsi="Arial" w:eastAsia="Arial"/>
          <w:i w:val="true"/>
          <w:color w:val="000000"/>
          <w:spacing w:val="-4"/>
          <w:w w:val="100"/>
          <w:sz w:val="23"/>
          <w:u w:val="single"/>
          <w:vertAlign w:val="baseline"/>
          <w:lang w:val="en-US"/>
        </w:rPr>
        <w:t xml:space="preserve"> (defendant's name) </w:t>
      </w:r>
      <w:r>
        <w:rPr>
          <w:rFonts w:ascii="Arial" w:hAnsi="Arial" w:eastAsia="Arial"/>
          <w:color w:val="000000"/>
          <w:spacing w:val="-4"/>
          <w:w w:val="100"/>
          <w:sz w:val="28"/>
          <w:vertAlign w:val="baseline"/>
          <w:lang w:val="en-US"/>
        </w:rPr>
        <w:t xml:space="preserve"> , possessed a </w:t>
      </w:r>
      <w:r>
        <w:rPr>
          <w:rFonts w:ascii="Arial" w:hAnsi="Arial" w:eastAsia="Arial"/>
          <w:i w:val="true"/>
          <w:color w:val="000000"/>
          <w:spacing w:val="-4"/>
          <w:w w:val="100"/>
          <w:sz w:val="23"/>
          <w:u w:val="single"/>
          <w:vertAlign w:val="baseline"/>
          <w:lang w:val="en-US"/>
        </w:rPr>
        <w:t xml:space="preserve">(specify)</w:t>
      </w:r>
      <w:r>
        <w:rPr>
          <w:rFonts w:ascii="Arial" w:hAnsi="Arial" w:eastAsia="Arial"/>
          <w:color w:val="000000"/>
          <w:spacing w:val="-4"/>
          <w:w w:val="100"/>
          <w:sz w:val="28"/>
          <w:vertAlign w:val="baseline"/>
          <w:lang w:val="en-US"/>
        </w:rPr>
        <w:t xml:space="preserve">;</w:t>
      </w:r>
    </w:p>
    <w:p>
      <w:pPr>
        <w:spacing w:before="8" w:after="322" w:line="318" w:lineRule="exact"/>
        <w:sectPr>
          <w:type w:val="nextPage"/>
          <w:pgSz w:w="12240" w:h="15840" w:orient="portrait"/>
          <w:pgMar w:bottom="1024" w:top="1440" w:right="2435" w:left="3605" w:header="720" w:footer="720"/>
          <w:titlePg w:val="false"/>
          <w:textDirection w:val="lrTb"/>
        </w:sectPr>
      </w:pPr>
    </w:p>
    <w:p>
      <w:pPr>
        <w:pageBreakBefore w:val="false"/>
        <w:numPr>
          <w:ilvl w:val="0"/>
          <w:numId w:val="1"/>
        </w:numPr>
        <w:tabs>
          <w:tab w:val="clear" w:pos="720"/>
          <w:tab w:val="left" w:pos="1440"/>
        </w:tabs>
        <w:spacing w:before="1" w:after="0" w:line="324" w:lineRule="exact"/>
        <w:ind w:right="0" w:left="1440" w:hanging="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the </w:t>
      </w:r>
      <w:r>
        <w:rPr>
          <w:rFonts w:ascii="Arial" w:hAnsi="Arial" w:eastAsia="Arial"/>
          <w:i w:val="true"/>
          <w:color w:val="000000"/>
          <w:spacing w:val="-1"/>
          <w:w w:val="100"/>
          <w:sz w:val="23"/>
          <w:u w:val="single"/>
          <w:vertAlign w:val="baseline"/>
          <w:lang w:val="en-US"/>
        </w:rPr>
        <w:t xml:space="preserve">(specify)</w:t>
      </w:r>
      <w:r>
        <w:rPr>
          <w:rFonts w:ascii="Arial" w:hAnsi="Arial" w:eastAsia="Arial"/>
          <w:color w:val="000000"/>
          <w:spacing w:val="-1"/>
          <w:w w:val="100"/>
          <w:sz w:val="28"/>
          <w:vertAlign w:val="baseline"/>
          <w:lang w:val="en-US"/>
        </w:rPr>
        <w:t xml:space="preserve"> is a tool, instrument or article adapted, designed or commonly used for committing or facilitating offenses involving forcible entry into premises [</w:t>
      </w:r>
      <w:r>
        <w:rPr>
          <w:rFonts w:ascii="Arial" w:hAnsi="Arial" w:eastAsia="Arial"/>
          <w:i w:val="true"/>
          <w:color w:val="000000"/>
          <w:spacing w:val="-1"/>
          <w:w w:val="100"/>
          <w:sz w:val="28"/>
          <w:vertAlign w:val="baseline"/>
          <w:lang w:val="en-US"/>
        </w:rPr>
        <w:t xml:space="preserve">or </w:t>
      </w:r>
      <w:r>
        <w:rPr>
          <w:rFonts w:ascii="Arial" w:hAnsi="Arial" w:eastAsia="Arial"/>
          <w:color w:val="000000"/>
          <w:spacing w:val="-1"/>
          <w:w w:val="100"/>
          <w:sz w:val="28"/>
          <w:vertAlign w:val="baseline"/>
          <w:lang w:val="en-US"/>
        </w:rPr>
        <w:t xml:space="preserve">offenses involving larceny by a physical taking] [</w:t>
      </w:r>
      <w:r>
        <w:rPr>
          <w:rFonts w:ascii="Arial" w:hAnsi="Arial" w:eastAsia="Arial"/>
          <w:i w:val="true"/>
          <w:color w:val="000000"/>
          <w:spacing w:val="-1"/>
          <w:w w:val="100"/>
          <w:sz w:val="28"/>
          <w:vertAlign w:val="baseline"/>
          <w:lang w:val="en-US"/>
        </w:rPr>
        <w:t xml:space="preserve">or </w:t>
      </w:r>
      <w:r>
        <w:rPr>
          <w:rFonts w:ascii="Arial" w:hAnsi="Arial" w:eastAsia="Arial"/>
          <w:color w:val="000000"/>
          <w:spacing w:val="-1"/>
          <w:w w:val="100"/>
          <w:sz w:val="28"/>
          <w:vertAlign w:val="baseline"/>
          <w:lang w:val="en-US"/>
        </w:rPr>
        <w:t xml:space="preserve">offenses involving theft of services]; and</w:t>
      </w:r>
    </w:p>
    <w:p>
      <w:pPr>
        <w:pageBreakBefore w:val="false"/>
        <w:numPr>
          <w:ilvl w:val="0"/>
          <w:numId w:val="1"/>
        </w:numPr>
        <w:tabs>
          <w:tab w:val="clear" w:pos="720"/>
          <w:tab w:val="left" w:pos="1440"/>
        </w:tabs>
        <w:spacing w:before="318"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possessed that </w:t>
      </w:r>
      <w:r>
        <w:rPr>
          <w:rFonts w:ascii="Arial" w:hAnsi="Arial" w:eastAsia="Arial"/>
          <w:i w:val="true"/>
          <w:color w:val="000000"/>
          <w:spacing w:val="0"/>
          <w:w w:val="100"/>
          <w:sz w:val="23"/>
          <w:u w:val="single"/>
          <w:vertAlign w:val="baseline"/>
          <w:lang w:val="en-US"/>
        </w:rPr>
        <w:t xml:space="preserve">(specify)</w:t>
      </w:r>
      <w:r>
        <w:rPr>
          <w:rFonts w:ascii="Arial" w:hAnsi="Arial" w:eastAsia="Arial"/>
          <w:color w:val="000000"/>
          <w:spacing w:val="0"/>
          <w:w w:val="100"/>
          <w:sz w:val="28"/>
          <w:vertAlign w:val="baseline"/>
          <w:lang w:val="en-US"/>
        </w:rPr>
        <w:t xml:space="preserve"> under circumstances evincing his/her intent to use it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his/her knowledge that some person intended to use it] in the commission of an offense involving forcible entry into premises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 offense involving larceny by a physical taking]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 offense involving theft of services].</w:t>
      </w:r>
    </w:p>
    <w:p>
      <w:pPr>
        <w:pageBreakBefore w:val="false"/>
        <w:spacing w:before="33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3" w:after="5213"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3" w:after="5213" w:line="326" w:lineRule="exact"/>
        <w:sectPr>
          <w:type w:val="continuous"/>
          <w:pgSz w:w="12240" w:h="15840" w:orient="portrait"/>
          <w:pgMar w:bottom="1024" w:top="1440" w:right="2123" w:left="2157"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continuous"/>
      <w:pgSz w:w="12240" w:h="15840" w:orient="portrait"/>
      <w:pgMar w:bottom="1024" w:top="1440" w:right="2140" w:left="21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color w:val="000000"/>
        <w:spacing w:val="-1"/>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