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TAMPERING IN THE THIRD DEGREE</w:t>
        <w:br/>
      </w:r>
      <w:r>
        <w:rPr>
          <w:rFonts w:ascii="Arial" w:hAnsi="Arial" w:eastAsia="Arial"/>
          <w:b w:val="true"/>
          <w:color w:val="000000"/>
          <w:spacing w:val="0"/>
          <w:w w:val="100"/>
          <w:sz w:val="28"/>
          <w:vertAlign w:val="baseline"/>
          <w:lang w:val="en-US"/>
        </w:rPr>
        <w:t xml:space="preserve">(Tampering with Another's Property;</w:t>
        <w:br/>
      </w:r>
      <w:r>
        <w:rPr>
          <w:rFonts w:ascii="Arial" w:hAnsi="Arial" w:eastAsia="Arial"/>
          <w:b w:val="true"/>
          <w:color w:val="000000"/>
          <w:spacing w:val="0"/>
          <w:w w:val="100"/>
          <w:sz w:val="28"/>
          <w:vertAlign w:val="baseline"/>
          <w:lang w:val="en-US"/>
        </w:rPr>
        <w:t xml:space="preserve">Intent to Cause Substantial Inconvenience)</w:t>
        <w:br/>
      </w:r>
      <w:r>
        <w:rPr>
          <w:rFonts w:ascii="Arial" w:hAnsi="Arial" w:eastAsia="Arial"/>
          <w:b w:val="true"/>
          <w:color w:val="000000"/>
          <w:spacing w:val="0"/>
          <w:w w:val="100"/>
          <w:sz w:val="28"/>
          <w:vertAlign w:val="baseline"/>
          <w:lang w:val="en-US"/>
        </w:rPr>
        <w:t xml:space="preserve">Penal Law § 145.14</w:t>
        <w:br/>
      </w:r>
      <w:r>
        <w:rPr>
          <w:rFonts w:ascii="Arial" w:hAnsi="Arial" w:eastAsia="Arial"/>
          <w:b w:val="true"/>
          <w:color w:val="000000"/>
          <w:spacing w:val="0"/>
          <w:w w:val="100"/>
          <w:sz w:val="28"/>
          <w:vertAlign w:val="baseline"/>
          <w:lang w:val="en-US"/>
        </w:rPr>
        <w:t xml:space="preserve">(Committed on or after Jan. 1, 1979)</w:t>
      </w:r>
    </w:p>
    <w:p>
      <w:pPr>
        <w:pageBreakBefore w:val="false"/>
        <w:spacing w:before="65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Tampering in the Third Degree.</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Tampering in the Third Degree when, having no right to do so nor any reasonable ground to believe that he or she has such right, that person tampers with property of another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with intent to cause substantial inconvenience to such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intends to cause substantial inconvenience to another person when his or her conscious objective or purpose is to cause such substantial inconvenience to another person.</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TAMPERS with property of another when he or she improperly alters or interferes with such property.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7" w:after="743"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259"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614.65pt" to="252.05pt,614.6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The term "property of another" utilized in the definition of this crime is defined by statute; but the statute restricts that definition to the crimes of criminal mischief [Penal Law § 145.13].</w:t>
      </w:r>
    </w:p>
    <w:p>
      <w:pPr>
        <w:pageBreakBefore w:val="false"/>
        <w:spacing w:before="240"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2</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44"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Black's Law Dictionary (6th ed, 1990).</w:t>
      </w:r>
    </w:p>
    <w:p>
      <w:pPr>
        <w:sectPr>
          <w:type w:val="nextPage"/>
          <w:pgSz w:w="12240" w:h="15840" w:orient="portrait"/>
          <w:pgMar w:bottom="984" w:top="1440" w:right="2140" w:left="2160" w:header="720" w:footer="720"/>
          <w:titlePg w:val="false"/>
          <w:textDirection w:val="lrTb"/>
        </w:sectPr>
      </w:pPr>
    </w:p>
    <w:p>
      <w:pPr>
        <w:pageBreakBefore w:val="false"/>
        <w:numPr>
          <w:ilvl w:val="0"/>
          <w:numId w:val="1"/>
        </w:numPr>
        <w:tabs>
          <w:tab w:val="clear" w:pos="720"/>
          <w:tab w:val="left" w:pos="1440"/>
        </w:tabs>
        <w:spacing w:before="0"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tampered with property of another person;</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substantial inconvenience to such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he/she had such right.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83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6837" w:line="324"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