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5305A" w14:textId="76980F60" w:rsidR="004972A7" w:rsidRPr="00DE51E1" w:rsidRDefault="004972A7" w:rsidP="000859EB">
      <w:pPr>
        <w:spacing w:line="276" w:lineRule="auto"/>
        <w:jc w:val="center"/>
        <w:rPr>
          <w:rFonts w:ascii="Arial" w:eastAsia="Yu Gothic UI" w:hAnsi="Arial" w:cs="Arial"/>
          <w:b/>
          <w:bCs/>
          <w:sz w:val="28"/>
          <w:szCs w:val="28"/>
        </w:rPr>
      </w:pPr>
      <w:r w:rsidRPr="00DE51E1">
        <w:rPr>
          <w:rFonts w:ascii="Arial" w:eastAsia="Yu Gothic UI" w:hAnsi="Arial" w:cs="Arial"/>
          <w:b/>
          <w:bCs/>
          <w:sz w:val="28"/>
          <w:szCs w:val="28"/>
        </w:rPr>
        <w:t>INTRODUCTORY CHARGE TO ROBBERY</w:t>
      </w:r>
    </w:p>
    <w:p w14:paraId="173CE7A8" w14:textId="77777777" w:rsidR="004972A7" w:rsidRPr="00AD7B1A" w:rsidRDefault="004972A7" w:rsidP="000859EB">
      <w:pPr>
        <w:spacing w:line="276" w:lineRule="auto"/>
        <w:jc w:val="center"/>
        <w:rPr>
          <w:rFonts w:ascii="Arial" w:eastAsia="Yu Gothic UI" w:hAnsi="Arial" w:cs="Arial"/>
          <w:sz w:val="28"/>
          <w:szCs w:val="28"/>
        </w:rPr>
      </w:pPr>
      <w:r w:rsidRPr="00AD7B1A">
        <w:rPr>
          <w:rFonts w:ascii="Arial" w:eastAsia="Yu Gothic UI" w:hAnsi="Arial" w:cs="Arial"/>
          <w:b/>
          <w:bCs/>
          <w:sz w:val="28"/>
          <w:szCs w:val="28"/>
        </w:rPr>
        <w:t>PENAL LAW 160.00</w:t>
      </w:r>
    </w:p>
    <w:p w14:paraId="168FCE5B" w14:textId="678D193E" w:rsidR="004972A7" w:rsidRPr="00AD7B1A" w:rsidRDefault="004972A7" w:rsidP="000859EB">
      <w:pPr>
        <w:tabs>
          <w:tab w:val="center" w:pos="3960"/>
        </w:tabs>
        <w:spacing w:line="276" w:lineRule="auto"/>
        <w:jc w:val="both"/>
        <w:rPr>
          <w:rFonts w:ascii="Arial" w:eastAsia="Yu Gothic UI" w:hAnsi="Arial" w:cs="Arial"/>
          <w:sz w:val="22"/>
          <w:szCs w:val="22"/>
        </w:rPr>
      </w:pPr>
      <w:r w:rsidRPr="00AD7B1A">
        <w:rPr>
          <w:rFonts w:ascii="Arial" w:eastAsia="Yu Gothic UI" w:hAnsi="Arial" w:cs="Arial"/>
          <w:sz w:val="28"/>
          <w:szCs w:val="28"/>
        </w:rPr>
        <w:tab/>
      </w:r>
      <w:r w:rsidRPr="00AD7B1A">
        <w:rPr>
          <w:rFonts w:ascii="Arial" w:eastAsia="Yu Gothic UI" w:hAnsi="Arial" w:cs="Arial"/>
          <w:sz w:val="22"/>
          <w:szCs w:val="22"/>
        </w:rPr>
        <w:t>(Revised April 2003</w:t>
      </w:r>
      <w:r w:rsidR="00584C27" w:rsidRPr="00AD7B1A">
        <w:rPr>
          <w:rFonts w:ascii="Arial" w:eastAsia="Yu Gothic UI" w:hAnsi="Arial" w:cs="Arial"/>
          <w:sz w:val="22"/>
          <w:szCs w:val="22"/>
        </w:rPr>
        <w:t>;</w:t>
      </w:r>
      <w:r w:rsidRPr="00AD7B1A">
        <w:rPr>
          <w:rFonts w:ascii="Arial" w:eastAsia="Yu Gothic UI" w:hAnsi="Arial" w:cs="Arial"/>
          <w:sz w:val="22"/>
          <w:szCs w:val="22"/>
        </w:rPr>
        <w:t xml:space="preserve"> June 2015</w:t>
      </w:r>
      <w:r w:rsidR="00584C27" w:rsidRPr="00AD7B1A">
        <w:rPr>
          <w:rFonts w:ascii="Arial" w:eastAsia="Yu Gothic UI" w:hAnsi="Arial" w:cs="Arial"/>
          <w:sz w:val="22"/>
          <w:szCs w:val="22"/>
        </w:rPr>
        <w:t>; &amp; Nov 2023</w:t>
      </w:r>
      <w:r w:rsidRPr="00AD7B1A">
        <w:rPr>
          <w:rFonts w:ascii="Arial" w:eastAsia="Yu Gothic UI" w:hAnsi="Arial" w:cs="Arial"/>
          <w:sz w:val="22"/>
          <w:szCs w:val="22"/>
        </w:rPr>
        <w:t>)</w:t>
      </w:r>
      <w:r w:rsidRPr="00AD7B1A">
        <w:rPr>
          <w:rStyle w:val="FootnoteReference"/>
          <w:rFonts w:ascii="Arial" w:eastAsia="Yu Gothic UI" w:hAnsi="Arial" w:cs="Arial"/>
          <w:sz w:val="22"/>
          <w:szCs w:val="22"/>
          <w:vertAlign w:val="superscript"/>
        </w:rPr>
        <w:footnoteReference w:id="1"/>
      </w:r>
    </w:p>
    <w:p w14:paraId="77610BBE" w14:textId="77777777" w:rsidR="00780798" w:rsidRPr="00DE51E1" w:rsidRDefault="00780798" w:rsidP="000859EB">
      <w:pPr>
        <w:spacing w:line="276" w:lineRule="auto"/>
        <w:jc w:val="both"/>
        <w:rPr>
          <w:rFonts w:ascii="Arial" w:eastAsia="Yu Gothic UI" w:hAnsi="Arial" w:cs="Arial"/>
          <w:sz w:val="28"/>
          <w:szCs w:val="28"/>
        </w:rPr>
      </w:pPr>
    </w:p>
    <w:p w14:paraId="746C07C9" w14:textId="77777777" w:rsidR="004972A7" w:rsidRPr="00DE51E1" w:rsidRDefault="004972A7" w:rsidP="000859EB">
      <w:pPr>
        <w:spacing w:line="276" w:lineRule="auto"/>
        <w:ind w:left="720" w:right="720"/>
        <w:jc w:val="both"/>
        <w:rPr>
          <w:rFonts w:ascii="Arial" w:eastAsia="Yu Gothic UI" w:hAnsi="Arial" w:cs="Arial"/>
          <w:sz w:val="28"/>
          <w:szCs w:val="28"/>
        </w:rPr>
      </w:pPr>
      <w:r w:rsidRPr="00DE51E1">
        <w:rPr>
          <w:rFonts w:ascii="Arial" w:eastAsia="Yu Gothic UI" w:hAnsi="Arial" w:cs="Arial"/>
          <w:sz w:val="28"/>
          <w:szCs w:val="28"/>
        </w:rPr>
        <w:t>[</w:t>
      </w:r>
      <w:r w:rsidRPr="00DE51E1">
        <w:rPr>
          <w:rFonts w:ascii="Arial" w:eastAsia="Yu Gothic UI" w:hAnsi="Arial" w:cs="Arial"/>
          <w:i/>
          <w:iCs/>
          <w:sz w:val="28"/>
          <w:szCs w:val="28"/>
        </w:rPr>
        <w:t>NOTE: The Introductory Charge to Robbery must be given once and prior to giving an instruction on one or more of the degrees of robbery.]</w:t>
      </w:r>
    </w:p>
    <w:p w14:paraId="6F73ACD7" w14:textId="77777777" w:rsidR="004972A7" w:rsidRDefault="004972A7" w:rsidP="000859EB">
      <w:pPr>
        <w:spacing w:line="276" w:lineRule="auto"/>
        <w:jc w:val="both"/>
        <w:rPr>
          <w:rFonts w:ascii="Arial" w:eastAsia="Yu Gothic UI" w:hAnsi="Arial" w:cs="Arial"/>
          <w:sz w:val="28"/>
          <w:szCs w:val="28"/>
        </w:rPr>
      </w:pPr>
    </w:p>
    <w:p w14:paraId="695B09B0" w14:textId="77777777" w:rsidR="00142D23" w:rsidRPr="00DE51E1" w:rsidRDefault="00142D23" w:rsidP="000859EB">
      <w:pPr>
        <w:spacing w:line="276" w:lineRule="auto"/>
        <w:jc w:val="both"/>
        <w:rPr>
          <w:rFonts w:ascii="Arial" w:eastAsia="Yu Gothic UI" w:hAnsi="Arial" w:cs="Arial"/>
          <w:sz w:val="28"/>
          <w:szCs w:val="28"/>
        </w:rPr>
      </w:pPr>
    </w:p>
    <w:p w14:paraId="43BABA01" w14:textId="77777777" w:rsidR="004972A7" w:rsidRPr="00DE51E1" w:rsidRDefault="004972A7" w:rsidP="000859EB">
      <w:pPr>
        <w:spacing w:line="276" w:lineRule="auto"/>
        <w:ind w:firstLine="720"/>
        <w:jc w:val="both"/>
        <w:rPr>
          <w:rFonts w:ascii="Arial" w:eastAsia="Yu Gothic UI" w:hAnsi="Arial" w:cs="Arial"/>
          <w:sz w:val="28"/>
          <w:szCs w:val="28"/>
        </w:rPr>
      </w:pPr>
      <w:r w:rsidRPr="00DE51E1">
        <w:rPr>
          <w:rFonts w:ascii="Arial" w:hAnsi="Arial" w:cs="Arial"/>
          <w:sz w:val="28"/>
          <w:szCs w:val="28"/>
        </w:rPr>
        <w:t xml:space="preserve">The </w:t>
      </w:r>
      <w:r w:rsidRPr="00DE51E1">
        <w:rPr>
          <w:rFonts w:ascii="Arial" w:eastAsia="Yu Gothic UI" w:hAnsi="Arial" w:cs="Arial"/>
          <w:sz w:val="28"/>
          <w:szCs w:val="28"/>
        </w:rPr>
        <w:t>(</w:t>
      </w:r>
      <w:r w:rsidRPr="00DE51E1">
        <w:rPr>
          <w:rFonts w:ascii="Arial" w:eastAsia="Yu Gothic UI" w:hAnsi="Arial" w:cs="Arial"/>
          <w:i/>
          <w:iCs/>
          <w:sz w:val="28"/>
          <w:szCs w:val="28"/>
          <w:u w:val="single"/>
        </w:rPr>
        <w:t>specify</w:t>
      </w:r>
      <w:r w:rsidRPr="00DE51E1">
        <w:rPr>
          <w:rFonts w:ascii="Arial" w:eastAsia="Yu Gothic UI" w:hAnsi="Arial" w:cs="Arial"/>
          <w:sz w:val="28"/>
          <w:szCs w:val="28"/>
        </w:rPr>
        <w:t>)</w:t>
      </w:r>
      <w:r w:rsidRPr="00DE51E1">
        <w:rPr>
          <w:rFonts w:ascii="Arial" w:hAnsi="Arial" w:cs="Arial"/>
          <w:sz w:val="28"/>
          <w:szCs w:val="28"/>
        </w:rPr>
        <w:t xml:space="preserve"> count</w:t>
      </w:r>
      <w:r w:rsidRPr="00DE51E1">
        <w:rPr>
          <w:rFonts w:ascii="Arial" w:eastAsia="Yu Gothic UI" w:hAnsi="Arial" w:cs="Arial"/>
          <w:sz w:val="28"/>
          <w:szCs w:val="28"/>
        </w:rPr>
        <w:t>(s) [charges / charge] a degree of Robbery.</w:t>
      </w:r>
    </w:p>
    <w:p w14:paraId="6D7E829D" w14:textId="77777777" w:rsidR="004972A7" w:rsidRPr="00DE51E1" w:rsidRDefault="004972A7" w:rsidP="000859EB">
      <w:pPr>
        <w:spacing w:line="276" w:lineRule="auto"/>
        <w:ind w:firstLine="2880"/>
        <w:jc w:val="both"/>
        <w:rPr>
          <w:rFonts w:ascii="Arial" w:eastAsia="Yu Gothic UI" w:hAnsi="Arial" w:cs="Arial"/>
          <w:sz w:val="28"/>
          <w:szCs w:val="28"/>
        </w:rPr>
      </w:pPr>
    </w:p>
    <w:p w14:paraId="2965C177" w14:textId="77777777" w:rsidR="004972A7" w:rsidRPr="00DE51E1" w:rsidRDefault="004972A7" w:rsidP="000859EB">
      <w:pPr>
        <w:spacing w:line="276" w:lineRule="auto"/>
        <w:ind w:firstLine="720"/>
        <w:jc w:val="both"/>
        <w:rPr>
          <w:rFonts w:ascii="Arial" w:eastAsia="Yu Gothic UI" w:hAnsi="Arial" w:cs="Arial"/>
          <w:sz w:val="28"/>
          <w:szCs w:val="28"/>
        </w:rPr>
      </w:pPr>
      <w:r w:rsidRPr="00DE51E1">
        <w:rPr>
          <w:rFonts w:ascii="Arial" w:eastAsia="Yu Gothic UI" w:hAnsi="Arial" w:cs="Arial"/>
          <w:sz w:val="28"/>
          <w:szCs w:val="28"/>
        </w:rPr>
        <w:t xml:space="preserve">Under our law, Robbery is defined as forcible stealing. Thus, each degree of robbery, which I will define for you, will include "forcible stealing" as the first element of the crime. </w:t>
      </w:r>
    </w:p>
    <w:p w14:paraId="3FBBB298" w14:textId="77777777" w:rsidR="004972A7" w:rsidRPr="00DE51E1" w:rsidRDefault="004972A7" w:rsidP="000859EB">
      <w:pPr>
        <w:spacing w:line="276" w:lineRule="auto"/>
        <w:jc w:val="both"/>
        <w:rPr>
          <w:rFonts w:ascii="Arial" w:eastAsia="Yu Gothic UI" w:hAnsi="Arial" w:cs="Arial"/>
          <w:sz w:val="28"/>
          <w:szCs w:val="28"/>
        </w:rPr>
      </w:pPr>
    </w:p>
    <w:p w14:paraId="1EBF4C2F" w14:textId="77777777" w:rsidR="004972A7" w:rsidRPr="00DE51E1" w:rsidRDefault="004972A7" w:rsidP="000859EB">
      <w:pPr>
        <w:spacing w:line="276" w:lineRule="auto"/>
        <w:ind w:firstLine="720"/>
        <w:jc w:val="both"/>
        <w:rPr>
          <w:rFonts w:ascii="Arial" w:eastAsia="Yu Gothic UI" w:hAnsi="Arial" w:cs="Arial"/>
          <w:sz w:val="28"/>
          <w:szCs w:val="28"/>
        </w:rPr>
      </w:pPr>
      <w:r w:rsidRPr="00DE51E1">
        <w:rPr>
          <w:rFonts w:ascii="Arial" w:eastAsia="Yu Gothic UI" w:hAnsi="Arial" w:cs="Arial"/>
          <w:sz w:val="28"/>
          <w:szCs w:val="28"/>
        </w:rPr>
        <w:t xml:space="preserve">The term "forcible stealing" has its own special meaning. I will give you the meaning of that term by first defining the term "stealing," which the law also calls "larceny," and then the term "forcible stealing." </w:t>
      </w:r>
      <w:r w:rsidRPr="00DE51E1">
        <w:rPr>
          <w:rStyle w:val="FootnoteReference"/>
          <w:rFonts w:ascii="Arial" w:eastAsia="Yu Gothic UI" w:hAnsi="Arial" w:cs="Arial"/>
          <w:sz w:val="28"/>
          <w:szCs w:val="28"/>
          <w:vertAlign w:val="superscript"/>
        </w:rPr>
        <w:footnoteReference w:id="2"/>
      </w:r>
    </w:p>
    <w:p w14:paraId="2BDA6E2F" w14:textId="77777777" w:rsidR="004972A7" w:rsidRDefault="004972A7" w:rsidP="000859EB">
      <w:pPr>
        <w:spacing w:line="276" w:lineRule="auto"/>
        <w:jc w:val="both"/>
        <w:rPr>
          <w:rFonts w:ascii="Arial" w:eastAsia="Yu Gothic UI" w:hAnsi="Arial" w:cs="Arial"/>
          <w:sz w:val="28"/>
          <w:szCs w:val="28"/>
        </w:rPr>
      </w:pPr>
    </w:p>
    <w:p w14:paraId="66803D8D" w14:textId="3D5AD2D6" w:rsidR="004972A7" w:rsidRDefault="004972A7" w:rsidP="000859EB">
      <w:pPr>
        <w:spacing w:line="276" w:lineRule="auto"/>
        <w:ind w:firstLine="720"/>
        <w:jc w:val="both"/>
        <w:rPr>
          <w:rFonts w:ascii="Arial" w:eastAsia="Yu Gothic UI" w:hAnsi="Arial" w:cs="Arial"/>
          <w:sz w:val="28"/>
          <w:szCs w:val="28"/>
        </w:rPr>
      </w:pPr>
      <w:r w:rsidRPr="00DE51E1">
        <w:rPr>
          <w:rFonts w:ascii="Arial" w:eastAsia="Yu Gothic UI" w:hAnsi="Arial" w:cs="Arial"/>
          <w:sz w:val="28"/>
          <w:szCs w:val="28"/>
        </w:rPr>
        <w:lastRenderedPageBreak/>
        <w:t xml:space="preserve">A person </w:t>
      </w:r>
      <w:r w:rsidRPr="00DE51E1">
        <w:rPr>
          <w:rFonts w:ascii="Arial" w:eastAsia="Yu Gothic UI" w:hAnsi="Arial" w:cs="Arial"/>
          <w:b/>
          <w:bCs/>
          <w:sz w:val="28"/>
          <w:szCs w:val="28"/>
        </w:rPr>
        <w:t>STEALS</w:t>
      </w:r>
      <w:r w:rsidRPr="00DE51E1">
        <w:rPr>
          <w:rFonts w:ascii="Arial" w:eastAsia="Yu Gothic UI" w:hAnsi="Arial" w:cs="Arial"/>
          <w:sz w:val="28"/>
          <w:szCs w:val="28"/>
        </w:rPr>
        <w:t xml:space="preserve"> property and commits </w:t>
      </w:r>
      <w:r w:rsidRPr="00DE51E1">
        <w:rPr>
          <w:rFonts w:ascii="Arial" w:eastAsia="Yu Gothic UI" w:hAnsi="Arial" w:cs="Arial"/>
          <w:b/>
          <w:bCs/>
          <w:sz w:val="28"/>
          <w:szCs w:val="28"/>
        </w:rPr>
        <w:t>LARCENY</w:t>
      </w:r>
      <w:r w:rsidRPr="00DE51E1">
        <w:rPr>
          <w:rFonts w:ascii="Arial" w:eastAsia="Yu Gothic UI" w:hAnsi="Arial" w:cs="Arial"/>
          <w:sz w:val="28"/>
          <w:szCs w:val="28"/>
        </w:rPr>
        <w:t xml:space="preserve"> when</w:t>
      </w:r>
      <w:r w:rsidR="00DE51E1">
        <w:rPr>
          <w:rFonts w:ascii="Arial" w:eastAsia="Yu Gothic UI" w:hAnsi="Arial" w:cs="Arial"/>
          <w:sz w:val="28"/>
          <w:szCs w:val="28"/>
        </w:rPr>
        <w:t xml:space="preserve"> </w:t>
      </w:r>
      <w:r w:rsidRPr="00DE51E1">
        <w:rPr>
          <w:rFonts w:ascii="Arial" w:eastAsia="Yu Gothic UI" w:hAnsi="Arial" w:cs="Arial"/>
          <w:sz w:val="28"/>
          <w:szCs w:val="28"/>
        </w:rPr>
        <w:t>with the intent to deprive another of property or to appropriate the property to himself or herself [</w:t>
      </w:r>
      <w:r w:rsidRPr="00DE51E1">
        <w:rPr>
          <w:rFonts w:ascii="Arial" w:eastAsia="Yu Gothic UI" w:hAnsi="Arial" w:cs="Arial"/>
          <w:i/>
          <w:iCs/>
          <w:sz w:val="28"/>
          <w:szCs w:val="28"/>
        </w:rPr>
        <w:t xml:space="preserve">or </w:t>
      </w:r>
      <w:r w:rsidRPr="00DE51E1">
        <w:rPr>
          <w:rFonts w:ascii="Arial" w:eastAsia="Yu Gothic UI" w:hAnsi="Arial" w:cs="Arial"/>
          <w:sz w:val="28"/>
          <w:szCs w:val="28"/>
        </w:rPr>
        <w:t>to a third person], such person wrongfully takes, obtains, or withholds property from the owner of the property.</w:t>
      </w:r>
      <w:r w:rsidRPr="00DE51E1">
        <w:rPr>
          <w:rStyle w:val="FootnoteReference"/>
          <w:rFonts w:ascii="Arial" w:eastAsia="Yu Gothic UI" w:hAnsi="Arial" w:cs="Arial"/>
          <w:sz w:val="28"/>
          <w:szCs w:val="28"/>
          <w:vertAlign w:val="superscript"/>
        </w:rPr>
        <w:footnoteReference w:id="3"/>
      </w:r>
    </w:p>
    <w:p w14:paraId="60C6415B" w14:textId="77777777" w:rsidR="004972A7" w:rsidRPr="00DE51E1" w:rsidRDefault="004972A7" w:rsidP="000859EB">
      <w:pPr>
        <w:spacing w:line="276" w:lineRule="auto"/>
        <w:jc w:val="both"/>
        <w:rPr>
          <w:rFonts w:ascii="Arial" w:eastAsia="Yu Gothic UI" w:hAnsi="Arial" w:cs="Arial"/>
          <w:sz w:val="28"/>
          <w:szCs w:val="28"/>
        </w:rPr>
      </w:pPr>
    </w:p>
    <w:p w14:paraId="30C638EB" w14:textId="34CC4DA5" w:rsidR="004972A7" w:rsidRDefault="004972A7" w:rsidP="000859EB">
      <w:pPr>
        <w:spacing w:line="276" w:lineRule="auto"/>
        <w:ind w:firstLine="720"/>
        <w:jc w:val="both"/>
        <w:rPr>
          <w:rFonts w:ascii="Arial" w:eastAsia="Yu Gothic UI" w:hAnsi="Arial" w:cs="Arial"/>
          <w:sz w:val="28"/>
          <w:szCs w:val="28"/>
        </w:rPr>
      </w:pPr>
      <w:r w:rsidRPr="00DE51E1">
        <w:rPr>
          <w:rFonts w:ascii="Arial" w:eastAsia="Yu Gothic UI" w:hAnsi="Arial" w:cs="Arial"/>
          <w:sz w:val="28"/>
          <w:szCs w:val="28"/>
        </w:rPr>
        <w:t xml:space="preserve">A person </w:t>
      </w:r>
      <w:r w:rsidRPr="00DE51E1">
        <w:rPr>
          <w:rFonts w:ascii="Arial" w:eastAsia="Yu Gothic UI" w:hAnsi="Arial" w:cs="Arial"/>
          <w:b/>
          <w:bCs/>
          <w:sz w:val="28"/>
          <w:szCs w:val="28"/>
        </w:rPr>
        <w:t>FORCIBLY</w:t>
      </w:r>
      <w:r w:rsidR="00780798">
        <w:rPr>
          <w:rFonts w:ascii="Arial" w:eastAsia="Yu Gothic UI" w:hAnsi="Arial" w:cs="Arial"/>
          <w:b/>
          <w:bCs/>
          <w:sz w:val="28"/>
          <w:szCs w:val="28"/>
        </w:rPr>
        <w:t xml:space="preserve"> </w:t>
      </w:r>
      <w:r w:rsidRPr="00DE51E1">
        <w:rPr>
          <w:rFonts w:ascii="Arial" w:eastAsia="Yu Gothic UI" w:hAnsi="Arial" w:cs="Arial"/>
          <w:b/>
          <w:bCs/>
          <w:sz w:val="28"/>
          <w:szCs w:val="28"/>
        </w:rPr>
        <w:t>STEALS</w:t>
      </w:r>
      <w:r w:rsidRPr="00DE51E1">
        <w:rPr>
          <w:rFonts w:ascii="Arial" w:eastAsia="Yu Gothic UI" w:hAnsi="Arial" w:cs="Arial"/>
          <w:sz w:val="28"/>
          <w:szCs w:val="28"/>
        </w:rPr>
        <w:t xml:space="preserve"> property and commits robbery when, in the course of committing a larceny,  such person uses or threatens the immediate use of physical force upon another person for the purpose of, meaning with the intent of </w:t>
      </w:r>
      <w:r w:rsidRPr="00DE51E1">
        <w:rPr>
          <w:rStyle w:val="FootnoteReference"/>
          <w:rFonts w:ascii="Arial" w:eastAsia="Yu Gothic UI" w:hAnsi="Arial" w:cs="Arial"/>
          <w:sz w:val="28"/>
          <w:szCs w:val="28"/>
          <w:vertAlign w:val="superscript"/>
        </w:rPr>
        <w:footnoteReference w:id="4"/>
      </w:r>
      <w:r w:rsidRPr="00DE51E1">
        <w:rPr>
          <w:rFonts w:ascii="Arial" w:eastAsia="Yu Gothic UI" w:hAnsi="Arial" w:cs="Arial"/>
          <w:sz w:val="28"/>
          <w:szCs w:val="28"/>
        </w:rPr>
        <w:t>:</w:t>
      </w:r>
    </w:p>
    <w:p w14:paraId="6CE1AA44" w14:textId="77777777" w:rsidR="004C6A24" w:rsidRPr="00DE51E1" w:rsidRDefault="004C6A24" w:rsidP="000859EB">
      <w:pPr>
        <w:spacing w:line="276" w:lineRule="auto"/>
        <w:ind w:firstLine="720"/>
        <w:jc w:val="both"/>
        <w:rPr>
          <w:rFonts w:ascii="Arial" w:eastAsia="Yu Gothic UI" w:hAnsi="Arial" w:cs="Arial"/>
          <w:sz w:val="28"/>
          <w:szCs w:val="28"/>
        </w:rPr>
      </w:pPr>
    </w:p>
    <w:p w14:paraId="08F6EF33" w14:textId="77777777" w:rsidR="004972A7" w:rsidRDefault="004972A7" w:rsidP="000859EB">
      <w:pPr>
        <w:spacing w:line="276" w:lineRule="auto"/>
        <w:ind w:left="720"/>
        <w:jc w:val="both"/>
        <w:rPr>
          <w:rFonts w:ascii="Arial" w:eastAsia="Yu Gothic UI" w:hAnsi="Arial" w:cs="Arial"/>
          <w:i/>
          <w:iCs/>
          <w:sz w:val="28"/>
          <w:szCs w:val="28"/>
        </w:rPr>
      </w:pPr>
      <w:r w:rsidRPr="00DE51E1">
        <w:rPr>
          <w:rFonts w:ascii="Arial" w:eastAsia="Yu Gothic UI" w:hAnsi="Arial" w:cs="Arial"/>
          <w:i/>
          <w:iCs/>
          <w:sz w:val="28"/>
          <w:szCs w:val="28"/>
        </w:rPr>
        <w:t>Select appropriate alternative(s) and if multiple alternatives apply, renumber them accordingly:</w:t>
      </w:r>
    </w:p>
    <w:p w14:paraId="0443210B" w14:textId="77777777" w:rsidR="004972A7" w:rsidRPr="00DE51E1" w:rsidRDefault="004972A7" w:rsidP="000859EB">
      <w:pPr>
        <w:spacing w:line="276" w:lineRule="auto"/>
        <w:jc w:val="both"/>
        <w:rPr>
          <w:rFonts w:ascii="Arial" w:eastAsia="Yu Gothic UI" w:hAnsi="Arial" w:cs="Arial"/>
          <w:sz w:val="28"/>
          <w:szCs w:val="28"/>
        </w:rPr>
      </w:pPr>
    </w:p>
    <w:p w14:paraId="1E57483D" w14:textId="77777777" w:rsidR="004972A7" w:rsidRDefault="004972A7" w:rsidP="000859EB">
      <w:pPr>
        <w:spacing w:line="276" w:lineRule="auto"/>
        <w:ind w:left="1440"/>
        <w:jc w:val="both"/>
        <w:rPr>
          <w:rFonts w:ascii="Arial" w:eastAsia="Yu Gothic UI" w:hAnsi="Arial" w:cs="Arial"/>
          <w:sz w:val="28"/>
          <w:szCs w:val="28"/>
        </w:rPr>
      </w:pPr>
      <w:r w:rsidRPr="00DE51E1">
        <w:rPr>
          <w:rFonts w:ascii="Arial" w:eastAsia="Yu Gothic UI" w:hAnsi="Arial" w:cs="Arial"/>
          <w:sz w:val="28"/>
          <w:szCs w:val="28"/>
        </w:rPr>
        <w:t>[one:] compelling the owner of such property [</w:t>
      </w:r>
      <w:r w:rsidRPr="00DE51E1">
        <w:rPr>
          <w:rFonts w:ascii="Arial" w:eastAsia="Yu Gothic UI" w:hAnsi="Arial" w:cs="Arial"/>
          <w:i/>
          <w:iCs/>
          <w:sz w:val="28"/>
          <w:szCs w:val="28"/>
        </w:rPr>
        <w:t xml:space="preserve">or </w:t>
      </w:r>
      <w:r w:rsidRPr="00DE51E1">
        <w:rPr>
          <w:rFonts w:ascii="Arial" w:eastAsia="Yu Gothic UI" w:hAnsi="Arial" w:cs="Arial"/>
          <w:sz w:val="28"/>
          <w:szCs w:val="28"/>
        </w:rPr>
        <w:t>another person] to deliver up the property; [or]</w:t>
      </w:r>
    </w:p>
    <w:p w14:paraId="157B0A34" w14:textId="77777777" w:rsidR="004972A7" w:rsidRPr="00DE51E1" w:rsidRDefault="004972A7" w:rsidP="000859EB">
      <w:pPr>
        <w:spacing w:line="276" w:lineRule="auto"/>
        <w:ind w:left="720"/>
        <w:jc w:val="both"/>
        <w:rPr>
          <w:rFonts w:ascii="Arial" w:eastAsia="Yu Gothic UI" w:hAnsi="Arial" w:cs="Arial"/>
          <w:sz w:val="28"/>
          <w:szCs w:val="28"/>
        </w:rPr>
      </w:pPr>
    </w:p>
    <w:p w14:paraId="0447362E" w14:textId="77777777" w:rsidR="000859EB" w:rsidRDefault="004972A7" w:rsidP="000859EB">
      <w:pPr>
        <w:spacing w:line="276" w:lineRule="auto"/>
        <w:ind w:left="1440"/>
        <w:jc w:val="both"/>
        <w:rPr>
          <w:rFonts w:ascii="Arial" w:eastAsia="Yu Gothic UI" w:hAnsi="Arial" w:cs="Arial"/>
          <w:sz w:val="28"/>
          <w:szCs w:val="28"/>
        </w:rPr>
      </w:pPr>
      <w:r w:rsidRPr="00DE51E1">
        <w:rPr>
          <w:rFonts w:ascii="Arial" w:eastAsia="Yu Gothic UI" w:hAnsi="Arial" w:cs="Arial"/>
          <w:sz w:val="28"/>
          <w:szCs w:val="28"/>
        </w:rPr>
        <w:t>[two:] preventing or overcoming resistance to the taking of the property; [or]</w:t>
      </w:r>
    </w:p>
    <w:p w14:paraId="112AF0E4" w14:textId="77777777" w:rsidR="000859EB" w:rsidRDefault="000859EB" w:rsidP="000859EB">
      <w:pPr>
        <w:spacing w:line="276" w:lineRule="auto"/>
        <w:ind w:left="1440"/>
        <w:jc w:val="both"/>
        <w:rPr>
          <w:rFonts w:ascii="Arial" w:eastAsia="Yu Gothic UI" w:hAnsi="Arial" w:cs="Arial"/>
          <w:sz w:val="28"/>
          <w:szCs w:val="28"/>
        </w:rPr>
      </w:pPr>
    </w:p>
    <w:p w14:paraId="451779A1" w14:textId="77777777" w:rsidR="004142DC" w:rsidRDefault="004972A7" w:rsidP="004142DC">
      <w:pPr>
        <w:spacing w:line="276" w:lineRule="auto"/>
        <w:ind w:left="1440"/>
        <w:jc w:val="both"/>
        <w:rPr>
          <w:rFonts w:ascii="Arial" w:eastAsia="Yu Gothic UI" w:hAnsi="Arial" w:cs="Arial"/>
          <w:sz w:val="28"/>
          <w:szCs w:val="28"/>
        </w:rPr>
      </w:pPr>
      <w:r w:rsidRPr="00DE51E1">
        <w:rPr>
          <w:rFonts w:ascii="Arial" w:eastAsia="Yu Gothic UI" w:hAnsi="Arial" w:cs="Arial"/>
          <w:sz w:val="28"/>
          <w:szCs w:val="28"/>
        </w:rPr>
        <w:t xml:space="preserve">[three:] preventing or overcoming resistance to the retention of the property, immediately after the taking; </w:t>
      </w:r>
    </w:p>
    <w:p w14:paraId="51ABE110" w14:textId="77777777" w:rsidR="004142DC" w:rsidRDefault="004142DC" w:rsidP="004142DC">
      <w:pPr>
        <w:spacing w:line="276" w:lineRule="auto"/>
        <w:ind w:left="1440"/>
        <w:jc w:val="both"/>
        <w:rPr>
          <w:rFonts w:ascii="Arial" w:eastAsia="Yu Gothic UI" w:hAnsi="Arial" w:cs="Arial"/>
          <w:sz w:val="28"/>
          <w:szCs w:val="28"/>
        </w:rPr>
      </w:pPr>
    </w:p>
    <w:p w14:paraId="1500FCE5" w14:textId="30A1FE77" w:rsidR="00DE51E1" w:rsidRPr="00AD7B1A" w:rsidRDefault="0047515D" w:rsidP="004142DC">
      <w:pPr>
        <w:spacing w:line="276" w:lineRule="auto"/>
        <w:ind w:left="2160"/>
        <w:jc w:val="both"/>
        <w:rPr>
          <w:sz w:val="28"/>
          <w:szCs w:val="28"/>
          <w:bdr w:val="none" w:sz="0" w:space="0" w:color="auto" w:frame="1"/>
        </w:rPr>
      </w:pPr>
      <w:r w:rsidRPr="00AD7B1A">
        <w:rPr>
          <w:rFonts w:ascii="Arial" w:eastAsia="Yu Gothic UI" w:hAnsi="Arial" w:cs="Arial"/>
          <w:sz w:val="28"/>
          <w:szCs w:val="28"/>
        </w:rPr>
        <w:t>[</w:t>
      </w:r>
      <w:r w:rsidRPr="00AD7B1A">
        <w:rPr>
          <w:rFonts w:ascii="Arial" w:eastAsia="Yu Gothic UI" w:hAnsi="Arial" w:cs="Arial"/>
          <w:i/>
          <w:iCs/>
          <w:sz w:val="28"/>
          <w:szCs w:val="28"/>
          <w:u w:val="single"/>
        </w:rPr>
        <w:t>Add if in issue</w:t>
      </w:r>
      <w:r w:rsidRPr="00AD7B1A">
        <w:rPr>
          <w:rFonts w:ascii="Arial" w:eastAsia="Yu Gothic UI" w:hAnsi="Arial" w:cs="Arial"/>
          <w:sz w:val="28"/>
          <w:szCs w:val="28"/>
        </w:rPr>
        <w:t xml:space="preserve">: </w:t>
      </w:r>
      <w:r w:rsidR="00584C27" w:rsidRPr="00AD7B1A">
        <w:rPr>
          <w:rFonts w:ascii="Arial" w:eastAsia="Yu Gothic UI" w:hAnsi="Arial" w:cs="Arial"/>
          <w:sz w:val="28"/>
          <w:szCs w:val="28"/>
        </w:rPr>
        <w:t xml:space="preserve">The term </w:t>
      </w:r>
      <w:r w:rsidR="00DE51E1" w:rsidRPr="00AD7B1A">
        <w:rPr>
          <w:rFonts w:ascii="Arial" w:hAnsi="Arial" w:cs="Arial"/>
          <w:sz w:val="28"/>
          <w:szCs w:val="28"/>
          <w:bdr w:val="none" w:sz="0" w:space="0" w:color="auto" w:frame="1"/>
        </w:rPr>
        <w:t xml:space="preserve">“IMMEDIATELY” does not require a specific time; it is sufficient that the larceny, that is, the taking of the property and the use of force were part of a continuous series of events even if separated by a brief period of </w:t>
      </w:r>
      <w:r w:rsidR="00DE51E1" w:rsidRPr="00AD7B1A">
        <w:rPr>
          <w:rFonts w:ascii="Arial" w:hAnsi="Arial" w:cs="Arial"/>
          <w:sz w:val="28"/>
          <w:szCs w:val="28"/>
          <w:bdr w:val="none" w:sz="0" w:space="0" w:color="auto" w:frame="1"/>
        </w:rPr>
        <w:lastRenderedPageBreak/>
        <w:t>time and space.</w:t>
      </w:r>
      <w:r w:rsidR="00DE51E1" w:rsidRPr="00AD7B1A">
        <w:rPr>
          <w:rFonts w:ascii="Arial" w:hAnsi="Arial" w:cs="Arial"/>
          <w:sz w:val="28"/>
          <w:szCs w:val="28"/>
          <w:bdr w:val="none" w:sz="0" w:space="0" w:color="auto" w:frame="1"/>
          <w:vertAlign w:val="superscript"/>
        </w:rPr>
        <w:footnoteReference w:id="5"/>
      </w:r>
      <w:r w:rsidR="00584C27" w:rsidRPr="00AD7B1A">
        <w:rPr>
          <w:rFonts w:ascii="Arial" w:eastAsia="Yu Gothic UI" w:hAnsi="Arial" w:cs="Arial"/>
          <w:sz w:val="28"/>
          <w:szCs w:val="28"/>
        </w:rPr>
        <w:t xml:space="preserve"> [or]  </w:t>
      </w:r>
    </w:p>
    <w:p w14:paraId="5B1036CD" w14:textId="77777777" w:rsidR="004972A7" w:rsidRPr="00DE51E1" w:rsidRDefault="004972A7" w:rsidP="000859EB">
      <w:pPr>
        <w:spacing w:line="276" w:lineRule="auto"/>
        <w:ind w:left="720"/>
        <w:jc w:val="both"/>
        <w:rPr>
          <w:rFonts w:ascii="Arial" w:eastAsia="Yu Gothic UI" w:hAnsi="Arial" w:cs="Arial"/>
          <w:sz w:val="28"/>
          <w:szCs w:val="28"/>
        </w:rPr>
      </w:pPr>
    </w:p>
    <w:p w14:paraId="18132CB8" w14:textId="77777777" w:rsidR="004972A7" w:rsidRPr="00DE51E1" w:rsidRDefault="004972A7" w:rsidP="000859EB">
      <w:pPr>
        <w:spacing w:line="276" w:lineRule="auto"/>
        <w:ind w:left="1440"/>
        <w:jc w:val="both"/>
        <w:rPr>
          <w:rFonts w:ascii="Arial" w:eastAsia="Yu Gothic UI" w:hAnsi="Arial" w:cs="Arial"/>
          <w:sz w:val="28"/>
          <w:szCs w:val="28"/>
        </w:rPr>
      </w:pPr>
      <w:r w:rsidRPr="00DE51E1">
        <w:rPr>
          <w:rFonts w:ascii="Arial" w:eastAsia="Yu Gothic UI" w:hAnsi="Arial" w:cs="Arial"/>
          <w:sz w:val="28"/>
          <w:szCs w:val="28"/>
        </w:rPr>
        <w:t>[four:] compelling the owner of such property to engage in other conduct which aids in the commission of the larceny.</w:t>
      </w:r>
    </w:p>
    <w:p w14:paraId="32A75BF2" w14:textId="77777777" w:rsidR="004972A7" w:rsidRPr="00DE51E1" w:rsidRDefault="004972A7" w:rsidP="000859EB">
      <w:pPr>
        <w:spacing w:line="276" w:lineRule="auto"/>
        <w:ind w:firstLine="6480"/>
        <w:jc w:val="both"/>
        <w:rPr>
          <w:rFonts w:ascii="Arial" w:eastAsia="Yu Gothic UI" w:hAnsi="Arial" w:cs="Arial"/>
          <w:sz w:val="28"/>
          <w:szCs w:val="28"/>
        </w:rPr>
      </w:pPr>
    </w:p>
    <w:p w14:paraId="597F293B" w14:textId="4E567E54" w:rsidR="004972A7" w:rsidRPr="00DE51E1" w:rsidRDefault="004972A7" w:rsidP="000859EB">
      <w:pPr>
        <w:spacing w:line="276" w:lineRule="auto"/>
        <w:ind w:firstLine="720"/>
        <w:jc w:val="both"/>
        <w:rPr>
          <w:rFonts w:ascii="Arial" w:eastAsia="Yu Gothic UI" w:hAnsi="Arial" w:cs="Arial"/>
          <w:sz w:val="28"/>
          <w:szCs w:val="28"/>
        </w:rPr>
      </w:pPr>
      <w:r w:rsidRPr="00DE51E1">
        <w:rPr>
          <w:rFonts w:ascii="Arial" w:eastAsia="Yu Gothic UI" w:hAnsi="Arial" w:cs="Arial"/>
          <w:b/>
          <w:bCs/>
          <w:sz w:val="28"/>
          <w:szCs w:val="28"/>
        </w:rPr>
        <w:t>INTENT</w:t>
      </w:r>
      <w:r w:rsidRPr="00DE51E1">
        <w:rPr>
          <w:rFonts w:ascii="Arial" w:eastAsia="Yu Gothic UI" w:hAnsi="Arial" w:cs="Arial"/>
          <w:sz w:val="28"/>
          <w:szCs w:val="28"/>
        </w:rPr>
        <w:t xml:space="preserve"> means conscious objective or purpose. Thus, a person acts with the intent to engage in such conduct when that person</w:t>
      </w:r>
      <w:r w:rsidRPr="00DE51E1">
        <w:rPr>
          <w:rFonts w:ascii="Arial" w:eastAsia="Yu Gothic UI" w:hAnsi="Arial" w:cs="Arial"/>
          <w:sz w:val="28"/>
          <w:szCs w:val="28"/>
        </w:rPr>
        <w:sym w:font="WP TypographicSymbols" w:char="003D"/>
      </w:r>
      <w:r w:rsidRPr="00DE51E1">
        <w:rPr>
          <w:rFonts w:ascii="Arial" w:eastAsia="Yu Gothic UI" w:hAnsi="Arial" w:cs="Arial"/>
          <w:sz w:val="28"/>
          <w:szCs w:val="28"/>
        </w:rPr>
        <w:t>s conscious objective or purpose is to do so.</w:t>
      </w:r>
      <w:r w:rsidRPr="00DE51E1">
        <w:rPr>
          <w:rStyle w:val="FootnoteReference"/>
          <w:rFonts w:ascii="Arial" w:eastAsia="Yu Gothic UI" w:hAnsi="Arial" w:cs="Arial"/>
          <w:sz w:val="28"/>
          <w:szCs w:val="28"/>
          <w:vertAlign w:val="superscript"/>
        </w:rPr>
        <w:footnoteReference w:id="6"/>
      </w:r>
    </w:p>
    <w:p w14:paraId="7E5D9FDC" w14:textId="77777777" w:rsidR="004972A7" w:rsidRPr="00DE51E1" w:rsidRDefault="004972A7" w:rsidP="000859EB">
      <w:pPr>
        <w:spacing w:line="276" w:lineRule="auto"/>
        <w:jc w:val="both"/>
        <w:rPr>
          <w:rFonts w:ascii="Arial" w:eastAsia="Yu Gothic UI" w:hAnsi="Arial" w:cs="Arial"/>
          <w:sz w:val="28"/>
          <w:szCs w:val="28"/>
        </w:rPr>
      </w:pPr>
    </w:p>
    <w:p w14:paraId="68CABC8C" w14:textId="69163287" w:rsidR="004972A7" w:rsidRPr="00DE51E1" w:rsidRDefault="004972A7" w:rsidP="000859EB">
      <w:pPr>
        <w:spacing w:line="276" w:lineRule="auto"/>
        <w:ind w:firstLine="720"/>
        <w:jc w:val="both"/>
        <w:rPr>
          <w:rFonts w:ascii="Arial" w:eastAsia="Yu Gothic UI" w:hAnsi="Arial" w:cs="Arial"/>
          <w:sz w:val="28"/>
          <w:szCs w:val="28"/>
        </w:rPr>
      </w:pPr>
      <w:r w:rsidRPr="00DE51E1">
        <w:rPr>
          <w:rFonts w:ascii="Arial" w:eastAsia="Yu Gothic UI" w:hAnsi="Arial" w:cs="Arial"/>
          <w:sz w:val="28"/>
          <w:szCs w:val="28"/>
        </w:rPr>
        <w:lastRenderedPageBreak/>
        <w:t>I will now define for you the degree(s) of Robbery charged in this case, specifically (</w:t>
      </w:r>
      <w:r w:rsidRPr="002510DB">
        <w:rPr>
          <w:rFonts w:ascii="Arial" w:eastAsia="Yu Gothic UI" w:hAnsi="Arial" w:cs="Arial"/>
          <w:i/>
          <w:iCs/>
          <w:sz w:val="28"/>
          <w:szCs w:val="28"/>
        </w:rPr>
        <w:t xml:space="preserve">list the crime[s] of robbery that </w:t>
      </w:r>
      <w:r w:rsidR="00AF49C4">
        <w:rPr>
          <w:rFonts w:ascii="Arial" w:eastAsia="Yu Gothic UI" w:hAnsi="Arial" w:cs="Arial"/>
          <w:i/>
          <w:iCs/>
          <w:sz w:val="28"/>
          <w:szCs w:val="28"/>
        </w:rPr>
        <w:t>is/</w:t>
      </w:r>
      <w:r w:rsidRPr="002510DB">
        <w:rPr>
          <w:rFonts w:ascii="Arial" w:eastAsia="Yu Gothic UI" w:hAnsi="Arial" w:cs="Arial"/>
          <w:i/>
          <w:iCs/>
          <w:sz w:val="28"/>
          <w:szCs w:val="28"/>
        </w:rPr>
        <w:t>are being submitted to the jury</w:t>
      </w:r>
      <w:r w:rsidRPr="00DE51E1">
        <w:rPr>
          <w:rFonts w:ascii="Arial" w:eastAsia="Yu Gothic UI" w:hAnsi="Arial" w:cs="Arial"/>
          <w:sz w:val="28"/>
          <w:szCs w:val="28"/>
        </w:rPr>
        <w:t xml:space="preserve">): </w:t>
      </w:r>
    </w:p>
    <w:sectPr w:rsidR="004972A7" w:rsidRPr="00DE51E1" w:rsidSect="004972A7">
      <w:footerReference w:type="default" r:id="rId6"/>
      <w:type w:val="continuous"/>
      <w:pgSz w:w="12240" w:h="15840"/>
      <w:pgMar w:top="1080" w:right="2160" w:bottom="1080" w:left="2160" w:header="108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80459" w14:textId="77777777" w:rsidR="00B765B0" w:rsidRDefault="00B765B0" w:rsidP="004972A7">
      <w:r>
        <w:separator/>
      </w:r>
    </w:p>
  </w:endnote>
  <w:endnote w:type="continuationSeparator" w:id="0">
    <w:p w14:paraId="2B5656E0" w14:textId="77777777" w:rsidR="00B765B0" w:rsidRDefault="00B765B0" w:rsidP="00497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D7FB5" w14:textId="77777777" w:rsidR="004972A7" w:rsidRDefault="004972A7">
    <w:pPr>
      <w:spacing w:line="240" w:lineRule="exact"/>
    </w:pPr>
  </w:p>
  <w:p w14:paraId="79893F6E" w14:textId="35F6B9E1" w:rsidR="004972A7" w:rsidRDefault="004972A7">
    <w:pPr>
      <w:framePr w:w="7921" w:wrap="notBeside" w:vAnchor="text" w:hAnchor="text" w:x="1" w:y="1"/>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PAGE </w:instrText>
    </w:r>
    <w:r>
      <w:rPr>
        <w:rFonts w:ascii="Arial" w:hAnsi="Arial" w:cs="Arial"/>
        <w:sz w:val="16"/>
        <w:szCs w:val="16"/>
      </w:rPr>
      <w:fldChar w:fldCharType="separate"/>
    </w:r>
    <w:r w:rsidR="00DE51E1">
      <w:rPr>
        <w:rFonts w:ascii="Arial" w:hAnsi="Arial" w:cs="Arial"/>
        <w:noProof/>
        <w:sz w:val="16"/>
        <w:szCs w:val="16"/>
      </w:rPr>
      <w:t>3</w:t>
    </w:r>
    <w:r>
      <w:rPr>
        <w:rFonts w:ascii="Arial" w:hAnsi="Arial" w:cs="Arial"/>
        <w:sz w:val="16"/>
        <w:szCs w:val="16"/>
      </w:rPr>
      <w:fldChar w:fldCharType="end"/>
    </w:r>
  </w:p>
  <w:p w14:paraId="215368C2" w14:textId="77777777" w:rsidR="004972A7" w:rsidRDefault="004972A7">
    <w:pPr>
      <w:ind w:left="-720" w:righ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BAC6B" w14:textId="77777777" w:rsidR="00B765B0" w:rsidRDefault="00B765B0" w:rsidP="004972A7">
      <w:r>
        <w:separator/>
      </w:r>
    </w:p>
  </w:footnote>
  <w:footnote w:type="continuationSeparator" w:id="0">
    <w:p w14:paraId="160CBE4F" w14:textId="77777777" w:rsidR="00B765B0" w:rsidRDefault="00B765B0" w:rsidP="004972A7">
      <w:r>
        <w:continuationSeparator/>
      </w:r>
    </w:p>
  </w:footnote>
  <w:footnote w:id="1">
    <w:p w14:paraId="1B336B45" w14:textId="67B14701" w:rsidR="004972A7" w:rsidRPr="00F979A3" w:rsidRDefault="004972A7" w:rsidP="00F979A3">
      <w:pPr>
        <w:ind w:firstLine="720"/>
        <w:jc w:val="both"/>
        <w:rPr>
          <w:rFonts w:ascii="Arial" w:eastAsia="Yu Gothic UI" w:hAnsi="Arial" w:cs="Arial"/>
          <w:sz w:val="22"/>
          <w:szCs w:val="22"/>
        </w:rPr>
      </w:pPr>
      <w:r>
        <w:rPr>
          <w:rFonts w:ascii="Yu Gothic UI" w:eastAsia="Yu Gothic UI" w:cs="Yu Gothic UI"/>
          <w:vertAlign w:val="superscript"/>
        </w:rPr>
        <w:t>1</w:t>
      </w:r>
      <w:r>
        <w:rPr>
          <w:rFonts w:ascii="Yu Gothic UI" w:eastAsia="Yu Gothic UI" w:cs="Yu Gothic UI"/>
        </w:rPr>
        <w:t xml:space="preserve"> </w:t>
      </w:r>
      <w:r w:rsidRPr="00F979A3">
        <w:rPr>
          <w:rFonts w:ascii="Arial" w:eastAsia="Yu Gothic UI" w:hAnsi="Arial" w:cs="Arial"/>
          <w:sz w:val="22"/>
          <w:szCs w:val="22"/>
        </w:rPr>
        <w:t xml:space="preserve">The 2003 revision was </w:t>
      </w:r>
      <w:r w:rsidR="00584C27" w:rsidRPr="00F979A3">
        <w:rPr>
          <w:rFonts w:ascii="Arial" w:eastAsia="Yu Gothic UI" w:hAnsi="Arial" w:cs="Arial"/>
          <w:sz w:val="22"/>
          <w:szCs w:val="22"/>
        </w:rPr>
        <w:t>for the purpose of conforming</w:t>
      </w:r>
      <w:r w:rsidRPr="00F979A3">
        <w:rPr>
          <w:rFonts w:ascii="Arial" w:eastAsia="Yu Gothic UI" w:hAnsi="Arial" w:cs="Arial"/>
          <w:sz w:val="22"/>
          <w:szCs w:val="22"/>
        </w:rPr>
        <w:t xml:space="preserve"> the definition of larceny with the revision of that definition made at the same time in the charges defining larceny.  </w:t>
      </w:r>
      <w:r w:rsidRPr="00F979A3">
        <w:rPr>
          <w:rFonts w:ascii="Arial" w:eastAsia="Yu Gothic UI" w:hAnsi="Arial" w:cs="Arial"/>
          <w:i/>
          <w:iCs/>
          <w:sz w:val="22"/>
          <w:szCs w:val="22"/>
        </w:rPr>
        <w:t>See, e.g.</w:t>
      </w:r>
      <w:r w:rsidRPr="00F979A3">
        <w:rPr>
          <w:rFonts w:ascii="Arial" w:eastAsia="Yu Gothic UI" w:hAnsi="Arial" w:cs="Arial"/>
          <w:sz w:val="22"/>
          <w:szCs w:val="22"/>
        </w:rPr>
        <w:t xml:space="preserve">, CJI2d [NY] Penal Law </w:t>
      </w:r>
      <w:r w:rsidRPr="00F979A3">
        <w:rPr>
          <w:rFonts w:ascii="Arial" w:eastAsia="Yu Gothic UI" w:hAnsi="Arial" w:cs="Arial"/>
          <w:sz w:val="22"/>
          <w:szCs w:val="22"/>
        </w:rPr>
        <w:sym w:font="WP TypographicSymbols" w:char="0027"/>
      </w:r>
      <w:r w:rsidRPr="00F979A3">
        <w:rPr>
          <w:rFonts w:ascii="Arial" w:eastAsia="Yu Gothic UI" w:hAnsi="Arial" w:cs="Arial"/>
          <w:sz w:val="22"/>
          <w:szCs w:val="22"/>
        </w:rPr>
        <w:t xml:space="preserve"> 155.25.</w:t>
      </w:r>
    </w:p>
    <w:p w14:paraId="22A4BAC4" w14:textId="0BBEB418" w:rsidR="001527CA" w:rsidRPr="00AD7B1A" w:rsidRDefault="001527CA" w:rsidP="00F979A3">
      <w:pPr>
        <w:pStyle w:val="NoSpacing"/>
        <w:jc w:val="both"/>
        <w:rPr>
          <w:rFonts w:ascii="Arial" w:eastAsia="Yu Gothic UI" w:hAnsi="Arial" w:cs="Arial"/>
          <w:sz w:val="22"/>
          <w:szCs w:val="22"/>
        </w:rPr>
      </w:pPr>
      <w:r w:rsidRPr="00F979A3">
        <w:rPr>
          <w:rFonts w:ascii="Arial" w:eastAsia="Yu Gothic UI" w:hAnsi="Arial" w:cs="Arial"/>
          <w:sz w:val="22"/>
          <w:szCs w:val="22"/>
        </w:rPr>
        <w:tab/>
      </w:r>
      <w:r w:rsidR="004972A7" w:rsidRPr="00F979A3">
        <w:rPr>
          <w:rFonts w:ascii="Arial" w:eastAsia="Yu Gothic UI" w:hAnsi="Arial" w:cs="Arial"/>
          <w:sz w:val="22"/>
          <w:szCs w:val="22"/>
        </w:rPr>
        <w:t xml:space="preserve">The 2015 revision was </w:t>
      </w:r>
      <w:r w:rsidRPr="00F979A3">
        <w:rPr>
          <w:rFonts w:ascii="Arial" w:eastAsia="Yu Gothic UI" w:hAnsi="Arial" w:cs="Arial"/>
          <w:sz w:val="22"/>
          <w:szCs w:val="22"/>
        </w:rPr>
        <w:t xml:space="preserve">for the purpose of simplifying </w:t>
      </w:r>
      <w:r w:rsidR="004972A7" w:rsidRPr="00F979A3">
        <w:rPr>
          <w:rFonts w:ascii="Arial" w:eastAsia="Yu Gothic UI" w:hAnsi="Arial" w:cs="Arial"/>
          <w:sz w:val="22"/>
          <w:szCs w:val="22"/>
        </w:rPr>
        <w:t xml:space="preserve">the first two paragraphs of the charge and to incorporate the holding of </w:t>
      </w:r>
      <w:r w:rsidR="004972A7" w:rsidRPr="00F979A3">
        <w:rPr>
          <w:rFonts w:ascii="Arial" w:eastAsia="Yu Gothic UI" w:hAnsi="Arial" w:cs="Arial"/>
          <w:i/>
          <w:iCs/>
          <w:sz w:val="22"/>
          <w:szCs w:val="22"/>
        </w:rPr>
        <w:t>People v Smith</w:t>
      </w:r>
      <w:r w:rsidR="004972A7" w:rsidRPr="00F979A3">
        <w:rPr>
          <w:rFonts w:ascii="Arial" w:eastAsia="Yu Gothic UI" w:hAnsi="Arial" w:cs="Arial"/>
          <w:sz w:val="22"/>
          <w:szCs w:val="22"/>
        </w:rPr>
        <w:t xml:space="preserve">, 79 NY2d 309 (1992), explained </w:t>
      </w:r>
      <w:r w:rsidR="004972A7" w:rsidRPr="00AD7B1A">
        <w:rPr>
          <w:rFonts w:ascii="Arial" w:eastAsia="Yu Gothic UI" w:hAnsi="Arial" w:cs="Arial"/>
          <w:sz w:val="22"/>
          <w:szCs w:val="22"/>
        </w:rPr>
        <w:t xml:space="preserve">in footnote four, in the definition of </w:t>
      </w:r>
      <w:r w:rsidR="004972A7" w:rsidRPr="00AD7B1A">
        <w:rPr>
          <w:rFonts w:ascii="Arial" w:eastAsia="Yu Gothic UI" w:hAnsi="Arial" w:cs="Arial"/>
          <w:sz w:val="22"/>
          <w:szCs w:val="22"/>
        </w:rPr>
        <w:sym w:font="WP TypographicSymbols" w:char="0041"/>
      </w:r>
      <w:r w:rsidR="004972A7" w:rsidRPr="00AD7B1A">
        <w:rPr>
          <w:rFonts w:ascii="Arial" w:eastAsia="Yu Gothic UI" w:hAnsi="Arial" w:cs="Arial"/>
          <w:sz w:val="22"/>
          <w:szCs w:val="22"/>
        </w:rPr>
        <w:t>forcibly steals.</w:t>
      </w:r>
      <w:r w:rsidR="004972A7" w:rsidRPr="00AD7B1A">
        <w:rPr>
          <w:rFonts w:ascii="Arial" w:eastAsia="Yu Gothic UI" w:hAnsi="Arial" w:cs="Arial"/>
          <w:sz w:val="22"/>
          <w:szCs w:val="22"/>
        </w:rPr>
        <w:sym w:font="WP TypographicSymbols" w:char="0040"/>
      </w:r>
      <w:r w:rsidRPr="00AD7B1A">
        <w:rPr>
          <w:rFonts w:ascii="Arial" w:eastAsia="Yu Gothic UI" w:hAnsi="Arial" w:cs="Arial"/>
          <w:sz w:val="22"/>
          <w:szCs w:val="22"/>
        </w:rPr>
        <w:t xml:space="preserve"> </w:t>
      </w:r>
    </w:p>
    <w:p w14:paraId="64E04B89" w14:textId="0E5ECD71" w:rsidR="001527CA" w:rsidRPr="00AD7B1A" w:rsidRDefault="001527CA" w:rsidP="00F979A3">
      <w:pPr>
        <w:pStyle w:val="NoSpacing"/>
        <w:jc w:val="both"/>
        <w:rPr>
          <w:rFonts w:ascii="Arial" w:eastAsia="Yu Gothic UI" w:hAnsi="Arial" w:cs="Arial"/>
          <w:sz w:val="22"/>
          <w:szCs w:val="22"/>
        </w:rPr>
      </w:pPr>
      <w:r w:rsidRPr="00AD7B1A">
        <w:rPr>
          <w:rFonts w:ascii="Arial" w:eastAsia="Yu Gothic UI" w:hAnsi="Arial" w:cs="Arial"/>
          <w:sz w:val="22"/>
          <w:szCs w:val="22"/>
        </w:rPr>
        <w:tab/>
        <w:t>The 2023 revision was for the purpose of inserting a definition of “immediately”</w:t>
      </w:r>
      <w:r w:rsidR="00F979A3" w:rsidRPr="00AD7B1A">
        <w:rPr>
          <w:rFonts w:ascii="Arial" w:eastAsia="Yu Gothic UI" w:hAnsi="Arial" w:cs="Arial"/>
          <w:sz w:val="22"/>
          <w:szCs w:val="22"/>
        </w:rPr>
        <w:t xml:space="preserve"> in accord with the cases cited in footnote 5.</w:t>
      </w:r>
      <w:r w:rsidRPr="00AD7B1A">
        <w:rPr>
          <w:rFonts w:ascii="Arial" w:eastAsia="Yu Gothic UI" w:hAnsi="Arial" w:cs="Arial"/>
          <w:sz w:val="22"/>
          <w:szCs w:val="22"/>
        </w:rPr>
        <w:t xml:space="preserve"> </w:t>
      </w:r>
    </w:p>
    <w:p w14:paraId="2D75181A" w14:textId="77777777" w:rsidR="001527CA" w:rsidRPr="00D07561" w:rsidRDefault="001527CA" w:rsidP="001527CA">
      <w:pPr>
        <w:pStyle w:val="NoSpacing"/>
        <w:rPr>
          <w:rFonts w:eastAsia="Yu Gothic UI"/>
          <w:color w:val="00B050"/>
        </w:rPr>
      </w:pPr>
    </w:p>
  </w:footnote>
  <w:footnote w:id="2">
    <w:p w14:paraId="69544252" w14:textId="77777777" w:rsidR="004972A7" w:rsidRPr="00DE51E1" w:rsidRDefault="004972A7">
      <w:pPr>
        <w:ind w:firstLine="720"/>
        <w:jc w:val="both"/>
        <w:rPr>
          <w:rFonts w:ascii="Arial" w:eastAsia="Yu Gothic UI" w:hAnsi="Arial" w:cs="Arial"/>
          <w:sz w:val="22"/>
          <w:szCs w:val="22"/>
        </w:rPr>
      </w:pPr>
      <w:r w:rsidRPr="00DE51E1">
        <w:rPr>
          <w:rStyle w:val="FootnoteReference"/>
          <w:rFonts w:ascii="Arial" w:eastAsia="Yu Gothic UI" w:hAnsi="Arial" w:cs="Arial"/>
          <w:sz w:val="22"/>
          <w:szCs w:val="22"/>
          <w:vertAlign w:val="superscript"/>
        </w:rPr>
        <w:footnoteRef/>
      </w:r>
      <w:r w:rsidRPr="00DE51E1">
        <w:rPr>
          <w:rFonts w:ascii="Arial" w:eastAsia="Yu Gothic UI" w:hAnsi="Arial" w:cs="Arial"/>
          <w:sz w:val="22"/>
          <w:szCs w:val="22"/>
          <w:vertAlign w:val="superscript"/>
        </w:rPr>
        <w:t xml:space="preserve"> </w:t>
      </w:r>
      <w:r w:rsidRPr="00DE51E1">
        <w:rPr>
          <w:rFonts w:ascii="Arial" w:eastAsia="Yu Gothic UI" w:hAnsi="Arial" w:cs="Arial"/>
          <w:sz w:val="22"/>
          <w:szCs w:val="22"/>
        </w:rPr>
        <w:t>The following summary definition of larceny should be used unless the circumstances of the case suggest the need for, or a party requests, a complete explanation of one or more of the terms used in the definition of larceny.  In that event, you must use the standard charge on larceny or the appropriate portion thereof set forth in the charge of Petit Larceny (</w:t>
      </w:r>
      <w:r w:rsidRPr="00DE51E1">
        <w:rPr>
          <w:rFonts w:ascii="Arial" w:eastAsia="Yu Gothic UI" w:hAnsi="Arial" w:cs="Arial"/>
          <w:i/>
          <w:iCs/>
          <w:sz w:val="22"/>
          <w:szCs w:val="22"/>
        </w:rPr>
        <w:t>see People v Blacknall</w:t>
      </w:r>
      <w:r w:rsidRPr="00DE51E1">
        <w:rPr>
          <w:rFonts w:ascii="Arial" w:eastAsia="Yu Gothic UI" w:hAnsi="Arial" w:cs="Arial"/>
          <w:sz w:val="22"/>
          <w:szCs w:val="22"/>
        </w:rPr>
        <w:t xml:space="preserve">, 63 NY2d 912 [1984] [failure of the trial judge to include in the jury charge, </w:t>
      </w:r>
      <w:r w:rsidRPr="00DE51E1">
        <w:rPr>
          <w:rFonts w:ascii="Arial" w:eastAsia="Yu Gothic UI" w:hAnsi="Arial" w:cs="Arial"/>
          <w:i/>
          <w:iCs/>
          <w:sz w:val="22"/>
          <w:szCs w:val="22"/>
        </w:rPr>
        <w:t>as requested</w:t>
      </w:r>
      <w:r w:rsidRPr="00DE51E1">
        <w:rPr>
          <w:rFonts w:ascii="Arial" w:eastAsia="Yu Gothic UI" w:hAnsi="Arial" w:cs="Arial"/>
          <w:sz w:val="22"/>
          <w:szCs w:val="22"/>
        </w:rPr>
        <w:t xml:space="preserve">, the statutory definitions of </w:t>
      </w:r>
      <w:r w:rsidRPr="00DE51E1">
        <w:rPr>
          <w:rFonts w:ascii="Arial" w:eastAsia="Yu Gothic UI" w:hAnsi="Arial" w:cs="Arial"/>
          <w:sz w:val="22"/>
          <w:szCs w:val="22"/>
        </w:rPr>
        <w:sym w:font="WP TypographicSymbols" w:char="003E"/>
      </w:r>
      <w:r w:rsidRPr="00DE51E1">
        <w:rPr>
          <w:rFonts w:ascii="Arial" w:eastAsia="Yu Gothic UI" w:hAnsi="Arial" w:cs="Arial"/>
          <w:sz w:val="22"/>
          <w:szCs w:val="22"/>
        </w:rPr>
        <w:t>deprive</w:t>
      </w:r>
      <w:r w:rsidRPr="00DE51E1">
        <w:rPr>
          <w:rFonts w:ascii="Arial" w:eastAsia="Yu Gothic UI" w:hAnsi="Arial" w:cs="Arial"/>
          <w:sz w:val="22"/>
          <w:szCs w:val="22"/>
        </w:rPr>
        <w:sym w:font="WP TypographicSymbols" w:char="003D"/>
      </w:r>
      <w:r w:rsidRPr="00DE51E1">
        <w:rPr>
          <w:rFonts w:ascii="Arial" w:eastAsia="Yu Gothic UI" w:hAnsi="Arial" w:cs="Arial"/>
          <w:sz w:val="22"/>
          <w:szCs w:val="22"/>
        </w:rPr>
        <w:t xml:space="preserve"> and </w:t>
      </w:r>
      <w:r w:rsidRPr="00DE51E1">
        <w:rPr>
          <w:rFonts w:ascii="Arial" w:eastAsia="Yu Gothic UI" w:hAnsi="Arial" w:cs="Arial"/>
          <w:sz w:val="22"/>
          <w:szCs w:val="22"/>
        </w:rPr>
        <w:sym w:font="WP TypographicSymbols" w:char="003E"/>
      </w:r>
      <w:r w:rsidRPr="00DE51E1">
        <w:rPr>
          <w:rFonts w:ascii="Arial" w:eastAsia="Yu Gothic UI" w:hAnsi="Arial" w:cs="Arial"/>
          <w:sz w:val="22"/>
          <w:szCs w:val="22"/>
        </w:rPr>
        <w:t>appropriate</w:t>
      </w:r>
      <w:r w:rsidRPr="00DE51E1">
        <w:rPr>
          <w:rFonts w:ascii="Arial" w:eastAsia="Yu Gothic UI" w:hAnsi="Arial" w:cs="Arial"/>
          <w:sz w:val="22"/>
          <w:szCs w:val="22"/>
        </w:rPr>
        <w:sym w:font="WP TypographicSymbols" w:char="003D"/>
      </w:r>
      <w:r w:rsidRPr="00DE51E1">
        <w:rPr>
          <w:rFonts w:ascii="Arial" w:eastAsia="Yu Gothic UI" w:hAnsi="Arial" w:cs="Arial"/>
          <w:sz w:val="22"/>
          <w:szCs w:val="22"/>
        </w:rPr>
        <w:t>...was reversible error in this attempted larceny case</w:t>
      </w:r>
      <w:r w:rsidRPr="00DE51E1">
        <w:rPr>
          <w:rFonts w:ascii="Arial" w:eastAsia="Yu Gothic UI" w:hAnsi="Arial" w:cs="Arial"/>
          <w:sz w:val="22"/>
          <w:szCs w:val="22"/>
        </w:rPr>
        <w:sym w:font="WP TypographicSymbols" w:char="0040"/>
      </w:r>
      <w:r w:rsidRPr="00DE51E1">
        <w:rPr>
          <w:rFonts w:ascii="Arial" w:eastAsia="Yu Gothic UI" w:hAnsi="Arial" w:cs="Arial"/>
          <w:sz w:val="22"/>
          <w:szCs w:val="22"/>
        </w:rPr>
        <w:t>]).</w:t>
      </w:r>
    </w:p>
    <w:p w14:paraId="60812498" w14:textId="77777777" w:rsidR="004972A7" w:rsidRPr="00DE51E1" w:rsidRDefault="004972A7">
      <w:pPr>
        <w:spacing w:after="240"/>
        <w:jc w:val="both"/>
        <w:rPr>
          <w:rFonts w:ascii="Arial" w:eastAsia="Yu Gothic UI" w:hAnsi="Arial" w:cs="Arial"/>
          <w:sz w:val="22"/>
          <w:szCs w:val="22"/>
        </w:rPr>
      </w:pPr>
    </w:p>
  </w:footnote>
  <w:footnote w:id="3">
    <w:p w14:paraId="5565CF22" w14:textId="77777777" w:rsidR="004972A7" w:rsidRPr="00DE51E1" w:rsidRDefault="004972A7">
      <w:pPr>
        <w:spacing w:after="240"/>
        <w:ind w:firstLine="720"/>
        <w:jc w:val="both"/>
        <w:rPr>
          <w:rFonts w:ascii="Arial" w:eastAsia="Yu Gothic UI" w:hAnsi="Arial" w:cs="Arial"/>
          <w:sz w:val="22"/>
          <w:szCs w:val="22"/>
        </w:rPr>
      </w:pPr>
      <w:r w:rsidRPr="00DE51E1">
        <w:rPr>
          <w:rStyle w:val="FootnoteReference"/>
          <w:rFonts w:ascii="Arial" w:eastAsia="Yu Gothic UI" w:hAnsi="Arial" w:cs="Arial"/>
          <w:sz w:val="22"/>
          <w:szCs w:val="22"/>
          <w:vertAlign w:val="superscript"/>
        </w:rPr>
        <w:footnoteRef/>
      </w:r>
      <w:r w:rsidRPr="00DE51E1">
        <w:rPr>
          <w:rFonts w:ascii="Arial" w:eastAsia="Yu Gothic UI" w:hAnsi="Arial" w:cs="Arial"/>
          <w:sz w:val="22"/>
          <w:szCs w:val="22"/>
          <w:vertAlign w:val="superscript"/>
        </w:rPr>
        <w:t xml:space="preserve"> </w:t>
      </w:r>
      <w:r w:rsidRPr="00DE51E1">
        <w:rPr>
          <w:rFonts w:ascii="Arial" w:eastAsia="Yu Gothic UI" w:hAnsi="Arial" w:cs="Arial"/>
          <w:i/>
          <w:iCs/>
          <w:sz w:val="22"/>
          <w:szCs w:val="22"/>
        </w:rPr>
        <w:t>See</w:t>
      </w:r>
      <w:r w:rsidRPr="00DE51E1">
        <w:rPr>
          <w:rFonts w:ascii="Arial" w:eastAsia="Yu Gothic UI" w:hAnsi="Arial" w:cs="Arial"/>
          <w:sz w:val="22"/>
          <w:szCs w:val="22"/>
        </w:rPr>
        <w:t xml:space="preserve"> Penal Law </w:t>
      </w:r>
      <w:r w:rsidRPr="00DE51E1">
        <w:rPr>
          <w:rFonts w:ascii="Arial" w:eastAsia="Yu Gothic UI" w:hAnsi="Arial" w:cs="Arial"/>
          <w:sz w:val="22"/>
          <w:szCs w:val="22"/>
        </w:rPr>
        <w:sym w:font="WP TypographicSymbols" w:char="0027"/>
      </w:r>
      <w:r w:rsidRPr="00DE51E1">
        <w:rPr>
          <w:rFonts w:ascii="Arial" w:eastAsia="Yu Gothic UI" w:hAnsi="Arial" w:cs="Arial"/>
          <w:sz w:val="22"/>
          <w:szCs w:val="22"/>
        </w:rPr>
        <w:t xml:space="preserve"> 155.05 (1).  </w:t>
      </w:r>
    </w:p>
  </w:footnote>
  <w:footnote w:id="4">
    <w:p w14:paraId="3DC8251E" w14:textId="77777777" w:rsidR="004972A7" w:rsidRPr="00DE51E1" w:rsidRDefault="004972A7">
      <w:pPr>
        <w:spacing w:after="240"/>
        <w:ind w:firstLine="720"/>
        <w:jc w:val="both"/>
        <w:rPr>
          <w:rFonts w:ascii="Arial" w:eastAsia="Yu Gothic UI" w:hAnsi="Arial" w:cs="Arial"/>
          <w:sz w:val="22"/>
          <w:szCs w:val="22"/>
        </w:rPr>
      </w:pPr>
      <w:r w:rsidRPr="00DE51E1">
        <w:rPr>
          <w:rFonts w:ascii="Arial" w:eastAsia="Yu Gothic UI" w:hAnsi="Arial" w:cs="Arial"/>
          <w:sz w:val="22"/>
          <w:szCs w:val="22"/>
          <w:vertAlign w:val="superscript"/>
        </w:rPr>
        <w:t>4</w:t>
      </w:r>
      <w:r w:rsidRPr="00DE51E1">
        <w:rPr>
          <w:rFonts w:ascii="Arial" w:eastAsia="Yu Gothic UI" w:hAnsi="Arial" w:cs="Arial"/>
          <w:i/>
          <w:iCs/>
          <w:sz w:val="22"/>
          <w:szCs w:val="22"/>
        </w:rPr>
        <w:t xml:space="preserve"> See People v Smith</w:t>
      </w:r>
      <w:r w:rsidRPr="00DE51E1">
        <w:rPr>
          <w:rFonts w:ascii="Arial" w:eastAsia="Yu Gothic UI" w:hAnsi="Arial" w:cs="Arial"/>
          <w:sz w:val="22"/>
          <w:szCs w:val="22"/>
        </w:rPr>
        <w:t>, 79 NY2d 309, 312</w:t>
      </w:r>
      <w:r w:rsidRPr="00DE51E1">
        <w:rPr>
          <w:rFonts w:ascii="Arial" w:eastAsia="Yu Gothic UI" w:hAnsi="Arial" w:cs="Arial"/>
          <w:sz w:val="22"/>
          <w:szCs w:val="22"/>
        </w:rPr>
        <w:noBreakHyphen/>
        <w:t xml:space="preserve">314 (1992) ("Logically, a defendant cannot act with a specified purpose unless an intent is formed to carry out that purpose. Thus, courts in this state have uniformly read the </w:t>
      </w:r>
      <w:r w:rsidRPr="00DE51E1">
        <w:rPr>
          <w:rFonts w:ascii="Arial" w:eastAsia="Yu Gothic UI" w:hAnsi="Arial" w:cs="Arial"/>
          <w:sz w:val="22"/>
          <w:szCs w:val="22"/>
        </w:rPr>
        <w:sym w:font="WP TypographicSymbols" w:char="003E"/>
      </w:r>
      <w:r w:rsidRPr="00DE51E1">
        <w:rPr>
          <w:rFonts w:ascii="Arial" w:eastAsia="Yu Gothic UI" w:hAnsi="Arial" w:cs="Arial"/>
          <w:sz w:val="22"/>
          <w:szCs w:val="22"/>
        </w:rPr>
        <w:t xml:space="preserve">for the purpose' language as an intent element of the statute....thus, the plain language of the statute...establishes that </w:t>
      </w:r>
      <w:r w:rsidRPr="00DE51E1">
        <w:rPr>
          <w:rFonts w:ascii="Arial" w:eastAsia="Yu Gothic UI" w:hAnsi="Arial" w:cs="Arial"/>
          <w:sz w:val="22"/>
          <w:szCs w:val="22"/>
        </w:rPr>
        <w:sym w:font="WP TypographicSymbols" w:char="003E"/>
      </w:r>
      <w:r w:rsidRPr="00DE51E1">
        <w:rPr>
          <w:rFonts w:ascii="Arial" w:eastAsia="Yu Gothic UI" w:hAnsi="Arial" w:cs="Arial"/>
          <w:sz w:val="22"/>
          <w:szCs w:val="22"/>
        </w:rPr>
        <w:t>for the purpose of' was intended by the legislature to be a mens rea element").</w:t>
      </w:r>
    </w:p>
  </w:footnote>
  <w:footnote w:id="5">
    <w:p w14:paraId="33960B6C" w14:textId="46FB7CDB" w:rsidR="00DE51E1" w:rsidRPr="007763E5" w:rsidRDefault="001527CA" w:rsidP="00DE51E1">
      <w:pPr>
        <w:shd w:val="clear" w:color="auto" w:fill="FFFFFF"/>
        <w:spacing w:before="10" w:line="276" w:lineRule="auto"/>
        <w:jc w:val="both"/>
        <w:rPr>
          <w:rFonts w:ascii="Arial" w:hAnsi="Arial" w:cs="Arial"/>
          <w:sz w:val="22"/>
          <w:szCs w:val="22"/>
        </w:rPr>
      </w:pPr>
      <w:r>
        <w:rPr>
          <w:color w:val="00B050"/>
        </w:rPr>
        <w:tab/>
      </w:r>
      <w:r w:rsidR="00DE51E1" w:rsidRPr="007763E5">
        <w:rPr>
          <w:rStyle w:val="FootnoteReference"/>
          <w:vertAlign w:val="superscript"/>
        </w:rPr>
        <w:footnoteRef/>
      </w:r>
      <w:r w:rsidR="00DE51E1" w:rsidRPr="007763E5">
        <w:t xml:space="preserve"> </w:t>
      </w:r>
      <w:r w:rsidR="000859EB" w:rsidRPr="007763E5">
        <w:rPr>
          <w:i/>
          <w:iCs/>
        </w:rPr>
        <w:t xml:space="preserve">See </w:t>
      </w:r>
      <w:r w:rsidR="00DE51E1" w:rsidRPr="007763E5">
        <w:rPr>
          <w:rFonts w:ascii="Arial" w:hAnsi="Arial" w:cs="Arial"/>
          <w:i/>
          <w:iCs/>
          <w:sz w:val="22"/>
          <w:szCs w:val="22"/>
          <w:bdr w:val="none" w:sz="0" w:space="0" w:color="auto" w:frame="1"/>
        </w:rPr>
        <w:t>People v Dekle</w:t>
      </w:r>
      <w:r w:rsidR="00DE51E1" w:rsidRPr="007763E5">
        <w:rPr>
          <w:rFonts w:ascii="Arial" w:hAnsi="Arial" w:cs="Arial"/>
          <w:sz w:val="22"/>
          <w:szCs w:val="22"/>
        </w:rPr>
        <w:t xml:space="preserve">, 83 AD2d 522, 522 [1st Dept 1981], </w:t>
      </w:r>
      <w:r w:rsidR="00DE51E1" w:rsidRPr="007763E5">
        <w:rPr>
          <w:rFonts w:ascii="Arial" w:hAnsi="Arial" w:cs="Arial"/>
          <w:i/>
          <w:iCs/>
          <w:sz w:val="22"/>
          <w:szCs w:val="22"/>
          <w:bdr w:val="none" w:sz="0" w:space="0" w:color="auto" w:frame="1"/>
        </w:rPr>
        <w:t>affd,</w:t>
      </w:r>
      <w:r w:rsidR="00DE51E1" w:rsidRPr="007763E5">
        <w:rPr>
          <w:rFonts w:ascii="Arial" w:hAnsi="Arial" w:cs="Arial"/>
          <w:sz w:val="22"/>
          <w:szCs w:val="22"/>
        </w:rPr>
        <w:t xml:space="preserve"> 56 NY2d 835 [1982] [the “jury was entitled to find that defendant's taking of the property was a continuous act, including removal of the item from the showcase, the removal of its price tags in the adjacent department and its removal from the store, and that defendant's threat to use the knife (against store detectives who had followed him on his leaving the store and had confronted him some distance from the store) was a threat of ‘the immediate use of physical force’ so shortly after the taking as to constitute the use of physical force ‘immediately after the</w:t>
      </w:r>
      <w:r w:rsidR="00584C27" w:rsidRPr="007763E5">
        <w:rPr>
          <w:rFonts w:ascii="Arial" w:hAnsi="Arial" w:cs="Arial"/>
          <w:sz w:val="22"/>
          <w:szCs w:val="22"/>
        </w:rPr>
        <w:t xml:space="preserve"> </w:t>
      </w:r>
      <w:r w:rsidR="00DE51E1" w:rsidRPr="007763E5">
        <w:rPr>
          <w:rFonts w:ascii="Arial" w:hAnsi="Arial" w:cs="Arial"/>
          <w:sz w:val="22"/>
          <w:szCs w:val="22"/>
        </w:rPr>
        <w:t>taking’ to overcome the victim's resistance to the defendant's retention</w:t>
      </w:r>
      <w:r w:rsidR="004C6A24" w:rsidRPr="007763E5">
        <w:rPr>
          <w:rFonts w:ascii="Arial" w:hAnsi="Arial" w:cs="Arial"/>
          <w:sz w:val="22"/>
          <w:szCs w:val="22"/>
        </w:rPr>
        <w:t xml:space="preserve"> of</w:t>
      </w:r>
      <w:r w:rsidR="0047515D" w:rsidRPr="007763E5">
        <w:rPr>
          <w:rFonts w:ascii="Arial" w:hAnsi="Arial" w:cs="Arial"/>
          <w:sz w:val="22"/>
          <w:szCs w:val="22"/>
        </w:rPr>
        <w:t xml:space="preserve"> the </w:t>
      </w:r>
      <w:r w:rsidR="00DE51E1" w:rsidRPr="007763E5">
        <w:rPr>
          <w:rFonts w:ascii="Arial" w:hAnsi="Arial" w:cs="Arial"/>
          <w:sz w:val="22"/>
          <w:szCs w:val="22"/>
        </w:rPr>
        <w:t xml:space="preserve">property”]; </w:t>
      </w:r>
      <w:r w:rsidR="00DE51E1" w:rsidRPr="007763E5">
        <w:rPr>
          <w:rFonts w:ascii="Arial" w:hAnsi="Arial" w:cs="Arial"/>
          <w:i/>
          <w:iCs/>
          <w:sz w:val="22"/>
          <w:szCs w:val="22"/>
          <w:bdr w:val="none" w:sz="0" w:space="0" w:color="auto" w:frame="1"/>
        </w:rPr>
        <w:t xml:space="preserve">McTiernan, v Tedford, Supt., Adirondack Correctional Facility, </w:t>
      </w:r>
      <w:r w:rsidR="00DE51E1" w:rsidRPr="007763E5">
        <w:rPr>
          <w:rFonts w:ascii="Arial" w:hAnsi="Arial" w:cs="Arial"/>
          <w:sz w:val="22"/>
          <w:szCs w:val="22"/>
        </w:rPr>
        <w:t xml:space="preserve">2023 WL 3407600 [SDNY May 12, 2023] [“Under New York law, robbery requires an ‘immediate use’ or threatened immediate use of ‘physical force’ . . . .  ‘[n]o specific time is required’ for the jury to find this element of the crime to have been met. . . . Appellate courts in New York have upheld robbery convictions where the larceny and the use of force were separated by a brief period of time but were part of a “continuous series of events” . . . .  </w:t>
      </w:r>
      <w:r w:rsidR="00DE51E1" w:rsidRPr="007763E5">
        <w:rPr>
          <w:rFonts w:ascii="Arial" w:hAnsi="Arial" w:cs="Arial"/>
          <w:i/>
          <w:iCs/>
          <w:sz w:val="22"/>
          <w:szCs w:val="22"/>
          <w:bdr w:val="none" w:sz="0" w:space="0" w:color="auto" w:frame="1"/>
        </w:rPr>
        <w:t>see, e.g.</w:t>
      </w:r>
      <w:r w:rsidR="00DE51E1" w:rsidRPr="007763E5">
        <w:rPr>
          <w:rFonts w:ascii="Arial" w:hAnsi="Arial" w:cs="Arial"/>
          <w:sz w:val="22"/>
          <w:szCs w:val="22"/>
        </w:rPr>
        <w:t xml:space="preserve">, </w:t>
      </w:r>
      <w:r w:rsidR="00DE51E1" w:rsidRPr="007763E5">
        <w:rPr>
          <w:rFonts w:ascii="Arial" w:hAnsi="Arial" w:cs="Arial"/>
          <w:i/>
          <w:iCs/>
          <w:sz w:val="22"/>
          <w:szCs w:val="22"/>
          <w:bdr w:val="none" w:sz="0" w:space="0" w:color="auto" w:frame="1"/>
        </w:rPr>
        <w:t>People v. Gordon</w:t>
      </w:r>
      <w:r w:rsidR="00DE51E1" w:rsidRPr="007763E5">
        <w:rPr>
          <w:rFonts w:ascii="Arial" w:hAnsi="Arial" w:cs="Arial"/>
          <w:sz w:val="22"/>
          <w:szCs w:val="22"/>
        </w:rPr>
        <w:t xml:space="preserve">, 23 N.Y.3d 643, 652–53 (2014)”]; </w:t>
      </w:r>
      <w:r w:rsidR="00DE51E1" w:rsidRPr="007763E5">
        <w:rPr>
          <w:rFonts w:ascii="Arial" w:hAnsi="Arial" w:cs="Arial"/>
          <w:i/>
          <w:iCs/>
          <w:sz w:val="22"/>
          <w:szCs w:val="22"/>
          <w:bdr w:val="none" w:sz="0" w:space="0" w:color="auto" w:frame="1"/>
        </w:rPr>
        <w:t>People v Jones</w:t>
      </w:r>
      <w:r w:rsidR="00DE51E1" w:rsidRPr="007763E5">
        <w:rPr>
          <w:rFonts w:ascii="Arial" w:hAnsi="Arial" w:cs="Arial"/>
          <w:sz w:val="22"/>
          <w:szCs w:val="22"/>
        </w:rPr>
        <w:t xml:space="preserve">, 282 AD2d 382, 382 [1st Dept 2001] [“Although the actual taking ended after defendant departed from the bus with the property, the jury could have reasonably concluded that defendant's threat to use a brick to hit a pursuing employee of the bus company, which occurred within minutes and only several blocks away, took place </w:t>
      </w:r>
      <w:r w:rsidR="00DE51E1" w:rsidRPr="007763E5">
        <w:rPr>
          <w:rFonts w:ascii="Arial" w:hAnsi="Arial" w:cs="Arial"/>
          <w:sz w:val="22"/>
          <w:szCs w:val="22"/>
          <w:bdr w:val="none" w:sz="0" w:space="0" w:color="auto" w:frame="1"/>
          <w:shd w:val="clear" w:color="auto" w:fill="FFFFFF"/>
        </w:rPr>
        <w:t>‘so shortly after the taking as to constitute the use of physical force ‘immediately after the taking’ to overcome . . . resistance to the defendant's retention of the property’”</w:t>
      </w:r>
      <w:r w:rsidR="00DE51E1" w:rsidRPr="007763E5">
        <w:rPr>
          <w:rFonts w:ascii="Arial" w:hAnsi="Arial" w:cs="Arial"/>
          <w:sz w:val="22"/>
          <w:szCs w:val="22"/>
        </w:rPr>
        <w:t xml:space="preserve">]; </w:t>
      </w:r>
      <w:r w:rsidR="00DE51E1" w:rsidRPr="007763E5">
        <w:rPr>
          <w:rFonts w:ascii="Arial" w:hAnsi="Arial" w:cs="Arial"/>
          <w:i/>
          <w:iCs/>
          <w:sz w:val="22"/>
          <w:szCs w:val="22"/>
          <w:bdr w:val="none" w:sz="0" w:space="0" w:color="auto" w:frame="1"/>
        </w:rPr>
        <w:t>People v Thomas</w:t>
      </w:r>
      <w:r w:rsidR="00DE51E1" w:rsidRPr="007763E5">
        <w:rPr>
          <w:rFonts w:ascii="Arial" w:hAnsi="Arial" w:cs="Arial"/>
          <w:sz w:val="22"/>
          <w:szCs w:val="22"/>
        </w:rPr>
        <w:t xml:space="preserve">, 226 AD2d 120 [1st Dept 1996] the evidence “showed defendant's use of force occurred ‘immediately’ after he shoplifted the merchandise . . . notwithstanding that the altercation occurred some 10 minutes after the taking and some four blocks away. The store security guard testified that he pursued defendant immediately after alerting other employees and apprehended him as soon as he could”]; </w:t>
      </w:r>
      <w:r w:rsidR="00DE51E1" w:rsidRPr="007763E5">
        <w:rPr>
          <w:rFonts w:ascii="Arial" w:hAnsi="Arial" w:cs="Arial"/>
          <w:i/>
          <w:iCs/>
          <w:sz w:val="22"/>
          <w:szCs w:val="22"/>
          <w:bdr w:val="none" w:sz="0" w:space="0" w:color="auto" w:frame="1"/>
        </w:rPr>
        <w:t>People v Kellam</w:t>
      </w:r>
      <w:r w:rsidR="00DE51E1" w:rsidRPr="007763E5">
        <w:rPr>
          <w:rFonts w:ascii="Arial" w:hAnsi="Arial" w:cs="Arial"/>
          <w:sz w:val="22"/>
          <w:szCs w:val="22"/>
        </w:rPr>
        <w:t>, 189 AD2d 1008, 1009-10 [3d Dept 1993].</w:t>
      </w:r>
    </w:p>
    <w:p w14:paraId="1E40F139" w14:textId="77777777" w:rsidR="00DE51E1" w:rsidRPr="007763E5" w:rsidRDefault="00DE51E1" w:rsidP="00DE51E1">
      <w:pPr>
        <w:pStyle w:val="FootnoteText"/>
      </w:pPr>
    </w:p>
  </w:footnote>
  <w:footnote w:id="6">
    <w:p w14:paraId="4244BA9A" w14:textId="77777777" w:rsidR="004972A7" w:rsidRPr="007763E5" w:rsidRDefault="004972A7">
      <w:pPr>
        <w:spacing w:after="240"/>
        <w:ind w:firstLine="720"/>
        <w:jc w:val="both"/>
        <w:rPr>
          <w:rFonts w:ascii="Arial" w:eastAsia="Yu Gothic UI" w:hAnsi="Arial" w:cs="Arial"/>
          <w:sz w:val="22"/>
          <w:szCs w:val="22"/>
        </w:rPr>
      </w:pPr>
      <w:r w:rsidRPr="007763E5">
        <w:rPr>
          <w:rFonts w:ascii="Arial" w:eastAsia="Yu Gothic UI" w:hAnsi="Arial" w:cs="Arial"/>
          <w:sz w:val="22"/>
          <w:szCs w:val="22"/>
          <w:vertAlign w:val="superscript"/>
        </w:rPr>
        <w:t>5</w:t>
      </w:r>
      <w:r w:rsidRPr="007763E5">
        <w:rPr>
          <w:rFonts w:ascii="Arial" w:eastAsia="Yu Gothic UI" w:hAnsi="Arial" w:cs="Arial"/>
          <w:sz w:val="22"/>
          <w:szCs w:val="22"/>
        </w:rPr>
        <w:t xml:space="preserve"> </w:t>
      </w:r>
      <w:r w:rsidRPr="007763E5">
        <w:rPr>
          <w:rFonts w:ascii="Arial" w:eastAsia="Yu Gothic UI" w:hAnsi="Arial" w:cs="Arial"/>
          <w:i/>
          <w:iCs/>
          <w:sz w:val="22"/>
          <w:szCs w:val="22"/>
        </w:rPr>
        <w:t>See</w:t>
      </w:r>
      <w:r w:rsidRPr="007763E5">
        <w:rPr>
          <w:rFonts w:ascii="Arial" w:eastAsia="Yu Gothic UI" w:hAnsi="Arial" w:cs="Arial"/>
          <w:sz w:val="22"/>
          <w:szCs w:val="22"/>
        </w:rPr>
        <w:t xml:space="preserve"> Penal Law </w:t>
      </w:r>
      <w:r w:rsidRPr="007763E5">
        <w:rPr>
          <w:rFonts w:ascii="Arial" w:eastAsia="Yu Gothic UI" w:hAnsi="Arial" w:cs="Arial"/>
          <w:sz w:val="22"/>
          <w:szCs w:val="22"/>
        </w:rPr>
        <w:sym w:font="WP TypographicSymbols" w:char="0027"/>
      </w:r>
      <w:r w:rsidRPr="007763E5">
        <w:rPr>
          <w:rFonts w:ascii="Arial" w:eastAsia="Yu Gothic UI" w:hAnsi="Arial" w:cs="Arial"/>
          <w:sz w:val="22"/>
          <w:szCs w:val="22"/>
        </w:rPr>
        <w:t xml:space="preserve"> 15.05 (1).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972A7"/>
    <w:rsid w:val="00010FD0"/>
    <w:rsid w:val="0006676E"/>
    <w:rsid w:val="000859EB"/>
    <w:rsid w:val="00142D23"/>
    <w:rsid w:val="001527CA"/>
    <w:rsid w:val="001E5A83"/>
    <w:rsid w:val="001E7EA3"/>
    <w:rsid w:val="002510DB"/>
    <w:rsid w:val="0026707D"/>
    <w:rsid w:val="002931B4"/>
    <w:rsid w:val="003C6BAE"/>
    <w:rsid w:val="004142DC"/>
    <w:rsid w:val="0047515D"/>
    <w:rsid w:val="004972A7"/>
    <w:rsid w:val="004C6A24"/>
    <w:rsid w:val="004E0781"/>
    <w:rsid w:val="00584C27"/>
    <w:rsid w:val="0065388E"/>
    <w:rsid w:val="007763E5"/>
    <w:rsid w:val="00780798"/>
    <w:rsid w:val="0096244F"/>
    <w:rsid w:val="00A03B07"/>
    <w:rsid w:val="00AD7B1A"/>
    <w:rsid w:val="00AF49C4"/>
    <w:rsid w:val="00B765B0"/>
    <w:rsid w:val="00D07561"/>
    <w:rsid w:val="00D60557"/>
    <w:rsid w:val="00DD254C"/>
    <w:rsid w:val="00DE51E1"/>
    <w:rsid w:val="00F97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B08B55"/>
  <w14:defaultImageDpi w14:val="0"/>
  <w15:docId w15:val="{961C1620-EFD7-4064-B5E0-F28963A94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FootnoteText">
    <w:name w:val="footnote text"/>
    <w:basedOn w:val="Normal"/>
    <w:link w:val="FootnoteTextChar"/>
    <w:uiPriority w:val="99"/>
    <w:semiHidden/>
    <w:unhideWhenUsed/>
    <w:rsid w:val="00DE51E1"/>
    <w:rPr>
      <w:sz w:val="20"/>
      <w:szCs w:val="20"/>
    </w:rPr>
  </w:style>
  <w:style w:type="character" w:customStyle="1" w:styleId="FootnoteTextChar">
    <w:name w:val="Footnote Text Char"/>
    <w:link w:val="FootnoteText"/>
    <w:uiPriority w:val="99"/>
    <w:semiHidden/>
    <w:rsid w:val="00DE51E1"/>
    <w:rPr>
      <w:rFonts w:ascii="Times New Roman" w:hAnsi="Times New Roman" w:cs="Times New Roman"/>
      <w:kern w:val="0"/>
      <w:sz w:val="20"/>
      <w:szCs w:val="20"/>
    </w:rPr>
  </w:style>
  <w:style w:type="paragraph" w:styleId="NoSpacing">
    <w:name w:val="No Spacing"/>
    <w:uiPriority w:val="1"/>
    <w:qFormat/>
    <w:rsid w:val="001527CA"/>
    <w:pPr>
      <w:widowControl w:val="0"/>
      <w:autoSpaceDE w:val="0"/>
      <w:autoSpaceDN w:val="0"/>
      <w:adjustRightInd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dc:creator>
  <cp:keywords/>
  <dc:description/>
  <cp:lastModifiedBy>Bill Donnino</cp:lastModifiedBy>
  <cp:revision>20</cp:revision>
  <dcterms:created xsi:type="dcterms:W3CDTF">2023-07-15T04:48:00Z</dcterms:created>
  <dcterms:modified xsi:type="dcterms:W3CDTF">2023-12-05T17:52:00Z</dcterms:modified>
</cp:coreProperties>
</file>