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AUTO STRIPPING IN THE THIRD DGREE</w:t>
        <w:br/>
      </w:r>
      <w:r>
        <w:rPr>
          <w:rFonts w:ascii="Arial" w:hAnsi="Arial" w:eastAsia="Arial"/>
          <w:b w:val="true"/>
          <w:strike w:val="false"/>
          <w:color w:val="000000"/>
          <w:spacing w:val="0"/>
          <w:w w:val="100"/>
          <w:sz w:val="28"/>
          <w:vertAlign w:val="baseline"/>
          <w:lang w:val="en-US"/>
        </w:rPr>
        <w:t xml:space="preserve">(Abandoned Vehicle)</w:t>
        <w:br/>
      </w:r>
      <w:r>
        <w:rPr>
          <w:rFonts w:ascii="Arial" w:hAnsi="Arial" w:eastAsia="Arial"/>
          <w:b w:val="true"/>
          <w:strike w:val="false"/>
          <w:color w:val="000000"/>
          <w:spacing w:val="0"/>
          <w:w w:val="100"/>
          <w:sz w:val="28"/>
          <w:vertAlign w:val="baseline"/>
          <w:lang w:val="en-US"/>
        </w:rPr>
        <w:t xml:space="preserve">Penal Law § 165.09(2)</w:t>
        <w:br/>
      </w:r>
      <w:r>
        <w:rPr>
          <w:rFonts w:ascii="Arial" w:hAnsi="Arial" w:eastAsia="Arial"/>
          <w:b w:val="true"/>
          <w:strike w:val="false"/>
          <w:color w:val="000000"/>
          <w:spacing w:val="0"/>
          <w:w w:val="100"/>
          <w:sz w:val="28"/>
          <w:vertAlign w:val="baseline"/>
          <w:lang w:val="en-US"/>
        </w:rPr>
        <w:t xml:space="preserve">(Committed on or after Nov. 1, 1996)</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653"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Auto Stripping in the Third Degree.</w:t>
      </w:r>
    </w:p>
    <w:p>
      <w:pPr>
        <w:pageBreakBefore w:val="false"/>
        <w:spacing w:before="332"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Auto Stripping in the Third Degree when that person intentionally removes or intentionally destroys or intentionally defaces any part of an abandoned vehicle.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if appropriate:</w:t>
      </w:r>
    </w:p>
    <w:p>
      <w:pPr>
        <w:pageBreakBefore w:val="false"/>
        <w:spacing w:before="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 such person was authorized to do so pursuant to law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permission of the owner).]</w:t>
      </w:r>
    </w:p>
    <w:p>
      <w:pPr>
        <w:pageBreakBefore w:val="false"/>
        <w:spacing w:before="353"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INTENTIONALLY when that person's conscious objective or purpose is to cause a particular result or to engage in particular conduct.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Thus, a person intentionally removes or destroys or defaces any part of an abandoned vehicle when that person’s conscious objective or purpose is to remove or destroy or deface any part of an abandoned vehicle.</w:t>
      </w:r>
    </w:p>
    <w:p>
      <w:pPr>
        <w:pageBreakBefore w:val="false"/>
        <w:spacing w:before="334" w:after="258" w:line="319" w:lineRule="exact"/>
        <w:ind w:right="0" w:left="720" w:firstLine="0"/>
        <w:jc w:val="both"/>
        <w:textAlignment w:val="baseline"/>
        <w:rPr>
          <w:rFonts w:ascii="Arial" w:hAnsi="Arial" w:eastAsia="Arial"/>
          <w:strike w:val="false"/>
          <w:color w:val="000000"/>
          <w:spacing w:val="18"/>
          <w:w w:val="100"/>
          <w:sz w:val="28"/>
          <w:vertAlign w:val="baseline"/>
          <w:lang w:val="en-US"/>
        </w:rPr>
      </w:pPr>
      <w:r>
        <w:rPr>
          <w:rFonts w:ascii="Arial" w:hAnsi="Arial" w:eastAsia="Arial"/>
          <w:strike w:val="false"/>
          <w:color w:val="000000"/>
          <w:spacing w:val="18"/>
          <w:w w:val="100"/>
          <w:sz w:val="28"/>
          <w:vertAlign w:val="baseline"/>
          <w:lang w:val="en-US"/>
        </w:rPr>
        <w:t xml:space="preserve">A motor vehicle is deemed to be an ABANDONED</w:t>
      </w:r>
    </w:p>
    <w:p>
      <w:pPr>
        <w:pageBreakBefore w:val="false"/>
        <w:spacing w:before="256"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57.3pt" to="252.05pt,55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crime was initially named Auto Stripping in the Second Degree and applied to crimes committed on or after November 1, 1984. Effective November 1, 1996, the crime was renamed Auto Stripping in the Third Degree.</w:t>
      </w:r>
    </w:p>
    <w:p>
      <w:pPr>
        <w:pageBreakBefore w:val="false"/>
        <w:spacing w:before="242" w:after="0" w:line="301" w:lineRule="exact"/>
        <w:ind w:right="0" w:left="0" w:firstLine="72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6"/>
          <w:vertAlign w:val="baseline"/>
          <w:lang w:val="en-US"/>
        </w:rPr>
        <w:t xml:space="preserve"> The word "intentionally" has been added before "removes" and "defaces," in accordance with Penal Law § 15.15(1).</w:t>
      </w:r>
    </w:p>
    <w:p>
      <w:pPr>
        <w:pageBreakBefore w:val="false"/>
        <w:spacing w:before="237" w:after="0" w:line="298" w:lineRule="exact"/>
        <w:ind w:right="0" w:left="0" w:firstLine="0"/>
        <w:jc w:val="center"/>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3</w:t>
      </w:r>
      <w:r>
        <w:rPr>
          <w:rFonts w:ascii="Arial" w:hAnsi="Arial" w:eastAsia="Arial"/>
          <w:strike w:val="false"/>
          <w:color w:val="000000"/>
          <w:spacing w:val="0"/>
          <w:w w:val="100"/>
          <w:sz w:val="26"/>
          <w:vertAlign w:val="baseline"/>
          <w:lang w:val="en-US"/>
        </w:rPr>
        <w:t xml:space="preserve"> If the term "vehicle" is in issue, </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10.00(14).</w:t>
      </w:r>
    </w:p>
    <w:p>
      <w:pPr>
        <w:pageBreakBefore w:val="false"/>
        <w:spacing w:before="237" w:after="0" w:line="298" w:lineRule="exact"/>
        <w:ind w:right="0" w:left="720" w:firstLine="0"/>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4</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Penal Law § 15.05(1).</w:t>
      </w:r>
    </w:p>
    <w:p>
      <w:pPr>
        <w:sectPr>
          <w:type w:val="nextPage"/>
          <w:pgSz w:w="12240" w:h="15840" w:orient="portrait"/>
          <w:pgMar w:bottom="984" w:top="1440" w:right="2140" w:left="2160" w:header="720" w:footer="0"/>
          <w:titlePg w:val="false"/>
          <w:textDirection w:val="lrTb"/>
        </w:sectPr>
      </w:pPr>
    </w:p>
    <w:p>
      <w:pPr>
        <w:pageBreakBefore w:val="false"/>
        <w:spacing w:before="2" w:after="0" w:line="324"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0.95pt" strokecolor="#000000" from="108pt,550.1pt" to="252.05pt,550.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VEHICLE if it is left unattended</w:t>
      </w:r>
    </w:p>
    <w:p>
      <w:pPr>
        <w:pageBreakBefore w:val="false"/>
        <w:spacing w:before="335"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Select appropriate alternative(s):</w:t>
      </w:r>
    </w:p>
    <w:p>
      <w:pPr>
        <w:pageBreakBefore w:val="false"/>
        <w:numPr>
          <w:ilvl w:val="0"/>
          <w:numId w:val="1"/>
        </w:numPr>
        <w:tabs>
          <w:tab w:val="clear" w:pos="432"/>
          <w:tab w:val="left" w:pos="1872"/>
        </w:tabs>
        <w:spacing w:before="316"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no number plates affixed to it, for more than six (6) hours on any highway or other public place;</w:t>
      </w:r>
    </w:p>
    <w:p>
      <w:pPr>
        <w:pageBreakBefore w:val="false"/>
        <w:numPr>
          <w:ilvl w:val="0"/>
          <w:numId w:val="1"/>
        </w:numPr>
        <w:tabs>
          <w:tab w:val="clear" w:pos="432"/>
          <w:tab w:val="left" w:pos="1872"/>
        </w:tabs>
        <w:spacing w:before="324" w:after="0" w:line="324" w:lineRule="exact"/>
        <w:ind w:right="0" w:left="72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for more than twenty-four (24) hours on any highway or other public place, except a portion of a highway or public place on which parking is legally permitted;</w:t>
      </w:r>
    </w:p>
    <w:p>
      <w:pPr>
        <w:pageBreakBefore w:val="false"/>
        <w:numPr>
          <w:ilvl w:val="0"/>
          <w:numId w:val="1"/>
        </w:numPr>
        <w:tabs>
          <w:tab w:val="clear" w:pos="432"/>
          <w:tab w:val="left" w:pos="1872"/>
        </w:tabs>
        <w:spacing w:before="326" w:after="0"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more than forty-eight (48) hours, after the parking of such vehicle shall have become illegal, if left on a portion of a highway or public place on which parking is legally permitted;</w:t>
      </w:r>
    </w:p>
    <w:p>
      <w:pPr>
        <w:pageBreakBefore w:val="false"/>
        <w:numPr>
          <w:ilvl w:val="0"/>
          <w:numId w:val="1"/>
        </w:numPr>
        <w:tabs>
          <w:tab w:val="clear" w:pos="432"/>
          <w:tab w:val="left" w:pos="1872"/>
        </w:tabs>
        <w:spacing w:before="319" w:after="0" w:line="324" w:lineRule="exact"/>
        <w:ind w:right="0"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for more than ninety-six (96) hours on property of another if left without permission of the property owner].</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17"/>
          <w:vertAlign w:val="baseline"/>
          <w:lang w:val="en-US"/>
        </w:rPr>
        <w:t xml:space="preserve">
</w:t>
      </w:r>
    </w:p>
    <w:p>
      <w:pPr>
        <w:pageBreakBefore w:val="false"/>
        <w:spacing w:before="315" w:after="0" w:line="324" w:lineRule="exact"/>
        <w:ind w:right="0" w:left="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[An OWNER of a vehicle means a person who has a right to possession of the vehicle which is superior to that of the person who intentionally removes or destroys or defaces any part of such vehicle.]</w:t>
      </w:r>
      <w:r>
        <w:rPr>
          <w:rFonts w:ascii="Arial" w:hAnsi="Arial" w:eastAsia="Arial"/>
          <w:strike w:val="false"/>
          <w:color w:val="000000"/>
          <w:spacing w:val="-6"/>
          <w:w w:val="100"/>
          <w:sz w:val="28"/>
          <w:vertAlign w:val="superscript"/>
          <w:lang w:val="en-US"/>
        </w:rPr>
        <w:t xml:space="preserve">6</w:t>
      </w:r>
      <w:r>
        <w:rPr>
          <w:rFonts w:ascii="Arial" w:hAnsi="Arial" w:eastAsia="Arial"/>
          <w:strike w:val="false"/>
          <w:color w:val="000000"/>
          <w:spacing w:val="-6"/>
          <w:w w:val="100"/>
          <w:sz w:val="17"/>
          <w:vertAlign w:val="baseline"/>
          <w:lang w:val="en-US"/>
        </w:rPr>
        <w:t xml:space="preserve">
</w:t>
      </w:r>
    </w:p>
    <w:p>
      <w:pPr>
        <w:pageBreakBefore w:val="false"/>
        <w:spacing w:before="336" w:after="47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both [each] of the following two [three] elements:</w:t>
      </w:r>
    </w:p>
    <w:p>
      <w:pPr>
        <w:pageBreakBefore w:val="false"/>
        <w:spacing w:before="246" w:after="0" w:line="305" w:lineRule="exact"/>
        <w:ind w:right="0" w:left="0" w:firstLine="72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Vehicle and Traffic Law § 1224(1). Subdivision (d) has been modified for clarity.</w:t>
      </w:r>
    </w:p>
    <w:p>
      <w:pPr>
        <w:pageBreakBefore w:val="false"/>
        <w:spacing w:before="232" w:after="0" w:line="299" w:lineRule="exact"/>
        <w:ind w:right="0" w:left="0" w:firstLine="720"/>
        <w:jc w:val="both"/>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6</w:t>
      </w:r>
      <w:r>
        <w:rPr>
          <w:rFonts w:ascii="Arial" w:hAnsi="Arial" w:eastAsia="Arial"/>
          <w:i w:val="true"/>
          <w:strike w:val="false"/>
          <w:color w:val="000000"/>
          <w:spacing w:val="-4"/>
          <w:w w:val="100"/>
          <w:sz w:val="26"/>
          <w:vertAlign w:val="baseline"/>
          <w:lang w:val="en-US"/>
        </w:rPr>
        <w:t xml:space="preserve"> See </w:t>
      </w:r>
      <w:r>
        <w:rPr>
          <w:rFonts w:ascii="Arial" w:hAnsi="Arial" w:eastAsia="Arial"/>
          <w:strike w:val="false"/>
          <w:color w:val="000000"/>
          <w:spacing w:val="-4"/>
          <w:w w:val="100"/>
          <w:sz w:val="26"/>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footerReference w:type="default" r:id="fId0"/>
          <w:type w:val="nextPage"/>
          <w:pgSz w:w="12240" w:h="15840" w:orient="portrait"/>
          <w:pgMar w:bottom="1333" w:top="1440" w:right="2140" w:left="2160" w:header="720" w:footer="1488"/>
          <w:titlePg w:val="false"/>
          <w:textDirection w:val="lrTb"/>
        </w:sectPr>
      </w:pPr>
    </w:p>
    <w:p>
      <w:pPr>
        <w:pageBreakBefore w:val="false"/>
        <w:numPr>
          <w:ilvl w:val="0"/>
          <w:numId w:val="2"/>
        </w:numPr>
        <w:tabs>
          <w:tab w:val="clear" w:pos="720"/>
          <w:tab w:val="left" w:pos="1440"/>
        </w:tabs>
        <w:spacing w:before="1" w:after="0" w:line="326"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3"/>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3"/>
          <w:u w:val="single"/>
          <w:vertAlign w:val="baseline"/>
          <w:lang w:val="en-US"/>
        </w:rPr>
        <w:t xml:space="preserve"> (county) </w:t>
      </w:r>
      <w:r>
        <w:rPr>
          <w:rFonts w:ascii="Arial" w:hAnsi="Arial" w:eastAsia="Arial"/>
          <w:strike w:val="false"/>
          <w:color w:val="000000"/>
          <w:spacing w:val="-4"/>
          <w:w w:val="100"/>
          <w:sz w:val="28"/>
          <w:vertAlign w:val="baseline"/>
          <w:lang w:val="en-US"/>
        </w:rPr>
        <w:t xml:space="preserve"> , the defendant, </w:t>
      </w:r>
      <w:r>
        <w:rPr>
          <w:rFonts w:ascii="Arial" w:hAnsi="Arial" w:eastAsia="Arial"/>
          <w:i w:val="true"/>
          <w:strike w:val="false"/>
          <w:color w:val="000000"/>
          <w:spacing w:val="-4"/>
          <w:w w:val="100"/>
          <w:sz w:val="23"/>
          <w:u w:val="single"/>
          <w:vertAlign w:val="baseline"/>
          <w:lang w:val="en-US"/>
        </w:rPr>
        <w:t xml:space="preserve"> (defendant's name) </w:t>
      </w:r>
      <w:r>
        <w:rPr>
          <w:rFonts w:ascii="Arial" w:hAnsi="Arial" w:eastAsia="Arial"/>
          <w:strike w:val="false"/>
          <w:color w:val="000000"/>
          <w:spacing w:val="-4"/>
          <w:w w:val="100"/>
          <w:sz w:val="28"/>
          <w:vertAlign w:val="baseline"/>
          <w:lang w:val="en-US"/>
        </w:rPr>
        <w:t xml:space="preserve"> , removed or destroyed or defaced any part of an abandoned vehicle; [and]</w:t>
      </w:r>
    </w:p>
    <w:p>
      <w:pPr>
        <w:pageBreakBefore w:val="false"/>
        <w:numPr>
          <w:ilvl w:val="0"/>
          <w:numId w:val="2"/>
        </w:numPr>
        <w:tabs>
          <w:tab w:val="clear" w:pos="720"/>
          <w:tab w:val="left" w:pos="1440"/>
        </w:tabs>
        <w:spacing w:before="330" w:after="0" w:line="31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30"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if appropriate:</w:t>
      </w:r>
    </w:p>
    <w:p>
      <w:pPr>
        <w:pageBreakBefore w:val="false"/>
        <w:spacing w:before="325" w:after="0" w:line="318" w:lineRule="exact"/>
        <w:ind w:right="0" w:left="72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and</w:t>
      </w:r>
    </w:p>
    <w:p>
      <w:pPr>
        <w:pageBreakBefore w:val="false"/>
        <w:numPr>
          <w:ilvl w:val="0"/>
          <w:numId w:val="2"/>
        </w:numPr>
        <w:tabs>
          <w:tab w:val="clear" w:pos="720"/>
          <w:tab w:val="left" w:pos="1440"/>
        </w:tabs>
        <w:spacing w:before="32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authorized to do so pursuant to law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permission of the owner).]</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 any one) or more of those elements, you must find the defendant not guilty of this crime.</w:t>
      </w:r>
    </w:p>
    <w:sectPr>
      <w:type w:val="nextPage"/>
      <w:pgSz w:w="12240" w:h="15840" w:orient="portrait"/>
      <w:pgMar w:bottom="1323" w:top="1440" w:right="2143" w:left="2157"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