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162" w14:textId="77777777" w:rsidR="00F4478C" w:rsidRDefault="00E435F7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PROVIDING A JUROR WITH A GRATUITY </w:t>
      </w:r>
      <w:r>
        <w:rPr>
          <w:rFonts w:ascii="Arial" w:eastAsia="Arial" w:hAnsi="Arial"/>
          <w:b/>
          <w:color w:val="000000"/>
          <w:sz w:val="28"/>
        </w:rPr>
        <w:br/>
        <w:t>Penal Law § 215.22</w:t>
      </w:r>
    </w:p>
    <w:p w14:paraId="6DB0D163" w14:textId="77777777" w:rsidR="00F4478C" w:rsidRDefault="00E435F7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(Committed on or after Nov. 1, 2001)</w:t>
      </w:r>
    </w:p>
    <w:p w14:paraId="6DB0D164" w14:textId="77777777" w:rsidR="00F4478C" w:rsidRDefault="00E435F7">
      <w:pPr>
        <w:spacing w:before="327" w:line="324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count is Providing a Juror With a Gratuity.</w:t>
      </w:r>
    </w:p>
    <w:p w14:paraId="6DB0D165" w14:textId="77777777" w:rsidR="00F4478C" w:rsidRDefault="00E435F7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Under our law, a person is guilty of Providing a Juror With a Gratuity when he or she, having been a party in a concluded civil or criminal action or proceeding or having been a person with regard to whom a grand jury has taken action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4"/>
          <w:sz w:val="28"/>
        </w:rPr>
        <w:t xml:space="preserve"> [or acting on behalf</w:t>
      </w:r>
      <w:r>
        <w:rPr>
          <w:rFonts w:ascii="Arial" w:eastAsia="Arial" w:hAnsi="Arial"/>
          <w:color w:val="000000"/>
          <w:spacing w:val="-4"/>
          <w:sz w:val="28"/>
        </w:rPr>
        <w:t xml:space="preserve"> of such a party or such a person], directly or indirectly confers, offers to confer or agrees to confer upon a person whom he or she knows has served as a juror in such action or proceeding or on such grand jury any benefit with intent to reward such pers</w:t>
      </w:r>
      <w:r>
        <w:rPr>
          <w:rFonts w:ascii="Arial" w:eastAsia="Arial" w:hAnsi="Arial"/>
          <w:color w:val="000000"/>
          <w:spacing w:val="-4"/>
          <w:sz w:val="28"/>
        </w:rPr>
        <w:t>on for such service.</w:t>
      </w:r>
    </w:p>
    <w:p w14:paraId="6DB0D166" w14:textId="77777777" w:rsidR="00F4478C" w:rsidRDefault="00E435F7">
      <w:pPr>
        <w:spacing w:before="345" w:line="309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6DB0D167" w14:textId="258C0876" w:rsidR="00F4478C" w:rsidRDefault="00E435F7">
      <w:pPr>
        <w:spacing w:before="33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JUROR means any person who is a member of any jury, including a grand jury, impaneled by any court in this state or by any public servant authorized by law to </w:t>
      </w:r>
      <w:r w:rsidR="00D3542D">
        <w:rPr>
          <w:rFonts w:ascii="Arial" w:eastAsia="Arial" w:hAnsi="Arial"/>
          <w:color w:val="000000"/>
          <w:sz w:val="28"/>
        </w:rPr>
        <w:t>i</w:t>
      </w:r>
      <w:r>
        <w:rPr>
          <w:rFonts w:ascii="Arial" w:eastAsia="Arial" w:hAnsi="Arial"/>
          <w:color w:val="000000"/>
          <w:sz w:val="28"/>
        </w:rPr>
        <w:t>mpanel a jury. [The term juror also includes a person who has been drawn or summoned to attend a</w:t>
      </w:r>
      <w:r>
        <w:rPr>
          <w:rFonts w:ascii="Arial" w:eastAsia="Arial" w:hAnsi="Arial"/>
          <w:color w:val="000000"/>
          <w:sz w:val="28"/>
        </w:rPr>
        <w:t xml:space="preserve">s a prospective juror.] 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6DB0D168" w14:textId="77777777" w:rsidR="00F4478C" w:rsidRDefault="00E435F7">
      <w:pPr>
        <w:spacing w:before="325" w:after="105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BENEFIT means any gain or advantage to the beneficiary and includes any gain or advantage to a third person pursuant to</w:t>
      </w:r>
    </w:p>
    <w:p w14:paraId="6DB0D169" w14:textId="439A5612" w:rsidR="00F4478C" w:rsidRPr="00D3542D" w:rsidRDefault="00E435F7" w:rsidP="00D3542D">
      <w:pPr>
        <w:spacing w:before="257" w:line="299" w:lineRule="exact"/>
        <w:jc w:val="both"/>
        <w:textAlignment w:val="baseline"/>
        <w:rPr>
          <w:rFonts w:ascii="Arial" w:eastAsia="Arial" w:hAnsi="Arial"/>
          <w:color w:val="000000"/>
          <w:vertAlign w:val="superscript"/>
        </w:rPr>
      </w:pPr>
      <w:r>
        <w:pict w14:anchorId="6DB0D178">
          <v:line id="_x0000_s1027" style="position:absolute;left:0;text-align:left;z-index:251657216;mso-position-horizontal-relative:page;mso-position-vertical-relative:page" from="107.3pt,564.95pt" to="252.05pt,564.9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6"/>
          <w:vertAlign w:val="superscript"/>
        </w:rPr>
        <w:t>1</w:t>
      </w:r>
      <w:r>
        <w:rPr>
          <w:rFonts w:ascii="Arial" w:eastAsia="Arial" w:hAnsi="Arial"/>
          <w:color w:val="000000"/>
          <w:sz w:val="26"/>
        </w:rPr>
        <w:t xml:space="preserve"> </w:t>
      </w:r>
      <w:r w:rsidRPr="00D3542D">
        <w:rPr>
          <w:rFonts w:ascii="Arial" w:eastAsia="Arial" w:hAnsi="Arial"/>
          <w:color w:val="000000"/>
        </w:rPr>
        <w:t xml:space="preserve">At this point the statute states “pursuant to any subdivision of section 190.60 of the criminal procedure </w:t>
      </w:r>
      <w:r w:rsidRPr="00D3542D">
        <w:rPr>
          <w:rFonts w:ascii="Arial" w:eastAsia="Arial" w:hAnsi="Arial"/>
          <w:color w:val="000000"/>
        </w:rPr>
        <w:t>law.” If in issue, define the term “grand jury action” to encompass the action specified in CP</w:t>
      </w:r>
      <w:r>
        <w:rPr>
          <w:rFonts w:ascii="Arial" w:eastAsia="Arial" w:hAnsi="Arial"/>
          <w:color w:val="000000"/>
        </w:rPr>
        <w:t xml:space="preserve">L </w:t>
      </w:r>
      <w:r w:rsidRPr="00D3542D">
        <w:rPr>
          <w:rFonts w:ascii="Arial" w:eastAsia="Arial" w:hAnsi="Arial"/>
          <w:color w:val="000000"/>
        </w:rPr>
        <w:t>190.60 that the People contend took place.</w:t>
      </w:r>
    </w:p>
    <w:p w14:paraId="6DB0D16A" w14:textId="630E5C55" w:rsidR="00F4478C" w:rsidRPr="00D3542D" w:rsidRDefault="00E435F7" w:rsidP="00D3542D">
      <w:pPr>
        <w:spacing w:before="236" w:line="299" w:lineRule="exact"/>
        <w:jc w:val="both"/>
        <w:textAlignment w:val="baseline"/>
        <w:rPr>
          <w:rFonts w:ascii="Arial" w:eastAsia="Arial" w:hAnsi="Arial"/>
          <w:color w:val="000000"/>
          <w:vertAlign w:val="superscript"/>
        </w:rPr>
      </w:pPr>
      <w:r w:rsidRPr="00D3542D">
        <w:rPr>
          <w:rFonts w:ascii="Arial" w:eastAsia="Arial" w:hAnsi="Arial"/>
          <w:color w:val="000000"/>
          <w:vertAlign w:val="superscript"/>
        </w:rPr>
        <w:t>2</w:t>
      </w:r>
      <w:r w:rsidRPr="00D3542D">
        <w:rPr>
          <w:rFonts w:ascii="Arial" w:eastAsia="Arial" w:hAnsi="Arial"/>
          <w:color w:val="000000"/>
        </w:rPr>
        <w:t xml:space="preserve"> If in dispute, definitions for “criminal action” and “criminal proceeding” may be found in CPL </w:t>
      </w:r>
      <w:r w:rsidRPr="00D3542D">
        <w:rPr>
          <w:rFonts w:ascii="Arial" w:eastAsia="Arial" w:hAnsi="Arial"/>
          <w:color w:val="000000"/>
        </w:rPr>
        <w:t>1.20(16) and 1.20(</w:t>
      </w:r>
      <w:r w:rsidRPr="00D3542D">
        <w:rPr>
          <w:rFonts w:ascii="Arial" w:eastAsia="Arial" w:hAnsi="Arial"/>
          <w:color w:val="000000"/>
        </w:rPr>
        <w:t>18), respectively.</w:t>
      </w:r>
    </w:p>
    <w:p w14:paraId="3C63D1CF" w14:textId="1C9D227C" w:rsidR="00D3542D" w:rsidRPr="00D3542D" w:rsidRDefault="00E435F7" w:rsidP="00D3542D">
      <w:pPr>
        <w:spacing w:before="235" w:line="299" w:lineRule="exact"/>
        <w:textAlignment w:val="baseline"/>
        <w:rPr>
          <w:rFonts w:ascii="Arial" w:eastAsia="Arial" w:hAnsi="Arial"/>
          <w:color w:val="000000"/>
          <w:spacing w:val="-1"/>
        </w:rPr>
      </w:pPr>
      <w:r w:rsidRPr="00D3542D">
        <w:rPr>
          <w:rFonts w:ascii="Arial" w:eastAsia="Arial" w:hAnsi="Arial"/>
          <w:color w:val="000000"/>
          <w:spacing w:val="1"/>
          <w:vertAlign w:val="superscript"/>
        </w:rPr>
        <w:t>3</w:t>
      </w:r>
      <w:r w:rsidRPr="00D3542D">
        <w:rPr>
          <w:rFonts w:ascii="Arial" w:eastAsia="Arial" w:hAnsi="Arial"/>
          <w:i/>
          <w:color w:val="000000"/>
          <w:spacing w:val="1"/>
        </w:rPr>
        <w:t xml:space="preserve"> See </w:t>
      </w:r>
      <w:r w:rsidRPr="00D3542D">
        <w:rPr>
          <w:rFonts w:ascii="Arial" w:eastAsia="Arial" w:hAnsi="Arial"/>
          <w:color w:val="000000"/>
          <w:spacing w:val="1"/>
        </w:rPr>
        <w:t>Penal Law §10.00(16).</w:t>
      </w:r>
      <w:r w:rsidR="00D3542D" w:rsidRPr="00D3542D">
        <w:rPr>
          <w:rFonts w:ascii="Arial" w:eastAsia="Arial" w:hAnsi="Arial"/>
          <w:color w:val="000000"/>
          <w:spacing w:val="1"/>
        </w:rPr>
        <w:t xml:space="preserve"> </w:t>
      </w:r>
    </w:p>
    <w:p w14:paraId="6DB0D16C" w14:textId="77777777" w:rsidR="00F4478C" w:rsidRDefault="00F4478C">
      <w:pPr>
        <w:sectPr w:rsidR="00F4478C">
          <w:pgSz w:w="12240" w:h="15840"/>
          <w:pgMar w:top="1440" w:right="2134" w:bottom="984" w:left="2146" w:header="720" w:footer="720" w:gutter="0"/>
          <w:cols w:space="720"/>
        </w:sectPr>
      </w:pPr>
    </w:p>
    <w:p w14:paraId="6DB0D16D" w14:textId="77777777" w:rsidR="00F4478C" w:rsidRDefault="00E435F7">
      <w:pPr>
        <w:spacing w:before="44" w:line="318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the desire or consent of the beneficiary.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6DB0D16E" w14:textId="01856832" w:rsidR="00F4478C" w:rsidRDefault="00E435F7">
      <w:pPr>
        <w:spacing w:before="336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INTENT means conscious objective or purpose</w:t>
      </w:r>
      <w:r w:rsidR="00BA6EE4">
        <w:rPr>
          <w:rFonts w:ascii="Arial" w:eastAsia="Arial" w:hAnsi="Arial"/>
          <w:color w:val="000000"/>
          <w:sz w:val="28"/>
        </w:rPr>
        <w:t>.</w:t>
      </w:r>
      <w:r w:rsidR="00BA6EE4">
        <w:rPr>
          <w:rFonts w:ascii="Arial" w:eastAsia="Arial" w:hAnsi="Arial"/>
          <w:color w:val="000000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z w:val="28"/>
        </w:rPr>
        <w:t xml:space="preserve"> Thus, a person acts with INTENT to reward a juror for service when his or her conscious objective or purpose is to do so.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6DB0D16F" w14:textId="77777777" w:rsidR="00F4478C" w:rsidRDefault="00E435F7">
      <w:pPr>
        <w:spacing w:before="331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</w:t>
      </w:r>
      <w:r>
        <w:rPr>
          <w:rFonts w:ascii="Arial" w:eastAsia="Arial" w:hAnsi="Arial"/>
          <w:color w:val="000000"/>
          <w:spacing w:val="-4"/>
          <w:sz w:val="28"/>
        </w:rPr>
        <w:t xml:space="preserve"> prove from all of the evidence in the case, beyond a reasonable doubt, each of the following three elements:</w:t>
      </w:r>
    </w:p>
    <w:p w14:paraId="6DB0D170" w14:textId="750AC48F" w:rsidR="00F4478C" w:rsidRDefault="00E435F7">
      <w:pPr>
        <w:numPr>
          <w:ilvl w:val="0"/>
          <w:numId w:val="1"/>
        </w:numPr>
        <w:tabs>
          <w:tab w:val="clear" w:pos="720"/>
          <w:tab w:val="left" w:pos="1440"/>
        </w:tabs>
        <w:spacing w:before="329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date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in the </w:t>
      </w:r>
      <w:r w:rsidR="00BA6EE4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>ounty of (</w:t>
      </w:r>
      <w:r w:rsidR="0064565A">
        <w:rPr>
          <w:rFonts w:ascii="Arial" w:eastAsia="Arial" w:hAnsi="Arial"/>
          <w:i/>
          <w:color w:val="000000"/>
          <w:sz w:val="28"/>
        </w:rPr>
        <w:t>C</w:t>
      </w:r>
      <w:r>
        <w:rPr>
          <w:rFonts w:ascii="Arial" w:eastAsia="Arial" w:hAnsi="Arial"/>
          <w:i/>
          <w:color w:val="000000"/>
          <w:sz w:val="28"/>
        </w:rPr>
        <w:t>ounty</w:t>
      </w:r>
      <w:r>
        <w:rPr>
          <w:rFonts w:ascii="Arial" w:eastAsia="Arial" w:hAnsi="Arial"/>
          <w:color w:val="000000"/>
          <w:sz w:val="28"/>
        </w:rPr>
        <w:t xml:space="preserve">), the defendant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defendant’s name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having been a party in a concluded civil or criminal action or proceeding [or having been a person with regard to whom a grand jury has taken action] (or acting on behalf of such a party or such a person), directly or indirectly conferred, offered to conf</w:t>
      </w:r>
      <w:r>
        <w:rPr>
          <w:rFonts w:ascii="Arial" w:eastAsia="Arial" w:hAnsi="Arial"/>
          <w:color w:val="000000"/>
          <w:sz w:val="28"/>
        </w:rPr>
        <w:t xml:space="preserve">er or agreed to confer a benefit upon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);</w:t>
      </w:r>
      <w:r>
        <w:rPr>
          <w:rFonts w:ascii="Arial" w:eastAsia="Arial" w:hAnsi="Arial"/>
          <w:color w:val="000000"/>
          <w:sz w:val="28"/>
        </w:rPr>
        <w:t xml:space="preserve"> </w:t>
      </w:r>
    </w:p>
    <w:p w14:paraId="6DB0D171" w14:textId="77777777" w:rsidR="00F4478C" w:rsidRDefault="00E435F7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knew that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had served as a juror in such action or proceeding [or on such grand jury]; and</w:t>
      </w:r>
    </w:p>
    <w:p w14:paraId="6DB0D172" w14:textId="77777777" w:rsidR="00F4478C" w:rsidRDefault="00E435F7">
      <w:pPr>
        <w:numPr>
          <w:ilvl w:val="0"/>
          <w:numId w:val="1"/>
        </w:numPr>
        <w:tabs>
          <w:tab w:val="clear" w:pos="720"/>
          <w:tab w:val="left" w:pos="1440"/>
        </w:tabs>
        <w:spacing w:before="329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acted with the intent to reward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for such service.</w:t>
      </w:r>
    </w:p>
    <w:p w14:paraId="6DB0D173" w14:textId="77777777" w:rsidR="00F4478C" w:rsidRDefault="00E435F7">
      <w:pPr>
        <w:spacing w:before="331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</w:t>
      </w:r>
      <w:r>
        <w:rPr>
          <w:rFonts w:ascii="Arial" w:eastAsia="Arial" w:hAnsi="Arial"/>
          <w:color w:val="000000"/>
          <w:sz w:val="28"/>
        </w:rPr>
        <w:t>ind the People have proven beyond a reasonable doubt each of those elements, you must find the defendant guilty of this crime.</w:t>
      </w:r>
    </w:p>
    <w:p w14:paraId="6DB0D174" w14:textId="77777777" w:rsidR="00F4478C" w:rsidRDefault="00E435F7">
      <w:pPr>
        <w:spacing w:before="329" w:after="33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</w:t>
      </w:r>
      <w:r>
        <w:rPr>
          <w:rFonts w:ascii="Arial" w:eastAsia="Arial" w:hAnsi="Arial"/>
          <w:color w:val="000000"/>
          <w:sz w:val="28"/>
        </w:rPr>
        <w:t>ot guilty of this crime.</w:t>
      </w:r>
    </w:p>
    <w:p w14:paraId="6DB0D175" w14:textId="11567031" w:rsidR="00F4478C" w:rsidRPr="00D3542D" w:rsidRDefault="00E435F7" w:rsidP="00D3542D">
      <w:pPr>
        <w:spacing w:before="255" w:line="301" w:lineRule="exact"/>
        <w:jc w:val="both"/>
        <w:textAlignment w:val="baseline"/>
        <w:rPr>
          <w:rFonts w:ascii="Arial" w:eastAsia="Arial" w:hAnsi="Arial"/>
          <w:color w:val="000000"/>
          <w:vertAlign w:val="superscript"/>
        </w:rPr>
      </w:pPr>
      <w:r w:rsidRPr="00D3542D">
        <w:pict w14:anchorId="6DB0D179">
          <v:line id="_x0000_s1026" style="position:absolute;left:0;text-align:left;z-index:251658240;mso-position-horizontal-relative:page;mso-position-vertical-relative:page" from="107.35pt,624.5pt" to="252.05pt,624.5pt" strokeweight=".95pt">
            <w10:wrap anchorx="page" anchory="page"/>
          </v:line>
        </w:pict>
      </w:r>
      <w:r w:rsidRPr="00D3542D">
        <w:rPr>
          <w:rFonts w:ascii="Arial" w:eastAsia="Arial" w:hAnsi="Arial"/>
          <w:color w:val="000000"/>
          <w:vertAlign w:val="superscript"/>
        </w:rPr>
        <w:t>4</w:t>
      </w:r>
      <w:r w:rsidRPr="00D3542D">
        <w:rPr>
          <w:rFonts w:ascii="Arial" w:eastAsia="Arial" w:hAnsi="Arial"/>
          <w:i/>
          <w:color w:val="000000"/>
        </w:rPr>
        <w:t xml:space="preserve">See </w:t>
      </w:r>
      <w:r w:rsidRPr="00D3542D">
        <w:rPr>
          <w:rFonts w:ascii="Arial" w:eastAsia="Arial" w:hAnsi="Arial"/>
          <w:color w:val="000000"/>
        </w:rPr>
        <w:t>Penal Law §</w:t>
      </w:r>
      <w:r w:rsidR="001552AE">
        <w:rPr>
          <w:rFonts w:ascii="Arial" w:eastAsia="Arial" w:hAnsi="Arial"/>
          <w:color w:val="000000"/>
        </w:rPr>
        <w:t xml:space="preserve"> </w:t>
      </w:r>
      <w:r w:rsidRPr="00D3542D">
        <w:rPr>
          <w:rFonts w:ascii="Arial" w:eastAsia="Arial" w:hAnsi="Arial"/>
          <w:color w:val="000000"/>
        </w:rPr>
        <w:t xml:space="preserve">10.00(17); </w:t>
      </w:r>
      <w:r w:rsidRPr="00D93A55">
        <w:rPr>
          <w:rFonts w:ascii="Arial" w:eastAsia="Arial" w:hAnsi="Arial"/>
          <w:i/>
          <w:iCs/>
          <w:color w:val="000000"/>
        </w:rPr>
        <w:t>People v Feerick,</w:t>
      </w:r>
      <w:r w:rsidRPr="00D3542D">
        <w:rPr>
          <w:rFonts w:ascii="Arial" w:eastAsia="Arial" w:hAnsi="Arial"/>
          <w:color w:val="000000"/>
        </w:rPr>
        <w:t xml:space="preserve"> 93 N</w:t>
      </w:r>
      <w:r w:rsidRPr="00D3542D">
        <w:rPr>
          <w:rFonts w:ascii="Arial" w:eastAsia="Arial" w:hAnsi="Arial"/>
          <w:color w:val="000000"/>
        </w:rPr>
        <w:t>Y</w:t>
      </w:r>
      <w:r w:rsidRPr="00D3542D">
        <w:rPr>
          <w:rFonts w:ascii="Arial" w:eastAsia="Arial" w:hAnsi="Arial"/>
          <w:color w:val="000000"/>
        </w:rPr>
        <w:t>2d 433, 448-449 (1999).</w:t>
      </w:r>
    </w:p>
    <w:p w14:paraId="6DB0D176" w14:textId="141C00C6" w:rsidR="00F4478C" w:rsidRPr="00D3542D" w:rsidRDefault="00E435F7" w:rsidP="00D3542D">
      <w:pPr>
        <w:spacing w:before="235" w:after="244" w:line="297" w:lineRule="exact"/>
        <w:textAlignment w:val="baseline"/>
        <w:rPr>
          <w:rFonts w:ascii="Arial" w:eastAsia="Arial" w:hAnsi="Arial"/>
          <w:color w:val="000000"/>
          <w:spacing w:val="-1"/>
          <w:vertAlign w:val="superscript"/>
        </w:rPr>
      </w:pPr>
      <w:r w:rsidRPr="00D3542D">
        <w:rPr>
          <w:rFonts w:ascii="Arial" w:eastAsia="Arial" w:hAnsi="Arial"/>
          <w:color w:val="000000"/>
          <w:spacing w:val="-1"/>
          <w:vertAlign w:val="superscript"/>
        </w:rPr>
        <w:t>5</w:t>
      </w:r>
      <w:r w:rsidRPr="00D3542D">
        <w:rPr>
          <w:rFonts w:ascii="Arial" w:eastAsia="Arial" w:hAnsi="Arial"/>
          <w:i/>
          <w:color w:val="000000"/>
          <w:spacing w:val="-1"/>
        </w:rPr>
        <w:t xml:space="preserve">See </w:t>
      </w:r>
      <w:r w:rsidRPr="00D3542D">
        <w:rPr>
          <w:rFonts w:ascii="Arial" w:eastAsia="Arial" w:hAnsi="Arial"/>
          <w:color w:val="000000"/>
          <w:spacing w:val="-1"/>
        </w:rPr>
        <w:t>Penal Law §</w:t>
      </w:r>
      <w:r w:rsidR="001552AE">
        <w:rPr>
          <w:rFonts w:ascii="Arial" w:eastAsia="Arial" w:hAnsi="Arial"/>
          <w:color w:val="000000"/>
          <w:spacing w:val="-1"/>
        </w:rPr>
        <w:t xml:space="preserve"> </w:t>
      </w:r>
      <w:r w:rsidRPr="00D3542D">
        <w:rPr>
          <w:rFonts w:ascii="Arial" w:eastAsia="Arial" w:hAnsi="Arial"/>
          <w:color w:val="000000"/>
          <w:spacing w:val="-1"/>
        </w:rPr>
        <w:t>15.05(1).</w:t>
      </w:r>
    </w:p>
    <w:p w14:paraId="6DB0D177" w14:textId="77777777" w:rsidR="00F4478C" w:rsidRDefault="00E435F7">
      <w:pPr>
        <w:spacing w:before="2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sectPr w:rsidR="00F4478C">
      <w:pgSz w:w="12240" w:h="15840"/>
      <w:pgMar w:top="1400" w:right="2133" w:bottom="1024" w:left="2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D2741"/>
    <w:multiLevelType w:val="multilevel"/>
    <w:tmpl w:val="33DAB364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78C"/>
    <w:rsid w:val="000146B9"/>
    <w:rsid w:val="001552AE"/>
    <w:rsid w:val="0064565A"/>
    <w:rsid w:val="00BA6EE4"/>
    <w:rsid w:val="00D3542D"/>
    <w:rsid w:val="00D93A55"/>
    <w:rsid w:val="00E435F7"/>
    <w:rsid w:val="00F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B0D162"/>
  <w15:docId w15:val="{458D775B-8C8A-479D-8313-C398966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8</cp:revision>
  <dcterms:created xsi:type="dcterms:W3CDTF">2020-07-20T17:55:00Z</dcterms:created>
  <dcterms:modified xsi:type="dcterms:W3CDTF">2020-07-20T18:00:00Z</dcterms:modified>
</cp:coreProperties>
</file>