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DCDFF" w14:textId="3697C923" w:rsidR="00470718" w:rsidRDefault="00470718" w:rsidP="004179A4">
      <w:pPr>
        <w:spacing w:after="0"/>
        <w:jc w:val="center"/>
        <w:rPr>
          <w:rFonts w:ascii="Arial" w:hAnsi="Arial" w:cs="Arial"/>
          <w:b/>
          <w:bCs/>
          <w:sz w:val="24"/>
          <w:szCs w:val="24"/>
        </w:rPr>
      </w:pPr>
      <w:r w:rsidRPr="00470718">
        <w:rPr>
          <w:rFonts w:ascii="Arial" w:hAnsi="Arial" w:cs="Arial"/>
          <w:b/>
          <w:bCs/>
          <w:sz w:val="24"/>
          <w:szCs w:val="24"/>
        </w:rPr>
        <w:t>CRIMINALLY USING DRUG PARAPHERNALIA</w:t>
      </w:r>
    </w:p>
    <w:p w14:paraId="6784946A" w14:textId="77777777" w:rsidR="004C6DAC" w:rsidRPr="00470718" w:rsidRDefault="00470718" w:rsidP="004179A4">
      <w:pPr>
        <w:spacing w:after="0"/>
        <w:jc w:val="center"/>
        <w:rPr>
          <w:rFonts w:ascii="Arial" w:hAnsi="Arial" w:cs="Arial"/>
          <w:b/>
          <w:bCs/>
          <w:sz w:val="24"/>
          <w:szCs w:val="24"/>
        </w:rPr>
      </w:pPr>
      <w:r w:rsidRPr="00470718">
        <w:rPr>
          <w:rFonts w:ascii="Arial" w:hAnsi="Arial" w:cs="Arial"/>
          <w:b/>
          <w:bCs/>
          <w:sz w:val="24"/>
          <w:szCs w:val="24"/>
        </w:rPr>
        <w:t>IN THE FIRST DEGREE</w:t>
      </w:r>
    </w:p>
    <w:p w14:paraId="643E8C1C" w14:textId="29EF009C" w:rsidR="004C6DAC" w:rsidRDefault="00470718" w:rsidP="004179A4">
      <w:pPr>
        <w:spacing w:after="0"/>
        <w:jc w:val="center"/>
        <w:rPr>
          <w:rFonts w:ascii="Arial" w:hAnsi="Arial" w:cs="Arial"/>
          <w:b/>
          <w:bCs/>
          <w:sz w:val="24"/>
          <w:szCs w:val="24"/>
        </w:rPr>
      </w:pPr>
      <w:r>
        <w:rPr>
          <w:rFonts w:ascii="Arial" w:hAnsi="Arial" w:cs="Arial"/>
          <w:b/>
          <w:bCs/>
          <w:sz w:val="24"/>
          <w:szCs w:val="24"/>
        </w:rPr>
        <w:t xml:space="preserve">Penal Law § </w:t>
      </w:r>
      <w:r w:rsidRPr="00470718">
        <w:rPr>
          <w:rFonts w:ascii="Arial" w:hAnsi="Arial" w:cs="Arial"/>
          <w:b/>
          <w:bCs/>
          <w:sz w:val="24"/>
          <w:szCs w:val="24"/>
        </w:rPr>
        <w:t>220.55</w:t>
      </w:r>
    </w:p>
    <w:p w14:paraId="4E91F3B3" w14:textId="4CFAA384" w:rsidR="00470718" w:rsidRDefault="00470718" w:rsidP="004179A4">
      <w:pPr>
        <w:spacing w:after="0"/>
        <w:jc w:val="center"/>
        <w:rPr>
          <w:rFonts w:ascii="Arial" w:hAnsi="Arial" w:cs="Arial"/>
          <w:b/>
          <w:bCs/>
          <w:sz w:val="24"/>
          <w:szCs w:val="24"/>
        </w:rPr>
      </w:pPr>
      <w:r>
        <w:rPr>
          <w:rFonts w:ascii="Arial" w:hAnsi="Arial" w:cs="Arial"/>
          <w:b/>
          <w:bCs/>
          <w:sz w:val="24"/>
          <w:szCs w:val="24"/>
        </w:rPr>
        <w:t>(Committed on or after Sept. 1, 1971</w:t>
      </w:r>
      <w:r w:rsidR="00787F7E">
        <w:rPr>
          <w:rFonts w:ascii="Arial" w:hAnsi="Arial" w:cs="Arial"/>
          <w:b/>
          <w:bCs/>
          <w:sz w:val="24"/>
          <w:szCs w:val="24"/>
        </w:rPr>
        <w:t>)</w:t>
      </w:r>
    </w:p>
    <w:p w14:paraId="503EF896" w14:textId="77777777" w:rsidR="00470718" w:rsidRPr="00470718" w:rsidRDefault="00470718" w:rsidP="004179A4">
      <w:pPr>
        <w:jc w:val="center"/>
        <w:rPr>
          <w:rFonts w:ascii="Arial" w:hAnsi="Arial" w:cs="Arial"/>
          <w:b/>
          <w:bCs/>
          <w:sz w:val="24"/>
          <w:szCs w:val="24"/>
        </w:rPr>
      </w:pPr>
    </w:p>
    <w:p w14:paraId="1AD3752D" w14:textId="65F85A2F" w:rsidR="00470718" w:rsidRPr="00470718" w:rsidRDefault="00470718" w:rsidP="004C6DAC">
      <w:pPr>
        <w:rPr>
          <w:rFonts w:ascii="Arial" w:hAnsi="Arial" w:cs="Arial"/>
          <w:b/>
          <w:bCs/>
          <w:sz w:val="24"/>
          <w:szCs w:val="24"/>
        </w:rPr>
      </w:pPr>
      <w:r w:rsidRPr="00C23411">
        <w:rPr>
          <w:rFonts w:ascii="Arial" w:hAnsi="Arial" w:cs="Arial"/>
          <w:b/>
          <w:bCs/>
          <w:sz w:val="24"/>
          <w:szCs w:val="24"/>
        </w:rPr>
        <w:t>The statutory definition has two parts:</w:t>
      </w:r>
    </w:p>
    <w:p w14:paraId="3D42FB4A" w14:textId="77777777" w:rsidR="00470718" w:rsidRDefault="004C6DAC" w:rsidP="00470718">
      <w:pPr>
        <w:jc w:val="both"/>
        <w:rPr>
          <w:rFonts w:ascii="Arial" w:hAnsi="Arial" w:cs="Arial"/>
          <w:sz w:val="24"/>
          <w:szCs w:val="24"/>
        </w:rPr>
      </w:pPr>
      <w:r w:rsidRPr="00470718">
        <w:rPr>
          <w:rFonts w:ascii="Arial" w:hAnsi="Arial" w:cs="Arial"/>
          <w:sz w:val="24"/>
          <w:szCs w:val="24"/>
        </w:rPr>
        <w:tab/>
        <w:t xml:space="preserve">A person is guilty of criminally using drug paraphernalia in the first degree when </w:t>
      </w:r>
    </w:p>
    <w:p w14:paraId="4DAF2BB6" w14:textId="6E820EAE" w:rsidR="00470718" w:rsidRDefault="00470718" w:rsidP="00470718">
      <w:pPr>
        <w:jc w:val="both"/>
        <w:rPr>
          <w:rFonts w:ascii="Arial" w:hAnsi="Arial" w:cs="Arial"/>
          <w:sz w:val="24"/>
          <w:szCs w:val="24"/>
        </w:rPr>
      </w:pPr>
      <w:r>
        <w:rPr>
          <w:rFonts w:ascii="Arial" w:hAnsi="Arial" w:cs="Arial"/>
          <w:sz w:val="24"/>
          <w:szCs w:val="24"/>
        </w:rPr>
        <w:t xml:space="preserve">(1) </w:t>
      </w:r>
      <w:r w:rsidR="004C6DAC" w:rsidRPr="00470718">
        <w:rPr>
          <w:rFonts w:ascii="Arial" w:hAnsi="Arial" w:cs="Arial"/>
          <w:sz w:val="24"/>
          <w:szCs w:val="24"/>
        </w:rPr>
        <w:t xml:space="preserve">he </w:t>
      </w:r>
      <w:r w:rsidR="00D07003">
        <w:rPr>
          <w:rFonts w:ascii="Arial" w:hAnsi="Arial" w:cs="Arial"/>
          <w:sz w:val="24"/>
          <w:szCs w:val="24"/>
        </w:rPr>
        <w:t xml:space="preserve">or she </w:t>
      </w:r>
      <w:r w:rsidR="004C6DAC" w:rsidRPr="00470718">
        <w:rPr>
          <w:rFonts w:ascii="Arial" w:hAnsi="Arial" w:cs="Arial"/>
          <w:sz w:val="24"/>
          <w:szCs w:val="24"/>
        </w:rPr>
        <w:t xml:space="preserve">commits the crime of criminally using drug paraphernalia in the second degree and </w:t>
      </w:r>
    </w:p>
    <w:p w14:paraId="542CB930" w14:textId="76DD6D9A" w:rsidR="004C6DAC" w:rsidRPr="00470718" w:rsidRDefault="00470718" w:rsidP="00470718">
      <w:pPr>
        <w:jc w:val="both"/>
        <w:rPr>
          <w:rFonts w:ascii="Arial" w:hAnsi="Arial" w:cs="Arial"/>
          <w:sz w:val="24"/>
          <w:szCs w:val="24"/>
        </w:rPr>
      </w:pPr>
      <w:r>
        <w:rPr>
          <w:rFonts w:ascii="Arial" w:hAnsi="Arial" w:cs="Arial"/>
          <w:sz w:val="24"/>
          <w:szCs w:val="24"/>
        </w:rPr>
        <w:t xml:space="preserve">(2) </w:t>
      </w:r>
      <w:r w:rsidR="004C6DAC" w:rsidRPr="00470718">
        <w:rPr>
          <w:rFonts w:ascii="Arial" w:hAnsi="Arial" w:cs="Arial"/>
          <w:sz w:val="24"/>
          <w:szCs w:val="24"/>
        </w:rPr>
        <w:t xml:space="preserve">he </w:t>
      </w:r>
      <w:r w:rsidR="00D07003">
        <w:rPr>
          <w:rFonts w:ascii="Arial" w:hAnsi="Arial" w:cs="Arial"/>
          <w:sz w:val="24"/>
          <w:szCs w:val="24"/>
        </w:rPr>
        <w:t xml:space="preserve">or she </w:t>
      </w:r>
      <w:r w:rsidR="004C6DAC" w:rsidRPr="00470718">
        <w:rPr>
          <w:rFonts w:ascii="Arial" w:hAnsi="Arial" w:cs="Arial"/>
          <w:sz w:val="24"/>
          <w:szCs w:val="24"/>
        </w:rPr>
        <w:t>has previously been convicted of criminally using drug paraphernalia in the second degree.</w:t>
      </w:r>
    </w:p>
    <w:p w14:paraId="52C938A2" w14:textId="3DD962D1" w:rsidR="00470718" w:rsidRPr="00470718" w:rsidRDefault="006723EA" w:rsidP="00470718">
      <w:pPr>
        <w:jc w:val="both"/>
        <w:rPr>
          <w:rFonts w:ascii="Arial" w:hAnsi="Arial" w:cs="Arial"/>
          <w:b/>
          <w:bCs/>
          <w:sz w:val="24"/>
          <w:szCs w:val="24"/>
        </w:rPr>
      </w:pPr>
      <w:r>
        <w:rPr>
          <w:rFonts w:ascii="Arial" w:hAnsi="Arial" w:cs="Arial"/>
          <w:b/>
          <w:bCs/>
          <w:sz w:val="24"/>
          <w:szCs w:val="24"/>
        </w:rPr>
        <w:t>Procedure and Jury Instruction</w:t>
      </w:r>
    </w:p>
    <w:p w14:paraId="0C8E82A9" w14:textId="77777777" w:rsidR="00470718" w:rsidRPr="00470718" w:rsidRDefault="00470718" w:rsidP="00470718">
      <w:pPr>
        <w:autoSpaceDE w:val="0"/>
        <w:autoSpaceDN w:val="0"/>
        <w:adjustRightInd w:val="0"/>
        <w:spacing w:after="0" w:line="240" w:lineRule="auto"/>
        <w:jc w:val="both"/>
        <w:rPr>
          <w:rFonts w:ascii="Arial" w:hAnsi="Arial" w:cs="Arial"/>
          <w:sz w:val="24"/>
          <w:szCs w:val="24"/>
        </w:rPr>
      </w:pPr>
      <w:r w:rsidRPr="00470718">
        <w:rPr>
          <w:rFonts w:ascii="Arial" w:hAnsi="Arial" w:cs="Arial"/>
          <w:sz w:val="24"/>
          <w:szCs w:val="24"/>
          <w:lang w:val="en-CA"/>
        </w:rPr>
        <w:tab/>
      </w:r>
      <w:r w:rsidRPr="00470718">
        <w:rPr>
          <w:rFonts w:ascii="Arial" w:hAnsi="Arial" w:cs="Arial"/>
          <w:sz w:val="24"/>
          <w:szCs w:val="24"/>
          <w:lang w:val="en-CA"/>
        </w:rPr>
        <w:fldChar w:fldCharType="begin"/>
      </w:r>
      <w:r w:rsidRPr="00470718">
        <w:rPr>
          <w:rFonts w:ascii="Arial" w:hAnsi="Arial" w:cs="Arial"/>
          <w:sz w:val="24"/>
          <w:szCs w:val="24"/>
          <w:lang w:val="en-CA"/>
        </w:rPr>
        <w:instrText xml:space="preserve"> SEQ CHAPTER \h \r 1</w:instrText>
      </w:r>
      <w:r w:rsidRPr="00470718">
        <w:rPr>
          <w:rFonts w:ascii="Arial" w:hAnsi="Arial" w:cs="Arial"/>
          <w:sz w:val="24"/>
          <w:szCs w:val="24"/>
          <w:lang w:val="en-CA"/>
        </w:rPr>
        <w:fldChar w:fldCharType="end"/>
      </w:r>
      <w:r w:rsidRPr="00470718">
        <w:rPr>
          <w:rFonts w:ascii="Arial" w:hAnsi="Arial" w:cs="Arial"/>
          <w:sz w:val="24"/>
          <w:szCs w:val="24"/>
        </w:rPr>
        <w:t xml:space="preserve">With respect to part (2), the defendant must be arraigned upon a special information alleging same in accordance with the procedure set forth in CPL 200.60(3). </w:t>
      </w:r>
      <w:r w:rsidRPr="00470718">
        <w:rPr>
          <w:rFonts w:ascii="Arial" w:hAnsi="Arial" w:cs="Arial"/>
          <w:i/>
          <w:iCs/>
          <w:sz w:val="24"/>
          <w:szCs w:val="24"/>
        </w:rPr>
        <w:t>See People v. Cooper,</w:t>
      </w:r>
      <w:r w:rsidRPr="00470718">
        <w:rPr>
          <w:rFonts w:ascii="Arial" w:hAnsi="Arial" w:cs="Arial"/>
          <w:sz w:val="24"/>
          <w:szCs w:val="24"/>
        </w:rPr>
        <w:t xml:space="preserve"> 78 NY2d 476 (1991). </w:t>
      </w:r>
      <w:r w:rsidRPr="00470718">
        <w:rPr>
          <w:rFonts w:ascii="Arial" w:hAnsi="Arial" w:cs="Arial"/>
          <w:i/>
          <w:iCs/>
          <w:sz w:val="24"/>
          <w:szCs w:val="24"/>
        </w:rPr>
        <w:t>See</w:t>
      </w:r>
      <w:r w:rsidRPr="00470718">
        <w:rPr>
          <w:rFonts w:ascii="Arial" w:hAnsi="Arial" w:cs="Arial"/>
          <w:sz w:val="24"/>
          <w:szCs w:val="24"/>
        </w:rPr>
        <w:t xml:space="preserve"> Model Colloquy for arraignment on a Special Information.</w:t>
      </w:r>
    </w:p>
    <w:p w14:paraId="52373EC6" w14:textId="77777777" w:rsidR="00470718" w:rsidRPr="00470718" w:rsidRDefault="00470718" w:rsidP="00470718">
      <w:pPr>
        <w:autoSpaceDE w:val="0"/>
        <w:autoSpaceDN w:val="0"/>
        <w:adjustRightInd w:val="0"/>
        <w:spacing w:after="0" w:line="240" w:lineRule="auto"/>
        <w:jc w:val="both"/>
        <w:rPr>
          <w:rFonts w:ascii="Arial" w:hAnsi="Arial" w:cs="Arial"/>
          <w:sz w:val="24"/>
          <w:szCs w:val="24"/>
        </w:rPr>
      </w:pPr>
    </w:p>
    <w:p w14:paraId="2C70004E" w14:textId="77777777" w:rsidR="00470718" w:rsidRDefault="00470718" w:rsidP="00470718">
      <w:pPr>
        <w:autoSpaceDE w:val="0"/>
        <w:autoSpaceDN w:val="0"/>
        <w:adjustRightInd w:val="0"/>
        <w:spacing w:after="0" w:line="240" w:lineRule="auto"/>
        <w:jc w:val="both"/>
        <w:rPr>
          <w:rFonts w:ascii="Arial" w:hAnsi="Arial" w:cs="Arial"/>
          <w:sz w:val="24"/>
          <w:szCs w:val="24"/>
        </w:rPr>
      </w:pPr>
      <w:r w:rsidRPr="00470718">
        <w:rPr>
          <w:rFonts w:ascii="Arial" w:hAnsi="Arial" w:cs="Arial"/>
          <w:sz w:val="24"/>
          <w:szCs w:val="24"/>
        </w:rPr>
        <w:tab/>
        <w:t xml:space="preserve">If, upon such arraignment, the defendant admits the allegations of the special information, the court must not make any reference to that element in the definition of the instant crime or in listing its elements.  Accordingly, the instruction for this crime will be </w:t>
      </w:r>
      <w:r>
        <w:rPr>
          <w:rFonts w:ascii="Arial" w:hAnsi="Arial" w:cs="Arial"/>
          <w:sz w:val="24"/>
          <w:szCs w:val="24"/>
        </w:rPr>
        <w:t>“</w:t>
      </w:r>
      <w:r w:rsidRPr="00470718">
        <w:rPr>
          <w:rFonts w:ascii="Arial" w:hAnsi="Arial" w:cs="Arial"/>
          <w:sz w:val="24"/>
          <w:szCs w:val="24"/>
        </w:rPr>
        <w:t>criminally using drug paraphernalia in the second degree</w:t>
      </w:r>
      <w:r>
        <w:rPr>
          <w:rFonts w:ascii="Arial" w:hAnsi="Arial" w:cs="Arial"/>
          <w:sz w:val="24"/>
          <w:szCs w:val="24"/>
        </w:rPr>
        <w:t>,” with the name of the crime changed to “criminally using drug paraphernalia in the first degree.”</w:t>
      </w:r>
    </w:p>
    <w:p w14:paraId="5FC88A06" w14:textId="77777777" w:rsidR="00470718" w:rsidRPr="00470718" w:rsidRDefault="00470718" w:rsidP="00470718">
      <w:pPr>
        <w:autoSpaceDE w:val="0"/>
        <w:autoSpaceDN w:val="0"/>
        <w:adjustRightInd w:val="0"/>
        <w:spacing w:after="0" w:line="240" w:lineRule="auto"/>
        <w:jc w:val="both"/>
        <w:rPr>
          <w:rFonts w:ascii="Arial" w:hAnsi="Arial" w:cs="Arial"/>
          <w:sz w:val="24"/>
          <w:szCs w:val="24"/>
        </w:rPr>
      </w:pPr>
    </w:p>
    <w:p w14:paraId="2B63F248" w14:textId="77777777" w:rsidR="00470718" w:rsidRPr="00470718" w:rsidRDefault="00470718" w:rsidP="00470718">
      <w:pPr>
        <w:autoSpaceDE w:val="0"/>
        <w:autoSpaceDN w:val="0"/>
        <w:adjustRightInd w:val="0"/>
        <w:spacing w:after="0" w:line="240" w:lineRule="auto"/>
        <w:jc w:val="both"/>
        <w:rPr>
          <w:rFonts w:ascii="Arial" w:hAnsi="Arial" w:cs="Arial"/>
          <w:sz w:val="24"/>
          <w:szCs w:val="24"/>
        </w:rPr>
      </w:pPr>
      <w:r w:rsidRPr="00470718">
        <w:rPr>
          <w:rFonts w:ascii="Arial" w:hAnsi="Arial" w:cs="Arial"/>
          <w:sz w:val="24"/>
          <w:szCs w:val="24"/>
        </w:rPr>
        <w:tab/>
        <w:t xml:space="preserve">If the defendant denies the allegations of the special information or remains mute, the court </w:t>
      </w:r>
      <w:r>
        <w:rPr>
          <w:rFonts w:ascii="Arial" w:hAnsi="Arial" w:cs="Arial"/>
          <w:sz w:val="24"/>
          <w:szCs w:val="24"/>
        </w:rPr>
        <w:t xml:space="preserve">may use the instruction for “criminally using drug paraphernalia in the second degree,” but must </w:t>
      </w:r>
      <w:r w:rsidRPr="00470718">
        <w:rPr>
          <w:rFonts w:ascii="Arial" w:hAnsi="Arial" w:cs="Arial"/>
          <w:sz w:val="24"/>
          <w:szCs w:val="24"/>
        </w:rPr>
        <w:t xml:space="preserve"> include the part (2) elements in reciting the definition of the crime and after defining the applicable crime(s), list</w:t>
      </w:r>
      <w:r>
        <w:rPr>
          <w:rFonts w:ascii="Arial" w:hAnsi="Arial" w:cs="Arial"/>
          <w:sz w:val="24"/>
          <w:szCs w:val="24"/>
        </w:rPr>
        <w:t xml:space="preserve"> part</w:t>
      </w:r>
      <w:r w:rsidRPr="00470718">
        <w:rPr>
          <w:rFonts w:ascii="Arial" w:hAnsi="Arial" w:cs="Arial"/>
          <w:sz w:val="24"/>
          <w:szCs w:val="24"/>
        </w:rPr>
        <w:t xml:space="preserve"> (2) in the elements to be proved beyond a reasonable doubt.</w:t>
      </w:r>
    </w:p>
    <w:p w14:paraId="34526F6D" w14:textId="77777777" w:rsidR="00470718" w:rsidRPr="00470718" w:rsidRDefault="00470718" w:rsidP="00470718">
      <w:pPr>
        <w:autoSpaceDE w:val="0"/>
        <w:autoSpaceDN w:val="0"/>
        <w:adjustRightInd w:val="0"/>
        <w:spacing w:after="0" w:line="240" w:lineRule="auto"/>
        <w:jc w:val="both"/>
        <w:rPr>
          <w:rFonts w:ascii="Arial" w:hAnsi="Arial" w:cs="Arial"/>
          <w:sz w:val="24"/>
          <w:szCs w:val="24"/>
        </w:rPr>
      </w:pPr>
    </w:p>
    <w:p w14:paraId="59897613" w14:textId="77777777" w:rsidR="00470718" w:rsidRPr="00470718" w:rsidRDefault="00470718" w:rsidP="00470718">
      <w:pPr>
        <w:jc w:val="both"/>
        <w:rPr>
          <w:rFonts w:ascii="Arial" w:hAnsi="Arial" w:cs="Arial"/>
          <w:sz w:val="24"/>
          <w:szCs w:val="24"/>
        </w:rPr>
      </w:pPr>
    </w:p>
    <w:p w14:paraId="098389B4" w14:textId="77777777" w:rsidR="00470718" w:rsidRPr="00470718" w:rsidRDefault="00470718" w:rsidP="00470718">
      <w:pPr>
        <w:jc w:val="both"/>
        <w:rPr>
          <w:rFonts w:ascii="Arial" w:hAnsi="Arial" w:cs="Arial"/>
          <w:sz w:val="24"/>
          <w:szCs w:val="24"/>
        </w:rPr>
      </w:pPr>
    </w:p>
    <w:p w14:paraId="164666DB" w14:textId="77777777" w:rsidR="004C6DAC" w:rsidRPr="00470718" w:rsidRDefault="004C6DAC" w:rsidP="00470718">
      <w:pPr>
        <w:jc w:val="both"/>
        <w:rPr>
          <w:rFonts w:ascii="Arial" w:hAnsi="Arial" w:cs="Arial"/>
          <w:sz w:val="24"/>
          <w:szCs w:val="24"/>
        </w:rPr>
      </w:pPr>
    </w:p>
    <w:p w14:paraId="25E49655" w14:textId="77777777" w:rsidR="00243974" w:rsidRPr="00470718" w:rsidRDefault="004C6DAC" w:rsidP="00470718">
      <w:pPr>
        <w:jc w:val="both"/>
        <w:rPr>
          <w:rFonts w:ascii="Arial" w:hAnsi="Arial" w:cs="Arial"/>
          <w:sz w:val="24"/>
          <w:szCs w:val="24"/>
        </w:rPr>
      </w:pPr>
      <w:r w:rsidRPr="00470718">
        <w:rPr>
          <w:rFonts w:ascii="Arial" w:hAnsi="Arial" w:cs="Arial"/>
          <w:sz w:val="24"/>
          <w:szCs w:val="24"/>
        </w:rPr>
        <w:tab/>
      </w:r>
    </w:p>
    <w:sectPr w:rsidR="00243974" w:rsidRPr="00470718" w:rsidSect="00FB7B7D">
      <w:pgSz w:w="12240" w:h="15840"/>
      <w:pgMar w:top="1080" w:right="2160" w:bottom="1080" w:left="2160" w:header="72" w:footer="72"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DAC"/>
    <w:rsid w:val="00045D84"/>
    <w:rsid w:val="001F4C8C"/>
    <w:rsid w:val="00243974"/>
    <w:rsid w:val="00390514"/>
    <w:rsid w:val="004179A4"/>
    <w:rsid w:val="00470718"/>
    <w:rsid w:val="004C6DAC"/>
    <w:rsid w:val="006723EA"/>
    <w:rsid w:val="00787F7E"/>
    <w:rsid w:val="00884AC5"/>
    <w:rsid w:val="008C2CAD"/>
    <w:rsid w:val="00D07003"/>
    <w:rsid w:val="00FB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E23C8"/>
  <w15:chartTrackingRefBased/>
  <w15:docId w15:val="{BA4CB1F1-60E0-478E-9A82-42A9DCD2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9</cp:revision>
  <dcterms:created xsi:type="dcterms:W3CDTF">2020-02-19T22:55:00Z</dcterms:created>
  <dcterms:modified xsi:type="dcterms:W3CDTF">2020-05-28T15:46:00Z</dcterms:modified>
</cp:coreProperties>
</file>