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body>
    <w:p>
      <w:pPr>
        <w:pageBreakBefore w:val="false"/>
        <w:spacing w:before="18" w:after="0" w:line="319" w:lineRule="exact"/>
        <w:ind w:right="0" w:left="0" w:firstLine="0"/>
        <w:jc w:val="center"/>
        <w:textAlignment w:val="baseline"/>
        <w:rPr>
          <w:rFonts w:ascii="Arial" w:hAnsi="Arial" w:eastAsia="Arial"/>
          <w:b w:val="true"/>
          <w:color w:val="000000"/>
          <w:spacing w:val="0"/>
          <w:w w:val="100"/>
          <w:sz w:val="28"/>
          <w:vertAlign w:val="baseline"/>
          <w:lang w:val="en-US"/>
        </w:rPr>
      </w:pPr>
      <w:r>
        <w:rPr>
          <w:rFonts w:ascii="Arial" w:hAnsi="Arial" w:eastAsia="Arial"/>
          <w:b w:val="true"/>
          <w:color w:val="000000"/>
          <w:spacing w:val="0"/>
          <w:w w:val="100"/>
          <w:sz w:val="28"/>
          <w:vertAlign w:val="baseline"/>
          <w:lang w:val="en-US"/>
        </w:rPr>
        <w:t xml:space="preserve">WITNESS OR VICTIM OF A DRUG OR ALCOHOL OVERDOSE</w:t>
      </w:r>
    </w:p>
    <w:p>
      <w:pPr>
        <w:pageBreakBefore w:val="false"/>
        <w:spacing w:before="320" w:after="0" w:line="279" w:lineRule="exact"/>
        <w:ind w:right="1440" w:left="1512" w:firstLine="720"/>
        <w:jc w:val="left"/>
        <w:textAlignment w:val="baseline"/>
        <w:rPr>
          <w:rFonts w:ascii="Arial" w:hAnsi="Arial" w:eastAsia="Arial"/>
          <w:i w:val="true"/>
          <w:color w:val="000000"/>
          <w:spacing w:val="0"/>
          <w:w w:val="100"/>
          <w:sz w:val="24"/>
          <w:vertAlign w:val="baseline"/>
          <w:lang w:val="en-US"/>
        </w:rPr>
      </w:pPr>
      <w:r>
        <w:rPr>
          <w:rFonts w:ascii="Arial" w:hAnsi="Arial" w:eastAsia="Arial"/>
          <w:i w:val="true"/>
          <w:color w:val="000000"/>
          <w:spacing w:val="0"/>
          <w:w w:val="100"/>
          <w:sz w:val="24"/>
          <w:vertAlign w:val="baseline"/>
          <w:lang w:val="en-US"/>
        </w:rPr>
        <w:t xml:space="preserve">The following instructions are designed to meet the requirements of Penal Law § 220.78.</w:t>
      </w:r>
    </w:p>
    <w:p>
      <w:pPr>
        <w:pageBreakBefore w:val="false"/>
        <w:spacing w:before="284" w:after="0" w:line="273" w:lineRule="exact"/>
        <w:ind w:right="0" w:left="2232" w:firstLine="0"/>
        <w:jc w:val="left"/>
        <w:textAlignment w:val="baseline"/>
        <w:rPr>
          <w:rFonts w:ascii="Arial" w:hAnsi="Arial" w:eastAsia="Arial"/>
          <w:i w:val="true"/>
          <w:color w:val="000000"/>
          <w:spacing w:val="-3"/>
          <w:w w:val="100"/>
          <w:sz w:val="24"/>
          <w:vertAlign w:val="baseline"/>
          <w:lang w:val="en-US"/>
        </w:rPr>
      </w:pPr>
      <w:r>
        <w:rPr>
          <w:rFonts w:ascii="Arial" w:hAnsi="Arial" w:eastAsia="Arial"/>
          <w:i w:val="true"/>
          <w:color w:val="000000"/>
          <w:spacing w:val="-3"/>
          <w:w w:val="100"/>
          <w:sz w:val="24"/>
          <w:vertAlign w:val="baseline"/>
          <w:lang w:val="en-US"/>
        </w:rPr>
        <w:t xml:space="preserve">Part I of these instructions deal with subdivisions</w:t>
      </w:r>
    </w:p>
    <w:p>
      <w:pPr>
        <w:pageBreakBefore w:val="false"/>
        <w:spacing w:before="0" w:after="0" w:line="278" w:lineRule="exact"/>
        <w:ind w:right="1440" w:left="1512" w:firstLine="0"/>
        <w:jc w:val="left"/>
        <w:textAlignment w:val="baseline"/>
        <w:rPr>
          <w:rFonts w:ascii="Arial" w:hAnsi="Arial" w:eastAsia="Arial"/>
          <w:i w:val="true"/>
          <w:color w:val="000000"/>
          <w:spacing w:val="0"/>
          <w:w w:val="100"/>
          <w:sz w:val="24"/>
          <w:vertAlign w:val="baseline"/>
          <w:lang w:val="en-US"/>
        </w:rPr>
      </w:pPr>
      <w:r>
        <w:rPr>
          <w:rFonts w:ascii="Arial" w:hAnsi="Arial" w:eastAsia="Arial"/>
          <w:i w:val="true"/>
          <w:color w:val="000000"/>
          <w:spacing w:val="0"/>
          <w:w w:val="100"/>
          <w:sz w:val="24"/>
          <w:vertAlign w:val="baseline"/>
          <w:lang w:val="en-US"/>
        </w:rPr>
        <w:t xml:space="preserve">one and two of that statute which arguably sets forth an additional element for certain drug crimes.</w:t>
      </w:r>
    </w:p>
    <w:p>
      <w:pPr>
        <w:pageBreakBefore w:val="false"/>
        <w:spacing w:before="284" w:after="0" w:line="273" w:lineRule="exact"/>
        <w:ind w:right="0" w:left="2232" w:firstLine="0"/>
        <w:jc w:val="left"/>
        <w:textAlignment w:val="baseline"/>
        <w:rPr>
          <w:rFonts w:ascii="Arial" w:hAnsi="Arial" w:eastAsia="Arial"/>
          <w:i w:val="true"/>
          <w:color w:val="000000"/>
          <w:spacing w:val="24"/>
          <w:w w:val="100"/>
          <w:sz w:val="24"/>
          <w:vertAlign w:val="baseline"/>
          <w:lang w:val="en-US"/>
        </w:rPr>
      </w:pPr>
      <w:r>
        <w:rPr>
          <w:rFonts w:ascii="Arial" w:hAnsi="Arial" w:eastAsia="Arial"/>
          <w:i w:val="true"/>
          <w:color w:val="000000"/>
          <w:spacing w:val="24"/>
          <w:w w:val="100"/>
          <w:sz w:val="24"/>
          <w:vertAlign w:val="baseline"/>
          <w:lang w:val="en-US"/>
        </w:rPr>
        <w:t xml:space="preserve">Part II of these instructions deals with</w:t>
      </w:r>
    </w:p>
    <w:p>
      <w:pPr>
        <w:pageBreakBefore w:val="false"/>
        <w:spacing w:before="6" w:after="0" w:line="273" w:lineRule="exact"/>
        <w:ind w:right="0" w:left="1512" w:firstLine="0"/>
        <w:jc w:val="left"/>
        <w:textAlignment w:val="baseline"/>
        <w:rPr>
          <w:rFonts w:ascii="Arial" w:hAnsi="Arial" w:eastAsia="Arial"/>
          <w:i w:val="true"/>
          <w:color w:val="000000"/>
          <w:spacing w:val="10"/>
          <w:w w:val="100"/>
          <w:sz w:val="24"/>
          <w:vertAlign w:val="baseline"/>
          <w:lang w:val="en-US"/>
        </w:rPr>
      </w:pPr>
      <w:r>
        <w:rPr>
          <w:rFonts w:ascii="Arial" w:hAnsi="Arial" w:eastAsia="Arial"/>
          <w:i w:val="true"/>
          <w:color w:val="000000"/>
          <w:spacing w:val="10"/>
          <w:w w:val="100"/>
          <w:sz w:val="24"/>
          <w:vertAlign w:val="baseline"/>
          <w:lang w:val="en-US"/>
        </w:rPr>
        <w:t xml:space="preserve">subdivision four of that statute which contains an</w:t>
      </w:r>
    </w:p>
    <w:p>
      <w:pPr>
        <w:pageBreakBefore w:val="false"/>
        <w:spacing w:before="43" w:after="0" w:line="273" w:lineRule="exact"/>
        <w:ind w:right="0" w:left="1512" w:firstLine="0"/>
        <w:jc w:val="left"/>
        <w:textAlignment w:val="baseline"/>
        <w:rPr>
          <w:rFonts w:ascii="Arial" w:hAnsi="Arial" w:eastAsia="Arial"/>
          <w:i w:val="true"/>
          <w:color w:val="000000"/>
          <w:spacing w:val="0"/>
          <w:w w:val="100"/>
          <w:sz w:val="24"/>
          <w:vertAlign w:val="baseline"/>
          <w:lang w:val="en-US"/>
        </w:rPr>
      </w:pPr>
      <w:r>
        <w:rPr>
          <w:rFonts w:ascii="Arial" w:hAnsi="Arial" w:eastAsia="Arial"/>
          <w:i w:val="true"/>
          <w:color w:val="000000"/>
          <w:spacing w:val="0"/>
          <w:w w:val="100"/>
          <w:sz w:val="24"/>
          <w:vertAlign w:val="baseline"/>
          <w:lang w:val="en-US"/>
        </w:rPr>
        <w:t xml:space="preserve">affirmative defense to certain drug crimes.</w:t>
      </w:r>
    </w:p>
    <w:p>
      <w:pPr>
        <w:pageBreakBefore w:val="false"/>
        <w:spacing w:before="10" w:after="0" w:line="653" w:lineRule="exact"/>
        <w:ind w:right="1080" w:left="72" w:firstLine="1080"/>
        <w:jc w:val="left"/>
        <w:textAlignment w:val="baseline"/>
        <w:rPr>
          <w:rFonts w:ascii="Arial" w:hAnsi="Arial" w:eastAsia="Arial"/>
          <w:b w:val="true"/>
          <w:color w:val="000000"/>
          <w:spacing w:val="0"/>
          <w:w w:val="100"/>
          <w:sz w:val="28"/>
          <w:vertAlign w:val="baseline"/>
          <w:lang w:val="en-US"/>
        </w:rPr>
      </w:pPr>
      <w:r>
        <w:rPr>
          <w:rFonts w:ascii="Arial" w:hAnsi="Arial" w:eastAsia="Arial"/>
          <w:b w:val="true"/>
          <w:color w:val="000000"/>
          <w:spacing w:val="0"/>
          <w:w w:val="100"/>
          <w:sz w:val="28"/>
          <w:vertAlign w:val="baseline"/>
          <w:lang w:val="en-US"/>
        </w:rPr>
        <w:t xml:space="preserve">PART I: ELEMENT GOVERNMENT MUST PROVE Introduction for the Court</w:t>
      </w:r>
    </w:p>
    <w:p>
      <w:pPr>
        <w:pageBreakBefore w:val="false"/>
        <w:spacing w:before="331" w:after="0" w:line="273" w:lineRule="exact"/>
        <w:ind w:right="0" w:left="792" w:firstLine="0"/>
        <w:jc w:val="left"/>
        <w:textAlignment w:val="baseline"/>
        <w:rPr>
          <w:rFonts w:ascii="Arial" w:hAnsi="Arial" w:eastAsia="Arial"/>
          <w:i w:val="true"/>
          <w:color w:val="000000"/>
          <w:spacing w:val="0"/>
          <w:w w:val="100"/>
          <w:sz w:val="24"/>
          <w:vertAlign w:val="baseline"/>
          <w:lang w:val="en-US"/>
        </w:rPr>
      </w:pPr>
      <w:r>
        <w:rPr>
          <w:rFonts w:ascii="Arial" w:hAnsi="Arial" w:eastAsia="Arial"/>
          <w:i w:val="true"/>
          <w:color w:val="000000"/>
          <w:spacing w:val="0"/>
          <w:w w:val="100"/>
          <w:sz w:val="24"/>
          <w:vertAlign w:val="baseline"/>
          <w:lang w:val="en-US"/>
        </w:rPr>
        <w:t xml:space="preserve">Penal Law § 220.78(1) and (2) provide that:</w:t>
      </w:r>
    </w:p>
    <w:p>
      <w:pPr>
        <w:pageBreakBefore w:val="false"/>
        <w:numPr>
          <w:ilvl w:val="0"/>
          <w:numId w:val="1"/>
        </w:numPr>
        <w:tabs>
          <w:tab w:val="clear" w:pos="360"/>
          <w:tab w:val="left" w:pos="1152"/>
        </w:tabs>
        <w:spacing w:before="275" w:after="0" w:line="278" w:lineRule="exact"/>
        <w:ind w:right="720" w:left="792" w:firstLine="0"/>
        <w:jc w:val="both"/>
        <w:textAlignment w:val="baseline"/>
        <w:rPr>
          <w:rFonts w:ascii="Arial" w:hAnsi="Arial" w:eastAsia="Arial"/>
          <w:i w:val="true"/>
          <w:color w:val="000000"/>
          <w:spacing w:val="0"/>
          <w:w w:val="100"/>
          <w:sz w:val="24"/>
          <w:vertAlign w:val="baseline"/>
          <w:lang w:val="en-US"/>
        </w:rPr>
      </w:pPr>
      <w:r>
        <w:rPr>
          <w:rFonts w:ascii="Arial" w:hAnsi="Arial" w:eastAsia="Arial"/>
          <w:i w:val="true"/>
          <w:color w:val="000000"/>
          <w:spacing w:val="0"/>
          <w:w w:val="100"/>
          <w:sz w:val="24"/>
          <w:vertAlign w:val="baseline"/>
          <w:lang w:val="en-US"/>
        </w:rPr>
        <w:t xml:space="preserve">“A person who, in good faith, seeks health care for someone who is experiencing a drug or alcohol overdose or other life threatening medical emergency,” [or]</w:t>
      </w:r>
    </w:p>
    <w:p>
      <w:pPr>
        <w:pageBreakBefore w:val="false"/>
        <w:numPr>
          <w:ilvl w:val="0"/>
          <w:numId w:val="1"/>
        </w:numPr>
        <w:tabs>
          <w:tab w:val="clear" w:pos="360"/>
          <w:tab w:val="left" w:pos="1152"/>
        </w:tabs>
        <w:spacing w:before="280" w:after="0" w:line="278" w:lineRule="exact"/>
        <w:ind w:right="720" w:left="792" w:firstLine="0"/>
        <w:jc w:val="both"/>
        <w:textAlignment w:val="baseline"/>
        <w:rPr>
          <w:rFonts w:ascii="Arial" w:hAnsi="Arial" w:eastAsia="Arial"/>
          <w:i w:val="true"/>
          <w:color w:val="000000"/>
          <w:spacing w:val="0"/>
          <w:w w:val="100"/>
          <w:sz w:val="24"/>
          <w:vertAlign w:val="baseline"/>
          <w:lang w:val="en-US"/>
        </w:rPr>
      </w:pPr>
      <w:r>
        <w:rPr>
          <w:rFonts w:ascii="Arial" w:hAnsi="Arial" w:eastAsia="Arial"/>
          <w:i w:val="true"/>
          <w:color w:val="000000"/>
          <w:spacing w:val="0"/>
          <w:w w:val="100"/>
          <w:sz w:val="24"/>
          <w:vertAlign w:val="baseline"/>
          <w:lang w:val="en-US"/>
        </w:rPr>
        <w:t xml:space="preserve">“A person who is experiencing a drug or alcohol overdose or other life threatening medical emergency and, in good faith, seeks health care for himself or herself or is the subject of such a good faith request for health care”</w:t>
      </w:r>
    </w:p>
    <w:p>
      <w:pPr>
        <w:pageBreakBefore w:val="false"/>
        <w:spacing w:before="275" w:after="0" w:line="230" w:lineRule="exact"/>
        <w:ind w:right="720" w:left="792" w:firstLine="0"/>
        <w:jc w:val="both"/>
        <w:textAlignment w:val="baseline"/>
        <w:rPr>
          <w:rFonts w:ascii="Arial" w:hAnsi="Arial" w:eastAsia="Arial"/>
          <w:i w:val="true"/>
          <w:color w:val="000000"/>
          <w:spacing w:val="-3"/>
          <w:w w:val="100"/>
          <w:sz w:val="24"/>
          <w:vertAlign w:val="baseline"/>
          <w:lang w:val="en-US"/>
        </w:rPr>
      </w:pPr>
      <w:r>
        <w:rPr>
          <w:rFonts w:ascii="Arial" w:hAnsi="Arial" w:eastAsia="Arial"/>
          <w:i w:val="true"/>
          <w:color w:val="000000"/>
          <w:spacing w:val="-3"/>
          <w:w w:val="100"/>
          <w:sz w:val="24"/>
          <w:vertAlign w:val="baseline"/>
          <w:lang w:val="en-US"/>
        </w:rPr>
        <w:t xml:space="preserve">“</w:t>
      </w:r>
      <w:r>
        <w:rPr>
          <w:rFonts w:ascii="Arial" w:hAnsi="Arial" w:eastAsia="Arial"/>
          <w:i w:val="true"/>
          <w:color w:val="000000"/>
          <w:spacing w:val="-3"/>
          <w:w w:val="100"/>
          <w:sz w:val="24"/>
          <w:u w:val="single"/>
          <w:vertAlign w:val="baseline"/>
          <w:lang w:val="en-US"/>
        </w:rPr>
        <w:t xml:space="preserve">shall not be charged or prosecuted</w:t>
      </w:r>
      <w:r>
        <w:rPr>
          <w:rFonts w:ascii="Arial" w:hAnsi="Arial" w:eastAsia="Arial"/>
          <w:i w:val="true"/>
          <w:color w:val="000000"/>
          <w:spacing w:val="-3"/>
          <w:w w:val="100"/>
          <w:sz w:val="24"/>
          <w:vertAlign w:val="baseline"/>
          <w:lang w:val="en-US"/>
        </w:rPr>
        <w:t xml:space="preserve"> for a controlled substance offense ... or a marihuana offense ..., other than an offense involving sale for consideration or other benefit or gain ... with respect to any</w:t>
      </w:r>
    </w:p>
    <w:p>
      <w:pPr>
        <w:pageBreakBefore w:val="false"/>
        <w:spacing w:before="0" w:after="0" w:line="19" w:lineRule="exact"/>
        <w:ind w:right="0" w:left="5760" w:firstLine="0"/>
        <w:jc w:val="left"/>
        <w:textAlignment w:val="baseline"/>
        <w:rPr>
          <w:rFonts w:ascii="Arial" w:hAnsi="Arial" w:eastAsia="Arial"/>
          <w:i w:val="true"/>
          <w:color w:val="000000"/>
          <w:spacing w:val="0"/>
          <w:w w:val="100"/>
          <w:sz w:val="14"/>
          <w:vertAlign w:val="baseline"/>
          <w:lang w:val="en-US"/>
        </w:rPr>
      </w:pPr>
      <w:r>
        <w:rPr>
          <w:rFonts w:ascii="Arial" w:hAnsi="Arial" w:eastAsia="Arial"/>
          <w:i w:val="true"/>
          <w:color w:val="000000"/>
          <w:spacing w:val="0"/>
          <w:w w:val="100"/>
          <w:sz w:val="14"/>
          <w:vertAlign w:val="baseline"/>
          <w:lang w:val="en-US"/>
        </w:rPr>
        <w:t xml:space="preserve">1</w:t>
      </w:r>
    </w:p>
    <w:p>
      <w:pPr>
        <w:pageBreakBefore w:val="false"/>
        <w:spacing w:before="0" w:after="0" w:line="199" w:lineRule="exact"/>
        <w:ind w:right="0" w:left="792" w:firstLine="0"/>
        <w:jc w:val="left"/>
        <w:textAlignment w:val="baseline"/>
        <w:rPr>
          <w:rFonts w:ascii="Arial" w:hAnsi="Arial" w:eastAsia="Arial"/>
          <w:i w:val="true"/>
          <w:color w:val="000000"/>
          <w:spacing w:val="0"/>
          <w:w w:val="100"/>
          <w:sz w:val="24"/>
          <w:vertAlign w:val="baseline"/>
          <w:lang w:val="en-US"/>
        </w:rPr>
      </w:pPr>
      <w:r>
        <w:rPr>
          <w:rFonts w:ascii="Arial" w:hAnsi="Arial" w:eastAsia="Arial"/>
          <w:i w:val="true"/>
          <w:color w:val="000000"/>
          <w:spacing w:val="0"/>
          <w:w w:val="100"/>
          <w:sz w:val="24"/>
          <w:vertAlign w:val="baseline"/>
          <w:lang w:val="en-US"/>
        </w:rPr>
        <w:t xml:space="preserve">controlled substance, marihuana, ... that was obtained as a result of</w:t>
      </w:r>
    </w:p>
    <w:p>
      <w:pPr>
        <w:pageBreakBefore w:val="false"/>
        <w:spacing w:before="122" w:after="0" w:line="86" w:lineRule="exact"/>
        <w:ind w:right="0" w:left="0" w:firstLine="0"/>
        <w:jc w:val="center"/>
        <w:textAlignment w:val="baseline"/>
        <w:rPr>
          <w:rFonts w:ascii="Arial" w:hAnsi="Arial" w:eastAsia="Arial"/>
          <w:i w:val="true"/>
          <w:color w:val="000000"/>
          <w:spacing w:val="0"/>
          <w:w w:val="100"/>
          <w:sz w:val="14"/>
          <w:vertAlign w:val="baseline"/>
          <w:lang w:val="en-US"/>
        </w:rPr>
      </w:pPr>
      <w:r>
        <w:rPr>
          <w:rFonts w:ascii="Arial" w:hAnsi="Arial" w:eastAsia="Arial"/>
          <w:i w:val="true"/>
          <w:color w:val="000000"/>
          <w:spacing w:val="0"/>
          <w:w w:val="100"/>
          <w:sz w:val="14"/>
          <w:vertAlign w:val="baseline"/>
          <w:lang w:val="en-US"/>
        </w:rPr>
        <w:t xml:space="preserve">2</w:t>
      </w:r>
    </w:p>
    <w:p>
      <w:pPr>
        <w:pageBreakBefore w:val="false"/>
        <w:spacing w:before="1" w:after="0" w:line="273" w:lineRule="exact"/>
        <w:ind w:right="0" w:left="792" w:firstLine="0"/>
        <w:jc w:val="left"/>
        <w:textAlignment w:val="baseline"/>
        <w:rPr>
          <w:rFonts w:ascii="Arial" w:hAnsi="Arial" w:eastAsia="Arial"/>
          <w:i w:val="true"/>
          <w:color w:val="000000"/>
          <w:spacing w:val="1"/>
          <w:w w:val="100"/>
          <w:sz w:val="24"/>
          <w:vertAlign w:val="baseline"/>
          <w:lang w:val="en-US"/>
        </w:rPr>
      </w:pPr>
      <w:r>
        <w:rPr>
          <w:rFonts w:ascii="Arial" w:hAnsi="Arial" w:eastAsia="Arial"/>
          <w:i w:val="true"/>
          <w:color w:val="000000"/>
          <w:spacing w:val="1"/>
          <w:w w:val="100"/>
          <w:sz w:val="24"/>
          <w:vertAlign w:val="baseline"/>
          <w:lang w:val="en-US"/>
        </w:rPr>
        <w:t xml:space="preserve">such seeking or receiving of health care.” (Emphasis added).</w:t>
      </w:r>
    </w:p>
    <w:p>
      <w:pPr>
        <w:pageBreakBefore w:val="false"/>
        <w:spacing w:before="322" w:after="849" w:line="283" w:lineRule="exact"/>
        <w:ind w:right="0" w:left="72" w:firstLine="720"/>
        <w:jc w:val="both"/>
        <w:textAlignment w:val="baseline"/>
        <w:rPr>
          <w:rFonts w:ascii="Arial" w:hAnsi="Arial" w:eastAsia="Arial"/>
          <w:i w:val="true"/>
          <w:color w:val="000000"/>
          <w:spacing w:val="-3"/>
          <w:w w:val="100"/>
          <w:sz w:val="24"/>
          <w:vertAlign w:val="baseline"/>
          <w:lang w:val="en-US"/>
        </w:rPr>
      </w:pPr>
      <w:r>
        <w:rPr>
          <w:rFonts w:ascii="Arial" w:hAnsi="Arial" w:eastAsia="Arial"/>
          <w:i w:val="true"/>
          <w:color w:val="000000"/>
          <w:spacing w:val="-3"/>
          <w:w w:val="100"/>
          <w:sz w:val="24"/>
          <w:vertAlign w:val="baseline"/>
          <w:lang w:val="en-US"/>
        </w:rPr>
        <w:t xml:space="preserve">It remains for the courts to decide how a dispute over whether this statutory requirement that a person “not be charged or prosecuted” for the applicable crime applies in a given case. If that determination is that a jury </w:t>
      </w:r>
      <w:r>
        <w:rPr>
          <w:rFonts w:ascii="Arial" w:hAnsi="Arial" w:eastAsia="Arial"/>
          <w:i w:val="true"/>
          <w:color w:val="000000"/>
          <w:spacing w:val="-3"/>
          <w:w w:val="100"/>
          <w:sz w:val="26"/>
          <w:vertAlign w:val="baseline"/>
          <w:lang w:val="en-US"/>
        </w:rPr>
        <w:t xml:space="preserve">decide the issue, two </w:t>
      </w:r>
      <w:r>
        <w:rPr>
          <w:rFonts w:ascii="Arial" w:hAnsi="Arial" w:eastAsia="Arial"/>
          <w:i w:val="true"/>
          <w:color w:val="000000"/>
          <w:spacing w:val="-3"/>
          <w:w w:val="100"/>
          <w:sz w:val="24"/>
          <w:vertAlign w:val="baseline"/>
          <w:lang w:val="en-US"/>
        </w:rPr>
        <w:t xml:space="preserve">instructions are provided in this Part I. The first instruction explains the law; the second instruction sets forth the added element that the government must prove.</w:t>
      </w:r>
    </w:p>
    <w:p>
      <w:pPr>
        <w:pageBreakBefore w:val="false"/>
        <w:spacing w:before="259" w:after="0" w:line="275" w:lineRule="exact"/>
        <w:ind w:right="0" w:left="72" w:firstLine="0"/>
        <w:jc w:val="both"/>
        <w:textAlignment w:val="baseline"/>
        <w:rPr>
          <w:rFonts w:ascii="Arial" w:hAnsi="Arial" w:eastAsia="Arial"/>
          <w:color w:val="000000"/>
          <w:spacing w:val="0"/>
          <w:w w:val="100"/>
          <w:sz w:val="16"/>
          <w:vertAlign w:val="baseline"/>
          <w:lang w:val="en-US"/>
        </w:rPr>
      </w:pPr>
      <w:r>
        <w:pict>
          <v:line strokeweight="0.95pt" strokecolor="#000000" from="108pt,662.9pt" to="252.05pt,662.9pt" style="position:absolute;mso-position-horizontal-relative:page;mso-position-vertical-relative:page;">
            <v:stroke dashstyle="solid"/>
          </v:line>
        </w:pict>
      </w:r>
      <w:r>
        <w:rPr>
          <w:rFonts w:ascii="Arial" w:hAnsi="Arial" w:eastAsia="Arial"/>
          <w:color w:val="000000"/>
          <w:spacing w:val="0"/>
          <w:w w:val="100"/>
          <w:sz w:val="16"/>
          <w:vertAlign w:val="baseline"/>
          <w:lang w:val="en-US"/>
        </w:rPr>
        <w:t xml:space="preserve">1 </w:t>
      </w:r>
      <w:r>
        <w:rPr>
          <w:rFonts w:ascii="Arial" w:hAnsi="Arial" w:eastAsia="Arial"/>
          <w:color w:val="000000"/>
          <w:spacing w:val="0"/>
          <w:w w:val="100"/>
          <w:sz w:val="24"/>
          <w:vertAlign w:val="baseline"/>
          <w:lang w:val="en-US"/>
        </w:rPr>
        <w:t xml:space="preserve">At this point the statute lists two other offenses: “possession of alcohol by a person under age twenty-one years under section sixty-five-c of the alcoholic beverage control law, or for possession of drug paraphernalia under article thirty-nine of the general business law."</w:t>
      </w:r>
    </w:p>
    <w:p>
      <w:pPr>
        <w:pageBreakBefore w:val="false"/>
        <w:spacing w:before="240" w:after="0" w:line="275" w:lineRule="exact"/>
        <w:ind w:right="0" w:left="0" w:firstLine="0"/>
        <w:jc w:val="left"/>
        <w:textAlignment w:val="baseline"/>
        <w:rPr>
          <w:rFonts w:ascii="Arial" w:hAnsi="Arial" w:eastAsia="Arial"/>
          <w:color w:val="000000"/>
          <w:spacing w:val="1"/>
          <w:w w:val="100"/>
          <w:sz w:val="16"/>
          <w:vertAlign w:val="baseline"/>
          <w:lang w:val="en-US"/>
        </w:rPr>
      </w:pPr>
      <w:r>
        <w:rPr>
          <w:rFonts w:ascii="Arial" w:hAnsi="Arial" w:eastAsia="Arial"/>
          <w:color w:val="000000"/>
          <w:spacing w:val="1"/>
          <w:w w:val="100"/>
          <w:sz w:val="16"/>
          <w:vertAlign w:val="baseline"/>
          <w:lang w:val="en-US"/>
        </w:rPr>
        <w:t xml:space="preserve">2 </w:t>
      </w:r>
      <w:r>
        <w:rPr>
          <w:rFonts w:ascii="Arial" w:hAnsi="Arial" w:eastAsia="Arial"/>
          <w:color w:val="000000"/>
          <w:spacing w:val="1"/>
          <w:w w:val="100"/>
          <w:sz w:val="24"/>
          <w:vertAlign w:val="baseline"/>
          <w:lang w:val="en-US"/>
        </w:rPr>
        <w:t xml:space="preserve">At this point the statute adds: “alcohol or paraphernalia.”</w:t>
      </w:r>
    </w:p>
    <w:p>
      <w:pPr>
        <w:sectPr>
          <w:type w:val="nextPage"/>
          <w:pgSz w:w="12240" w:h="15840" w:orient="portrait"/>
          <w:pgMar w:bottom="284" w:top="1080" w:right="1483" w:left="2097" w:header="720" w:footer="720"/>
          <w:titlePg w:val="false"/>
          <w:textDirection w:val="lrTb"/>
        </w:sectPr>
      </w:pPr>
    </w:p>
    <w:p>
      <w:pPr>
        <w:pageBreakBefore w:val="false"/>
        <w:spacing w:before="18" w:after="0" w:line="308" w:lineRule="exact"/>
        <w:ind w:right="0" w:left="0" w:firstLine="0"/>
        <w:jc w:val="left"/>
        <w:textAlignment w:val="baseline"/>
        <w:rPr>
          <w:rFonts w:ascii="Arial" w:hAnsi="Arial" w:eastAsia="Arial"/>
          <w:b w:val="true"/>
          <w:color w:val="000000"/>
          <w:spacing w:val="0"/>
          <w:w w:val="100"/>
          <w:sz w:val="28"/>
          <w:u w:val="single"/>
          <w:vertAlign w:val="baseline"/>
          <w:lang w:val="en-US"/>
        </w:rPr>
      </w:pPr>
      <w:r>
        <w:rPr>
          <w:rFonts w:ascii="Arial" w:hAnsi="Arial" w:eastAsia="Arial"/>
          <w:b w:val="true"/>
          <w:color w:val="000000"/>
          <w:spacing w:val="0"/>
          <w:w w:val="100"/>
          <w:sz w:val="28"/>
          <w:u w:val="single"/>
          <w:vertAlign w:val="baseline"/>
          <w:lang w:val="en-US"/>
        </w:rPr>
        <w:t xml:space="preserve">The Instruction for the Jury</w:t>
      </w:r>
    </w:p>
    <w:p>
      <w:pPr>
        <w:pageBreakBefore w:val="false"/>
        <w:spacing w:before="335" w:after="0" w:line="319" w:lineRule="exact"/>
        <w:ind w:right="0" w:left="0" w:firstLine="0"/>
        <w:jc w:val="left"/>
        <w:textAlignment w:val="baseline"/>
        <w:rPr>
          <w:rFonts w:ascii="Arial" w:hAnsi="Arial" w:eastAsia="Arial"/>
          <w:i w:val="true"/>
          <w:color w:val="000000"/>
          <w:spacing w:val="0"/>
          <w:w w:val="100"/>
          <w:sz w:val="28"/>
          <w:u w:val="single"/>
          <w:vertAlign w:val="baseline"/>
          <w:lang w:val="en-US"/>
        </w:rPr>
      </w:pPr>
      <w:r>
        <w:rPr>
          <w:rFonts w:ascii="Arial" w:hAnsi="Arial" w:eastAsia="Arial"/>
          <w:i w:val="true"/>
          <w:color w:val="000000"/>
          <w:spacing w:val="0"/>
          <w:w w:val="100"/>
          <w:sz w:val="28"/>
          <w:u w:val="single"/>
          <w:vertAlign w:val="baseline"/>
          <w:lang w:val="en-US"/>
        </w:rPr>
        <w:t xml:space="preserve">Note on where to insert the following instruction: </w:t>
      </w:r>
    </w:p>
    <w:p>
      <w:pPr>
        <w:pageBreakBefore w:val="false"/>
        <w:spacing w:before="2" w:after="0" w:line="321" w:lineRule="exact"/>
        <w:ind w:right="72" w:left="0" w:firstLine="720"/>
        <w:jc w:val="both"/>
        <w:textAlignment w:val="baseline"/>
        <w:rPr>
          <w:rFonts w:ascii="Arial" w:hAnsi="Arial" w:eastAsia="Arial"/>
          <w:i w:val="true"/>
          <w:color w:val="000000"/>
          <w:spacing w:val="0"/>
          <w:w w:val="100"/>
          <w:sz w:val="28"/>
          <w:vertAlign w:val="baseline"/>
          <w:lang w:val="en-US"/>
        </w:rPr>
      </w:pPr>
      <w:r>
        <w:rPr>
          <w:rFonts w:ascii="Arial" w:hAnsi="Arial" w:eastAsia="Arial"/>
          <w:i w:val="true"/>
          <w:color w:val="000000"/>
          <w:spacing w:val="0"/>
          <w:w w:val="100"/>
          <w:sz w:val="28"/>
          <w:vertAlign w:val="baseline"/>
          <w:lang w:val="en-US"/>
        </w:rPr>
        <w:t xml:space="preserve">In the jury instruction of the applicable crime, immediately before that portion of the instruction which details the elements of the crime and begins with the words: “In order to find the defendant guilty of </w:t>
      </w:r>
      <w:r>
        <w:rPr>
          <w:rFonts w:ascii="Arial Narrow" w:hAnsi="Arial Narrow" w:eastAsia="Arial Narrow"/>
          <w:i w:val="true"/>
          <w:color w:val="000000"/>
          <w:spacing w:val="0"/>
          <w:w w:val="100"/>
          <w:sz w:val="24"/>
          <w:vertAlign w:val="baseline"/>
          <w:lang w:val="en-US"/>
        </w:rPr>
        <w:t xml:space="preserve">---</w:t>
      </w:r>
      <w:r>
        <w:rPr>
          <w:rFonts w:ascii="Arial" w:hAnsi="Arial" w:eastAsia="Arial"/>
          <w:i w:val="true"/>
          <w:color w:val="000000"/>
          <w:spacing w:val="0"/>
          <w:w w:val="100"/>
          <w:sz w:val="28"/>
          <w:vertAlign w:val="baseline"/>
          <w:lang w:val="en-US"/>
        </w:rPr>
        <w:t xml:space="preserve">”, insert the following:</w:t>
      </w:r>
    </w:p>
    <w:p>
      <w:pPr>
        <w:pageBreakBefore w:val="false"/>
        <w:spacing w:before="329" w:after="0" w:line="319" w:lineRule="exact"/>
        <w:ind w:right="0" w:left="720" w:firstLine="0"/>
        <w:jc w:val="left"/>
        <w:textAlignment w:val="baseline"/>
        <w:rPr>
          <w:rFonts w:ascii="Arial" w:hAnsi="Arial" w:eastAsia="Arial"/>
          <w:i w:val="true"/>
          <w:color w:val="000000"/>
          <w:spacing w:val="0"/>
          <w:w w:val="100"/>
          <w:sz w:val="28"/>
          <w:u w:val="single"/>
          <w:vertAlign w:val="baseline"/>
          <w:lang w:val="en-US"/>
        </w:rPr>
      </w:pPr>
      <w:r>
        <w:rPr>
          <w:rFonts w:ascii="Arial" w:hAnsi="Arial" w:eastAsia="Arial"/>
          <w:i w:val="true"/>
          <w:color w:val="000000"/>
          <w:spacing w:val="0"/>
          <w:w w:val="100"/>
          <w:sz w:val="28"/>
          <w:u w:val="single"/>
          <w:vertAlign w:val="baseline"/>
          <w:lang w:val="en-US"/>
        </w:rPr>
        <w:t xml:space="preserve">Select appropriate alternative:</w:t>
      </w:r>
    </w:p>
    <w:p>
      <w:pPr>
        <w:pageBreakBefore w:val="false"/>
        <w:spacing w:before="323" w:after="0" w:line="324" w:lineRule="exact"/>
        <w:ind w:right="72" w:left="1440" w:firstLine="720"/>
        <w:jc w:val="both"/>
        <w:textAlignment w:val="baseline"/>
        <w:rPr>
          <w:rFonts w:ascii="Arial" w:hAnsi="Arial" w:eastAsia="Arial"/>
          <w:color w:val="000000"/>
          <w:spacing w:val="-4"/>
          <w:w w:val="100"/>
          <w:sz w:val="28"/>
          <w:vertAlign w:val="baseline"/>
          <w:lang w:val="en-US"/>
        </w:rPr>
      </w:pPr>
      <w:r>
        <w:rPr>
          <w:rFonts w:ascii="Arial" w:hAnsi="Arial" w:eastAsia="Arial"/>
          <w:color w:val="000000"/>
          <w:spacing w:val="-4"/>
          <w:w w:val="100"/>
          <w:sz w:val="28"/>
          <w:vertAlign w:val="baseline"/>
          <w:lang w:val="en-US"/>
        </w:rPr>
        <w:t xml:space="preserve">A person who, in good faith, sought health care for someone who was experiencing a drug or alcohol overdose or other life threatening medical emergency is not liable for the possession [or sale for no consideration or other benefit or gain] of (</w:t>
      </w:r>
      <w:r>
        <w:rPr>
          <w:rFonts w:ascii="Arial" w:hAnsi="Arial" w:eastAsia="Arial"/>
          <w:i w:val="true"/>
          <w:color w:val="000000"/>
          <w:spacing w:val="-4"/>
          <w:w w:val="100"/>
          <w:sz w:val="28"/>
          <w:u w:val="single"/>
          <w:vertAlign w:val="baseline"/>
          <w:lang w:val="en-US"/>
        </w:rPr>
        <w:t xml:space="preserve">specify drug</w:t>
      </w:r>
      <w:r>
        <w:rPr>
          <w:rFonts w:ascii="Arial" w:hAnsi="Arial" w:eastAsia="Arial"/>
          <w:color w:val="000000"/>
          <w:spacing w:val="-4"/>
          <w:w w:val="100"/>
          <w:sz w:val="28"/>
          <w:vertAlign w:val="baseline"/>
          <w:lang w:val="en-US"/>
        </w:rPr>
        <w:t xml:space="preserve">) which was obtained as a result of such seeking or receiving of health care.</w:t>
      </w:r>
    </w:p>
    <w:p>
      <w:pPr>
        <w:pageBreakBefore w:val="false"/>
        <w:spacing w:before="324" w:after="0" w:line="324" w:lineRule="exact"/>
        <w:ind w:right="72" w:left="1440" w:firstLine="720"/>
        <w:jc w:val="both"/>
        <w:textAlignment w:val="baseline"/>
        <w:rPr>
          <w:rFonts w:ascii="Arial" w:hAnsi="Arial" w:eastAsia="Arial"/>
          <w:color w:val="000000"/>
          <w:spacing w:val="-4"/>
          <w:w w:val="100"/>
          <w:sz w:val="28"/>
          <w:vertAlign w:val="baseline"/>
          <w:lang w:val="en-US"/>
        </w:rPr>
      </w:pPr>
      <w:r>
        <w:rPr>
          <w:rFonts w:ascii="Arial" w:hAnsi="Arial" w:eastAsia="Arial"/>
          <w:color w:val="000000"/>
          <w:spacing w:val="-4"/>
          <w:w w:val="100"/>
          <w:sz w:val="28"/>
          <w:vertAlign w:val="baseline"/>
          <w:lang w:val="en-US"/>
        </w:rPr>
        <w:t xml:space="preserve">A person who was experiencing a drug or alcohol overdose or other life threatening medical emergency and, in good faith, sought health care for himself/herself or was the subject of such a good faith request for health care is not liable for the possession [or sale for no consideration or other benefit or gain] of (</w:t>
      </w:r>
      <w:r>
        <w:rPr>
          <w:rFonts w:ascii="Arial" w:hAnsi="Arial" w:eastAsia="Arial"/>
          <w:i w:val="true"/>
          <w:color w:val="000000"/>
          <w:spacing w:val="-4"/>
          <w:w w:val="100"/>
          <w:sz w:val="28"/>
          <w:u w:val="single"/>
          <w:vertAlign w:val="baseline"/>
          <w:lang w:val="en-US"/>
        </w:rPr>
        <w:t xml:space="preserve">specify drug</w:t>
      </w:r>
      <w:r>
        <w:rPr>
          <w:rFonts w:ascii="Arial" w:hAnsi="Arial" w:eastAsia="Arial"/>
          <w:color w:val="000000"/>
          <w:spacing w:val="-4"/>
          <w:w w:val="100"/>
          <w:sz w:val="28"/>
          <w:vertAlign w:val="baseline"/>
          <w:lang w:val="en-US"/>
        </w:rPr>
        <w:t xml:space="preserve">) which was obtained as a result of such seeking or receiving of health care.</w:t>
      </w:r>
    </w:p>
    <w:p>
      <w:pPr>
        <w:pageBreakBefore w:val="false"/>
        <w:spacing w:before="326" w:after="0" w:line="324" w:lineRule="exact"/>
        <w:ind w:right="72" w:left="720" w:firstLine="720"/>
        <w:jc w:val="both"/>
        <w:textAlignment w:val="baseline"/>
        <w:rPr>
          <w:rFonts w:ascii="Arial" w:hAnsi="Arial" w:eastAsia="Arial"/>
          <w:color w:val="000000"/>
          <w:spacing w:val="0"/>
          <w:w w:val="100"/>
          <w:sz w:val="28"/>
          <w:vertAlign w:val="baseline"/>
          <w:lang w:val="en-US"/>
        </w:rPr>
      </w:pPr>
      <w:r>
        <w:rPr>
          <w:rFonts w:ascii="Arial" w:hAnsi="Arial" w:eastAsia="Arial"/>
          <w:color w:val="000000"/>
          <w:spacing w:val="0"/>
          <w:w w:val="100"/>
          <w:sz w:val="28"/>
          <w:vertAlign w:val="baseline"/>
          <w:lang w:val="en-US"/>
        </w:rPr>
        <w:t xml:space="preserve">The terms “health care” and “drug or alcohol overdose” have the following meanings:</w:t>
      </w:r>
    </w:p>
    <w:p>
      <w:pPr>
        <w:pageBreakBefore w:val="false"/>
        <w:spacing w:before="320" w:after="0" w:line="269" w:lineRule="exact"/>
        <w:ind w:right="72" w:left="720" w:firstLine="720"/>
        <w:jc w:val="both"/>
        <w:textAlignment w:val="baseline"/>
        <w:rPr>
          <w:rFonts w:ascii="Arial" w:hAnsi="Arial" w:eastAsia="Arial"/>
          <w:color w:val="000000"/>
          <w:spacing w:val="-2"/>
          <w:w w:val="100"/>
          <w:sz w:val="28"/>
          <w:vertAlign w:val="baseline"/>
          <w:lang w:val="en-US"/>
        </w:rPr>
      </w:pPr>
      <w:r>
        <w:rPr>
          <w:rFonts w:ascii="Arial" w:hAnsi="Arial" w:eastAsia="Arial"/>
          <w:color w:val="000000"/>
          <w:spacing w:val="-2"/>
          <w:w w:val="100"/>
          <w:sz w:val="28"/>
          <w:vertAlign w:val="baseline"/>
          <w:lang w:val="en-US"/>
        </w:rPr>
        <w:t xml:space="preserve">HEALTH CARE means the professional services provided to a person experiencing a drug or alcohol overdose by a health care professional licensed, registered or certified by law who,</w:t>
      </w:r>
    </w:p>
    <w:p>
      <w:pPr>
        <w:pageBreakBefore w:val="false"/>
        <w:spacing w:before="0" w:after="0" w:line="19" w:lineRule="exact"/>
        <w:ind w:right="0" w:left="7776"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3</w:t>
      </w:r>
    </w:p>
    <w:p>
      <w:pPr>
        <w:pageBreakBefore w:val="false"/>
        <w:spacing w:before="148" w:after="1140" w:line="324" w:lineRule="exact"/>
        <w:ind w:right="72" w:left="720" w:firstLine="0"/>
        <w:jc w:val="both"/>
        <w:textAlignment w:val="baseline"/>
        <w:rPr>
          <w:rFonts w:ascii="Arial" w:hAnsi="Arial" w:eastAsia="Arial"/>
          <w:color w:val="000000"/>
          <w:spacing w:val="0"/>
          <w:w w:val="100"/>
          <w:sz w:val="28"/>
          <w:vertAlign w:val="baseline"/>
          <w:lang w:val="en-US"/>
        </w:rPr>
      </w:pPr>
      <w:r>
        <w:rPr>
          <w:rFonts w:ascii="Arial" w:hAnsi="Arial" w:eastAsia="Arial"/>
          <w:color w:val="000000"/>
          <w:spacing w:val="0"/>
          <w:w w:val="100"/>
          <w:sz w:val="28"/>
          <w:vertAlign w:val="baseline"/>
          <w:lang w:val="en-US"/>
        </w:rPr>
        <w:t xml:space="preserve">acting within his or her lawful scope of practice, may provide diagnosis, treatment or emergency services for a person experiencing a drug or alcohol overdose.</w:t>
      </w:r>
    </w:p>
    <w:p>
      <w:pPr>
        <w:pageBreakBefore w:val="false"/>
        <w:spacing w:before="257" w:after="0" w:line="276" w:lineRule="exact"/>
        <w:ind w:right="0" w:left="0" w:firstLine="0"/>
        <w:jc w:val="both"/>
        <w:textAlignment w:val="baseline"/>
        <w:rPr>
          <w:rFonts w:ascii="Arial" w:hAnsi="Arial" w:eastAsia="Arial"/>
          <w:color w:val="000000"/>
          <w:spacing w:val="0"/>
          <w:w w:val="100"/>
          <w:sz w:val="16"/>
          <w:vertAlign w:val="baseline"/>
          <w:lang w:val="en-US"/>
        </w:rPr>
      </w:pPr>
      <w:r>
        <w:pict>
          <v:line strokeweight="0.95pt" strokecolor="#000000" from="106.05pt,662.9pt" to="252.05pt,662.9pt" style="position:absolute;mso-position-horizontal-relative:page;mso-position-vertical-relative:page;">
            <v:stroke dashstyle="solid"/>
          </v:line>
        </w:pict>
      </w:r>
      <w:r>
        <w:rPr>
          <w:rFonts w:ascii="Arial" w:hAnsi="Arial" w:eastAsia="Arial"/>
          <w:color w:val="000000"/>
          <w:spacing w:val="0"/>
          <w:w w:val="100"/>
          <w:sz w:val="16"/>
          <w:vertAlign w:val="baseline"/>
          <w:lang w:val="en-US"/>
        </w:rPr>
        <w:t xml:space="preserve">3 </w:t>
      </w:r>
      <w:r>
        <w:rPr>
          <w:rFonts w:ascii="Arial" w:hAnsi="Arial" w:eastAsia="Arial"/>
          <w:color w:val="000000"/>
          <w:spacing w:val="0"/>
          <w:w w:val="100"/>
          <w:sz w:val="24"/>
          <w:vertAlign w:val="baseline"/>
          <w:lang w:val="en-US"/>
        </w:rPr>
        <w:t xml:space="preserve">The statute here specifies “under title eight of the education law or article thirty of the public health law.” Penal Law § 220.78(3)(b). If the professional’s authority to provide health care is in issue, it will be necessary to modify the instruction accordingly.</w:t>
      </w:r>
    </w:p>
    <w:p>
      <w:pPr>
        <w:pageBreakBefore w:val="false"/>
        <w:spacing w:before="244" w:after="0" w:line="274" w:lineRule="exact"/>
        <w:ind w:right="0" w:left="0" w:firstLine="0"/>
        <w:jc w:val="center"/>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2</w:t>
      </w:r>
    </w:p>
    <w:p>
      <w:pPr>
        <w:sectPr>
          <w:type w:val="nextPage"/>
          <w:pgSz w:w="12240" w:h="15840" w:orient="portrait"/>
          <w:pgMar w:bottom="304" w:top="1080" w:right="1459" w:left="2121" w:header="720" w:footer="720"/>
          <w:titlePg w:val="false"/>
          <w:textDirection w:val="lrTb"/>
        </w:sectPr>
      </w:pPr>
    </w:p>
    <w:p>
      <w:pPr>
        <w:pageBreakBefore w:val="false"/>
        <w:spacing w:before="0" w:after="0" w:line="324" w:lineRule="exact"/>
        <w:ind w:right="72" w:left="720" w:firstLine="792"/>
        <w:jc w:val="both"/>
        <w:textAlignment w:val="baseline"/>
        <w:rPr>
          <w:rFonts w:ascii="Arial" w:hAnsi="Arial" w:eastAsia="Arial"/>
          <w:color w:val="000000"/>
          <w:spacing w:val="-5"/>
          <w:w w:val="100"/>
          <w:sz w:val="28"/>
          <w:vertAlign w:val="baseline"/>
          <w:lang w:val="en-US"/>
        </w:rPr>
      </w:pPr>
      <w:r>
        <w:rPr>
          <w:rFonts w:ascii="Arial" w:hAnsi="Arial" w:eastAsia="Arial"/>
          <w:color w:val="000000"/>
          <w:spacing w:val="-5"/>
          <w:w w:val="100"/>
          <w:sz w:val="28"/>
          <w:vertAlign w:val="baseline"/>
          <w:lang w:val="en-US"/>
        </w:rPr>
        <w:t xml:space="preserve">DRUG OR ALCOHOL OVERDOSE means an acute condition including, but not limited to, physical illness, coma, mania, hysteria or death, which is the result of consumption or use of a controlled substance or alcohol and relates to an adverse reaction to or the quantity of the controlled substance or alcohol or a substance with which the controlled substance or alcohol was combined; provided that a patient's condition shall be deemed to be a drug or alcohol overdose if a prudent layperson, possessing an average knowledge of medicine and health, could reasonably believe that the condition is in fact a drug or alcohol overdose and (except as to death) requires health care.</w:t>
      </w:r>
      <w:r>
        <w:rPr>
          <w:rFonts w:ascii="Arial" w:hAnsi="Arial" w:eastAsia="Arial"/>
          <w:color w:val="000000"/>
          <w:spacing w:val="-5"/>
          <w:w w:val="100"/>
          <w:sz w:val="28"/>
          <w:vertAlign w:val="superscript"/>
          <w:lang w:val="en-US"/>
        </w:rPr>
        <w:t xml:space="preserve">4</w:t>
      </w:r>
      <w:r>
        <w:rPr>
          <w:rFonts w:ascii="Arial" w:hAnsi="Arial" w:eastAsia="Arial"/>
          <w:color w:val="000000"/>
          <w:spacing w:val="-5"/>
          <w:w w:val="100"/>
          <w:sz w:val="16"/>
          <w:vertAlign w:val="baseline"/>
          <w:lang w:val="en-US"/>
        </w:rPr>
        <w:t xml:space="preserve">
</w:t>
      </w:r>
    </w:p>
    <w:p>
      <w:pPr>
        <w:pageBreakBefore w:val="false"/>
        <w:spacing w:before="332" w:after="0" w:line="319" w:lineRule="exact"/>
        <w:ind w:right="0" w:left="0" w:firstLine="0"/>
        <w:jc w:val="left"/>
        <w:textAlignment w:val="baseline"/>
        <w:rPr>
          <w:rFonts w:ascii="Arial" w:hAnsi="Arial" w:eastAsia="Arial"/>
          <w:i w:val="true"/>
          <w:color w:val="000000"/>
          <w:spacing w:val="0"/>
          <w:w w:val="100"/>
          <w:sz w:val="28"/>
          <w:u w:val="single"/>
          <w:vertAlign w:val="baseline"/>
          <w:lang w:val="en-US"/>
        </w:rPr>
      </w:pPr>
      <w:r>
        <w:rPr>
          <w:rFonts w:ascii="Arial" w:hAnsi="Arial" w:eastAsia="Arial"/>
          <w:i w:val="true"/>
          <w:color w:val="000000"/>
          <w:spacing w:val="0"/>
          <w:w w:val="100"/>
          <w:sz w:val="28"/>
          <w:u w:val="single"/>
          <w:vertAlign w:val="baseline"/>
          <w:lang w:val="en-US"/>
        </w:rPr>
        <w:t xml:space="preserve">Note on adding the applicable element: </w:t>
      </w:r>
    </w:p>
    <w:p>
      <w:pPr>
        <w:pageBreakBefore w:val="false"/>
        <w:spacing w:before="3" w:after="0" w:line="322" w:lineRule="exact"/>
        <w:ind w:right="0" w:left="720" w:firstLine="0"/>
        <w:jc w:val="left"/>
        <w:textAlignment w:val="baseline"/>
        <w:rPr>
          <w:rFonts w:ascii="Arial" w:hAnsi="Arial" w:eastAsia="Arial"/>
          <w:i w:val="true"/>
          <w:color w:val="000000"/>
          <w:spacing w:val="4"/>
          <w:w w:val="100"/>
          <w:sz w:val="28"/>
          <w:vertAlign w:val="baseline"/>
          <w:lang w:val="en-US"/>
        </w:rPr>
      </w:pPr>
      <w:r>
        <w:rPr>
          <w:rFonts w:ascii="Arial" w:hAnsi="Arial" w:eastAsia="Arial"/>
          <w:i w:val="true"/>
          <w:color w:val="000000"/>
          <w:spacing w:val="4"/>
          <w:w w:val="100"/>
          <w:sz w:val="28"/>
          <w:vertAlign w:val="baseline"/>
          <w:lang w:val="en-US"/>
        </w:rPr>
        <w:t xml:space="preserve">At the end of the list of elements add one of the following two</w:t>
      </w:r>
    </w:p>
    <w:p>
      <w:pPr>
        <w:pageBreakBefore w:val="false"/>
        <w:spacing w:before="4" w:after="0" w:line="322" w:lineRule="exact"/>
        <w:ind w:right="0" w:left="0" w:firstLine="0"/>
        <w:jc w:val="left"/>
        <w:textAlignment w:val="baseline"/>
        <w:rPr>
          <w:rFonts w:ascii="Arial" w:hAnsi="Arial" w:eastAsia="Arial"/>
          <w:i w:val="true"/>
          <w:color w:val="000000"/>
          <w:spacing w:val="0"/>
          <w:w w:val="100"/>
          <w:sz w:val="28"/>
          <w:vertAlign w:val="baseline"/>
          <w:lang w:val="en-US"/>
        </w:rPr>
      </w:pPr>
      <w:r>
        <w:rPr>
          <w:rFonts w:ascii="Arial" w:hAnsi="Arial" w:eastAsia="Arial"/>
          <w:i w:val="true"/>
          <w:color w:val="000000"/>
          <w:spacing w:val="0"/>
          <w:w w:val="100"/>
          <w:sz w:val="28"/>
          <w:vertAlign w:val="baseline"/>
          <w:lang w:val="en-US"/>
        </w:rPr>
        <w:t xml:space="preserve">alternatives:</w:t>
      </w:r>
    </w:p>
    <w:p>
      <w:pPr>
        <w:pageBreakBefore w:val="false"/>
        <w:spacing w:before="321" w:after="0" w:line="322" w:lineRule="exact"/>
        <w:ind w:right="0" w:left="720" w:firstLine="0"/>
        <w:jc w:val="left"/>
        <w:textAlignment w:val="baseline"/>
        <w:rPr>
          <w:rFonts w:ascii="Arial" w:hAnsi="Arial" w:eastAsia="Arial"/>
          <w:i w:val="true"/>
          <w:color w:val="000000"/>
          <w:spacing w:val="0"/>
          <w:w w:val="100"/>
          <w:sz w:val="28"/>
          <w:u w:val="single"/>
          <w:vertAlign w:val="baseline"/>
          <w:lang w:val="en-US"/>
        </w:rPr>
      </w:pPr>
      <w:r>
        <w:rPr>
          <w:rFonts w:ascii="Arial" w:hAnsi="Arial" w:eastAsia="Arial"/>
          <w:i w:val="true"/>
          <w:color w:val="000000"/>
          <w:spacing w:val="0"/>
          <w:w w:val="100"/>
          <w:sz w:val="28"/>
          <w:u w:val="single"/>
          <w:vertAlign w:val="baseline"/>
          <w:lang w:val="en-US"/>
        </w:rPr>
        <w:t xml:space="preserve">Select appropriate alternative</w:t>
      </w:r>
      <w:r>
        <w:rPr>
          <w:rFonts w:ascii="Arial" w:hAnsi="Arial" w:eastAsia="Arial"/>
          <w:i w:val="true"/>
          <w:color w:val="000000"/>
          <w:spacing w:val="0"/>
          <w:w w:val="100"/>
          <w:sz w:val="28"/>
          <w:vertAlign w:val="baseline"/>
          <w:lang w:val="en-US"/>
        </w:rPr>
        <w:t xml:space="preserve">:</w:t>
      </w:r>
      <w:r>
        <w:rPr>
          <w:rFonts w:ascii="Arial" w:hAnsi="Arial" w:eastAsia="Arial"/>
          <w:i w:val="true"/>
          <w:color w:val="000000"/>
          <w:spacing w:val="0"/>
          <w:w w:val="100"/>
          <w:sz w:val="28"/>
          <w:u w:val="single"/>
          <w:vertAlign w:val="baseline"/>
          <w:lang w:val="en-US"/>
        </w:rPr>
        <w:t xml:space="preserve">
</w:t>
      </w:r>
    </w:p>
    <w:p>
      <w:pPr>
        <w:pageBreakBefore w:val="false"/>
        <w:spacing w:before="319" w:after="0" w:line="324" w:lineRule="exact"/>
        <w:ind w:right="72" w:left="720" w:firstLine="0"/>
        <w:jc w:val="both"/>
        <w:textAlignment w:val="baseline"/>
        <w:rPr>
          <w:rFonts w:ascii="Arial" w:hAnsi="Arial" w:eastAsia="Arial"/>
          <w:color w:val="000000"/>
          <w:spacing w:val="0"/>
          <w:w w:val="100"/>
          <w:sz w:val="28"/>
          <w:vertAlign w:val="baseline"/>
          <w:lang w:val="en-US"/>
        </w:rPr>
      </w:pPr>
      <w:r>
        <w:rPr>
          <w:rFonts w:ascii="Arial" w:hAnsi="Arial" w:eastAsia="Arial"/>
          <w:color w:val="000000"/>
          <w:spacing w:val="0"/>
          <w:w w:val="100"/>
          <w:sz w:val="28"/>
          <w:vertAlign w:val="baseline"/>
          <w:lang w:val="en-US"/>
        </w:rPr>
        <w:t xml:space="preserve">; and (</w:t>
      </w:r>
      <w:r>
        <w:rPr>
          <w:rFonts w:ascii="Arial" w:hAnsi="Arial" w:eastAsia="Arial"/>
          <w:i w:val="true"/>
          <w:color w:val="000000"/>
          <w:spacing w:val="0"/>
          <w:w w:val="100"/>
          <w:sz w:val="28"/>
          <w:vertAlign w:val="baseline"/>
          <w:lang w:val="en-US"/>
        </w:rPr>
        <w:t xml:space="preserve"># </w:t>
      </w:r>
      <w:r>
        <w:rPr>
          <w:rFonts w:ascii="Arial" w:hAnsi="Arial" w:eastAsia="Arial"/>
          <w:color w:val="000000"/>
          <w:spacing w:val="0"/>
          <w:w w:val="100"/>
          <w:sz w:val="28"/>
          <w:vertAlign w:val="baseline"/>
          <w:lang w:val="en-US"/>
        </w:rPr>
        <w:t xml:space="preserve">__.) That the (</w:t>
      </w:r>
      <w:r>
        <w:rPr>
          <w:rFonts w:ascii="Arial" w:hAnsi="Arial" w:eastAsia="Arial"/>
          <w:i w:val="true"/>
          <w:color w:val="000000"/>
          <w:spacing w:val="0"/>
          <w:w w:val="100"/>
          <w:sz w:val="28"/>
          <w:u w:val="single"/>
          <w:vertAlign w:val="baseline"/>
          <w:lang w:val="en-US"/>
        </w:rPr>
        <w:t xml:space="preserve">specify drug</w:t>
      </w:r>
      <w:r>
        <w:rPr>
          <w:rFonts w:ascii="Arial" w:hAnsi="Arial" w:eastAsia="Arial"/>
          <w:color w:val="000000"/>
          <w:spacing w:val="0"/>
          <w:w w:val="100"/>
          <w:sz w:val="28"/>
          <w:vertAlign w:val="baseline"/>
          <w:lang w:val="en-US"/>
        </w:rPr>
        <w:t xml:space="preserve">) was NOT obtained as a result of the defendant seeking, in good faith, health care for someone who was experiencing a drug or alcohol overdose or other life threatening medical emergency.</w:t>
      </w:r>
    </w:p>
    <w:p>
      <w:pPr>
        <w:pageBreakBefore w:val="false"/>
        <w:spacing w:before="322" w:after="2677" w:line="324" w:lineRule="exact"/>
        <w:ind w:right="72" w:left="720" w:firstLine="0"/>
        <w:jc w:val="both"/>
        <w:textAlignment w:val="baseline"/>
        <w:rPr>
          <w:rFonts w:ascii="Arial" w:hAnsi="Arial" w:eastAsia="Arial"/>
          <w:color w:val="000000"/>
          <w:spacing w:val="-2"/>
          <w:w w:val="100"/>
          <w:sz w:val="28"/>
          <w:vertAlign w:val="baseline"/>
          <w:lang w:val="en-US"/>
        </w:rPr>
      </w:pPr>
      <w:r>
        <w:rPr>
          <w:rFonts w:ascii="Arial" w:hAnsi="Arial" w:eastAsia="Arial"/>
          <w:color w:val="000000"/>
          <w:spacing w:val="-2"/>
          <w:w w:val="100"/>
          <w:sz w:val="28"/>
          <w:vertAlign w:val="baseline"/>
          <w:lang w:val="en-US"/>
        </w:rPr>
        <w:t xml:space="preserve">; and (# __.) That the (</w:t>
      </w:r>
      <w:r>
        <w:rPr>
          <w:rFonts w:ascii="Arial" w:hAnsi="Arial" w:eastAsia="Arial"/>
          <w:i w:val="true"/>
          <w:color w:val="000000"/>
          <w:spacing w:val="-2"/>
          <w:w w:val="100"/>
          <w:sz w:val="28"/>
          <w:u w:val="single"/>
          <w:vertAlign w:val="baseline"/>
          <w:lang w:val="en-US"/>
        </w:rPr>
        <w:t xml:space="preserve">specify drug</w:t>
      </w:r>
      <w:r>
        <w:rPr>
          <w:rFonts w:ascii="Arial" w:hAnsi="Arial" w:eastAsia="Arial"/>
          <w:color w:val="000000"/>
          <w:spacing w:val="-2"/>
          <w:w w:val="100"/>
          <w:sz w:val="28"/>
          <w:vertAlign w:val="baseline"/>
          <w:lang w:val="en-US"/>
        </w:rPr>
        <w:t xml:space="preserve">) was NOT obtained as a result of the defendant seeking or receiving health care because he/she was experiencing a drug or alcohol overdose or other life threatening medical emergency and, in good faith, sought health care for himself/herself or was the subject of such a good faith request for health care.</w:t>
      </w:r>
    </w:p>
    <w:p>
      <w:pPr>
        <w:pageBreakBefore w:val="false"/>
        <w:spacing w:before="258" w:after="0" w:line="277" w:lineRule="exact"/>
        <w:ind w:right="0" w:left="0" w:firstLine="0"/>
        <w:jc w:val="both"/>
        <w:textAlignment w:val="baseline"/>
        <w:rPr>
          <w:rFonts w:ascii="Arial" w:hAnsi="Arial" w:eastAsia="Arial"/>
          <w:color w:val="000000"/>
          <w:spacing w:val="0"/>
          <w:w w:val="100"/>
          <w:sz w:val="16"/>
          <w:vertAlign w:val="baseline"/>
          <w:lang w:val="en-US"/>
        </w:rPr>
      </w:pPr>
      <w:r>
        <w:pict>
          <v:line strokeweight="0.95pt" strokecolor="#000000" from="105.85pt,676.55pt" to="252.05pt,676.55pt" style="position:absolute;mso-position-horizontal-relative:page;mso-position-vertical-relative:page;">
            <v:stroke dashstyle="solid"/>
          </v:line>
        </w:pict>
      </w:r>
      <w:r>
        <w:rPr>
          <w:rFonts w:ascii="Arial" w:hAnsi="Arial" w:eastAsia="Arial"/>
          <w:color w:val="000000"/>
          <w:spacing w:val="0"/>
          <w:w w:val="100"/>
          <w:sz w:val="16"/>
          <w:vertAlign w:val="baseline"/>
          <w:lang w:val="en-US"/>
        </w:rPr>
        <w:t xml:space="preserve">4 </w:t>
      </w:r>
      <w:r>
        <w:rPr>
          <w:rFonts w:ascii="Arial" w:hAnsi="Arial" w:eastAsia="Arial"/>
          <w:i w:val="true"/>
          <w:color w:val="000000"/>
          <w:spacing w:val="0"/>
          <w:w w:val="100"/>
          <w:sz w:val="24"/>
          <w:vertAlign w:val="baseline"/>
          <w:lang w:val="en-US"/>
        </w:rPr>
        <w:t xml:space="preserve">See </w:t>
      </w:r>
      <w:r>
        <w:rPr>
          <w:rFonts w:ascii="Arial" w:hAnsi="Arial" w:eastAsia="Arial"/>
          <w:color w:val="000000"/>
          <w:spacing w:val="0"/>
          <w:w w:val="100"/>
          <w:sz w:val="24"/>
          <w:vertAlign w:val="baseline"/>
          <w:lang w:val="en-US"/>
        </w:rPr>
        <w:t xml:space="preserve">Penal Law § 220.78(3)(a). The instruction tracks the statutory definition except that the words “or overdose” after the words “Drug or alcohol overdose” are omitted as redundant.</w:t>
      </w:r>
    </w:p>
    <w:p>
      <w:pPr>
        <w:pageBreakBefore w:val="false"/>
        <w:spacing w:before="243" w:after="0" w:line="275" w:lineRule="exact"/>
        <w:ind w:right="0" w:left="0" w:firstLine="0"/>
        <w:jc w:val="center"/>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3</w:t>
      </w:r>
    </w:p>
    <w:p>
      <w:pPr>
        <w:sectPr>
          <w:type w:val="nextPage"/>
          <w:pgSz w:w="12240" w:h="15840" w:orient="portrait"/>
          <w:pgMar w:bottom="304" w:top="1440" w:right="1463" w:left="2117" w:header="720" w:footer="720"/>
          <w:titlePg w:val="false"/>
          <w:textDirection w:val="lrTb"/>
        </w:sectPr>
      </w:pPr>
    </w:p>
    <w:p>
      <w:pPr>
        <w:pageBreakBefore w:val="false"/>
        <w:spacing w:before="0" w:after="0" w:line="499" w:lineRule="exact"/>
        <w:ind w:right="1368" w:left="0" w:firstLine="1368"/>
        <w:jc w:val="left"/>
        <w:textAlignment w:val="baseline"/>
        <w:rPr>
          <w:rFonts w:ascii="Arial" w:hAnsi="Arial" w:eastAsia="Arial"/>
          <w:b w:val="true"/>
          <w:color w:val="000000"/>
          <w:spacing w:val="0"/>
          <w:w w:val="100"/>
          <w:sz w:val="28"/>
          <w:vertAlign w:val="baseline"/>
          <w:lang w:val="en-US"/>
        </w:rPr>
      </w:pPr>
      <w:r>
        <w:rPr>
          <w:rFonts w:ascii="Arial" w:hAnsi="Arial" w:eastAsia="Arial"/>
          <w:b w:val="true"/>
          <w:color w:val="000000"/>
          <w:spacing w:val="0"/>
          <w:w w:val="100"/>
          <w:sz w:val="28"/>
          <w:vertAlign w:val="baseline"/>
          <w:lang w:val="en-US"/>
        </w:rPr>
        <w:t xml:space="preserve">PART II: AFFIRMATIVE DEFENSE FOR SALE Introduction for the Court</w:t>
      </w:r>
    </w:p>
    <w:p>
      <w:pPr>
        <w:pageBreakBefore w:val="false"/>
        <w:spacing w:before="311" w:after="0" w:line="279" w:lineRule="exact"/>
        <w:ind w:right="0" w:left="0" w:firstLine="720"/>
        <w:jc w:val="both"/>
        <w:textAlignment w:val="baseline"/>
        <w:rPr>
          <w:rFonts w:ascii="Arial" w:hAnsi="Arial" w:eastAsia="Arial"/>
          <w:i w:val="true"/>
          <w:color w:val="000000"/>
          <w:spacing w:val="0"/>
          <w:w w:val="100"/>
          <w:sz w:val="24"/>
          <w:vertAlign w:val="baseline"/>
          <w:lang w:val="en-US"/>
        </w:rPr>
      </w:pPr>
      <w:r>
        <w:rPr>
          <w:rFonts w:ascii="Arial" w:hAnsi="Arial" w:eastAsia="Arial"/>
          <w:i w:val="true"/>
          <w:color w:val="000000"/>
          <w:spacing w:val="0"/>
          <w:w w:val="100"/>
          <w:sz w:val="24"/>
          <w:vertAlign w:val="baseline"/>
          <w:lang w:val="en-US"/>
        </w:rPr>
        <w:t xml:space="preserve">Notably, the affirmative defense applies with respect to a matter “not covered by subdivision one or two” of Penal Law 220.78. Thus, if there is a factual dispute over whether a matter is covered by subdivisions one or two and a court decides that a dispute over whether the provisions of subdivisions one and two of Penal Law § 220.78 is for a jury to decide, it is theoretically possible that the jury will be required to be instructed both on the applicability of subdivisions one and two as well as the affirmative defense.</w:t>
      </w:r>
    </w:p>
    <w:p>
      <w:pPr>
        <w:pageBreakBefore w:val="false"/>
        <w:spacing w:before="329" w:after="0" w:line="271" w:lineRule="exact"/>
        <w:ind w:right="0" w:left="720" w:firstLine="0"/>
        <w:jc w:val="left"/>
        <w:textAlignment w:val="baseline"/>
        <w:rPr>
          <w:rFonts w:ascii="Arial" w:hAnsi="Arial" w:eastAsia="Arial"/>
          <w:i w:val="true"/>
          <w:color w:val="000000"/>
          <w:spacing w:val="0"/>
          <w:w w:val="100"/>
          <w:sz w:val="24"/>
          <w:vertAlign w:val="baseline"/>
          <w:lang w:val="en-US"/>
        </w:rPr>
      </w:pPr>
      <w:r>
        <w:rPr>
          <w:rFonts w:ascii="Arial" w:hAnsi="Arial" w:eastAsia="Arial"/>
          <w:i w:val="true"/>
          <w:color w:val="000000"/>
          <w:spacing w:val="0"/>
          <w:w w:val="100"/>
          <w:sz w:val="24"/>
          <w:vertAlign w:val="baseline"/>
          <w:lang w:val="en-US"/>
        </w:rPr>
        <w:t xml:space="preserve">Thus, Penal Law § 220.78(4) provides that:</w:t>
      </w:r>
    </w:p>
    <w:p>
      <w:pPr>
        <w:pageBreakBefore w:val="false"/>
        <w:spacing w:before="276" w:after="0" w:line="278" w:lineRule="exact"/>
        <w:ind w:right="72" w:left="720" w:firstLine="792"/>
        <w:jc w:val="both"/>
        <w:textAlignment w:val="baseline"/>
        <w:rPr>
          <w:rFonts w:ascii="Arial" w:hAnsi="Arial" w:eastAsia="Arial"/>
          <w:i w:val="true"/>
          <w:color w:val="000000"/>
          <w:spacing w:val="0"/>
          <w:w w:val="100"/>
          <w:sz w:val="24"/>
          <w:vertAlign w:val="baseline"/>
          <w:lang w:val="en-US"/>
        </w:rPr>
      </w:pPr>
      <w:r>
        <w:rPr>
          <w:rFonts w:ascii="Arial" w:hAnsi="Arial" w:eastAsia="Arial"/>
          <w:i w:val="true"/>
          <w:color w:val="000000"/>
          <w:spacing w:val="0"/>
          <w:w w:val="100"/>
          <w:sz w:val="24"/>
          <w:vertAlign w:val="baseline"/>
          <w:lang w:val="en-US"/>
        </w:rPr>
        <w:t xml:space="preserve">It shall be an affirmative defense to a criminal sale controlled substance offense ... or a criminal sale of marihuana ..., </w:t>
      </w:r>
      <w:r>
        <w:rPr>
          <w:rFonts w:ascii="Arial" w:hAnsi="Arial" w:eastAsia="Arial"/>
          <w:i w:val="true"/>
          <w:color w:val="000000"/>
          <w:spacing w:val="0"/>
          <w:w w:val="100"/>
          <w:sz w:val="24"/>
          <w:u w:val="single"/>
          <w:vertAlign w:val="baseline"/>
          <w:lang w:val="en-US"/>
        </w:rPr>
        <w:t xml:space="preserve">not covered by subdivision one or two of this section</w:t>
      </w:r>
      <w:r>
        <w:rPr>
          <w:rFonts w:ascii="Arial" w:hAnsi="Arial" w:eastAsia="Arial"/>
          <w:i w:val="true"/>
          <w:color w:val="000000"/>
          <w:spacing w:val="0"/>
          <w:w w:val="100"/>
          <w:sz w:val="24"/>
          <w:vertAlign w:val="baseline"/>
          <w:lang w:val="en-US"/>
        </w:rPr>
        <w:t xml:space="preserve">, with respect to any controlled substance or marihuana which was obtained as a result of such seeking or receiving of health care, that:</w:t>
      </w:r>
    </w:p>
    <w:p>
      <w:pPr>
        <w:pageBreakBefore w:val="false"/>
        <w:numPr>
          <w:ilvl w:val="0"/>
          <w:numId w:val="2"/>
        </w:numPr>
        <w:tabs>
          <w:tab w:val="clear" w:pos="288"/>
          <w:tab w:val="left" w:pos="1800"/>
        </w:tabs>
        <w:spacing w:before="328" w:after="0" w:line="278" w:lineRule="exact"/>
        <w:ind w:right="72" w:left="720" w:firstLine="792"/>
        <w:jc w:val="both"/>
        <w:textAlignment w:val="baseline"/>
        <w:rPr>
          <w:rFonts w:ascii="Arial" w:hAnsi="Arial" w:eastAsia="Arial"/>
          <w:i w:val="true"/>
          <w:color w:val="000000"/>
          <w:spacing w:val="0"/>
          <w:w w:val="100"/>
          <w:sz w:val="24"/>
          <w:vertAlign w:val="baseline"/>
          <w:lang w:val="en-US"/>
        </w:rPr>
      </w:pPr>
      <w:r>
        <w:rPr>
          <w:rFonts w:ascii="Arial" w:hAnsi="Arial" w:eastAsia="Arial"/>
          <w:i w:val="true"/>
          <w:color w:val="000000"/>
          <w:spacing w:val="0"/>
          <w:w w:val="100"/>
          <w:sz w:val="24"/>
          <w:vertAlign w:val="baseline"/>
          <w:lang w:val="en-US"/>
        </w:rPr>
        <w:t xml:space="preserve">the defendant, in good faith, seeks health care for someone or for him or herself who is experiencing a drug or alcohol overdose or other life threatening medical emergency; and</w:t>
      </w:r>
    </w:p>
    <w:p>
      <w:pPr>
        <w:pageBreakBefore w:val="false"/>
        <w:numPr>
          <w:ilvl w:val="0"/>
          <w:numId w:val="2"/>
        </w:numPr>
        <w:tabs>
          <w:tab w:val="clear" w:pos="288"/>
          <w:tab w:val="left" w:pos="1800"/>
        </w:tabs>
        <w:spacing w:before="274" w:after="0" w:line="278" w:lineRule="exact"/>
        <w:ind w:right="72" w:left="720" w:firstLine="792"/>
        <w:jc w:val="both"/>
        <w:textAlignment w:val="baseline"/>
        <w:rPr>
          <w:rFonts w:ascii="Arial" w:hAnsi="Arial" w:eastAsia="Arial"/>
          <w:i w:val="true"/>
          <w:color w:val="000000"/>
          <w:spacing w:val="0"/>
          <w:w w:val="100"/>
          <w:sz w:val="24"/>
          <w:vertAlign w:val="baseline"/>
          <w:lang w:val="en-US"/>
        </w:rPr>
      </w:pPr>
      <w:r>
        <w:rPr>
          <w:rFonts w:ascii="Arial" w:hAnsi="Arial" w:eastAsia="Arial"/>
          <w:i w:val="true"/>
          <w:color w:val="000000"/>
          <w:spacing w:val="0"/>
          <w:w w:val="100"/>
          <w:sz w:val="24"/>
          <w:vertAlign w:val="baseline"/>
          <w:lang w:val="en-US"/>
        </w:rPr>
        <w:t xml:space="preserve">the defendant has no prior conviction for the commission or attempted commission of a class A-I, A-II or B felony under this article. (Emphasis added).</w:t>
      </w:r>
    </w:p>
    <w:p>
      <w:pPr>
        <w:pageBreakBefore w:val="false"/>
        <w:spacing w:before="346" w:after="0" w:line="323" w:lineRule="exact"/>
        <w:ind w:right="0" w:left="0" w:firstLine="0"/>
        <w:jc w:val="left"/>
        <w:textAlignment w:val="baseline"/>
        <w:rPr>
          <w:rFonts w:ascii="Arial" w:hAnsi="Arial" w:eastAsia="Arial"/>
          <w:b w:val="true"/>
          <w:color w:val="000000"/>
          <w:spacing w:val="0"/>
          <w:w w:val="100"/>
          <w:sz w:val="28"/>
          <w:vertAlign w:val="baseline"/>
          <w:lang w:val="en-US"/>
        </w:rPr>
      </w:pPr>
      <w:r>
        <w:rPr>
          <w:rFonts w:ascii="Arial" w:hAnsi="Arial" w:eastAsia="Arial"/>
          <w:b w:val="true"/>
          <w:color w:val="000000"/>
          <w:spacing w:val="0"/>
          <w:w w:val="100"/>
          <w:sz w:val="28"/>
          <w:vertAlign w:val="baseline"/>
          <w:lang w:val="en-US"/>
        </w:rPr>
        <w:t xml:space="preserve">The Instruction for the Jury</w:t>
      </w:r>
    </w:p>
    <w:p>
      <w:pPr>
        <w:pageBreakBefore w:val="false"/>
        <w:spacing w:before="315" w:after="0" w:line="322" w:lineRule="exact"/>
        <w:ind w:right="72" w:left="0" w:firstLine="720"/>
        <w:jc w:val="both"/>
        <w:textAlignment w:val="baseline"/>
        <w:rPr>
          <w:rFonts w:ascii="Arial" w:hAnsi="Arial" w:eastAsia="Arial"/>
          <w:i w:val="true"/>
          <w:color w:val="000000"/>
          <w:spacing w:val="0"/>
          <w:w w:val="100"/>
          <w:sz w:val="28"/>
          <w:vertAlign w:val="baseline"/>
          <w:lang w:val="en-US"/>
        </w:rPr>
      </w:pPr>
      <w:r>
        <w:rPr>
          <w:rFonts w:ascii="Arial" w:hAnsi="Arial" w:eastAsia="Arial"/>
          <w:i w:val="true"/>
          <w:color w:val="000000"/>
          <w:spacing w:val="0"/>
          <w:w w:val="100"/>
          <w:sz w:val="28"/>
          <w:vertAlign w:val="baseline"/>
          <w:lang w:val="en-US"/>
        </w:rPr>
        <w:t xml:space="preserve">Note: When the affirmative defense applies, omit the final two paragraphs of the instructions on the crime charged, and substitute the following</w:t>
      </w:r>
      <w:r>
        <w:rPr>
          <w:rFonts w:ascii="Arial" w:hAnsi="Arial" w:eastAsia="Arial"/>
          <w:color w:val="000000"/>
          <w:spacing w:val="0"/>
          <w:w w:val="100"/>
          <w:sz w:val="28"/>
          <w:vertAlign w:val="baseline"/>
          <w:lang w:val="en-US"/>
        </w:rPr>
        <w:t xml:space="preserve">:</w:t>
      </w:r>
    </w:p>
    <w:p>
      <w:pPr>
        <w:pageBreakBefore w:val="false"/>
        <w:spacing w:before="326" w:after="0" w:line="321" w:lineRule="exact"/>
        <w:ind w:right="72" w:left="0" w:firstLine="720"/>
        <w:jc w:val="both"/>
        <w:textAlignment w:val="baseline"/>
        <w:rPr>
          <w:rFonts w:ascii="Arial" w:hAnsi="Arial" w:eastAsia="Arial"/>
          <w:color w:val="000000"/>
          <w:spacing w:val="-5"/>
          <w:w w:val="100"/>
          <w:sz w:val="28"/>
          <w:vertAlign w:val="baseline"/>
          <w:lang w:val="en-US"/>
        </w:rPr>
      </w:pPr>
      <w:r>
        <w:rPr>
          <w:rFonts w:ascii="Arial" w:hAnsi="Arial" w:eastAsia="Arial"/>
          <w:color w:val="000000"/>
          <w:spacing w:val="-5"/>
          <w:w w:val="100"/>
          <w:sz w:val="28"/>
          <w:vertAlign w:val="baseline"/>
          <w:lang w:val="en-US"/>
        </w:rPr>
        <w:t xml:space="preserve">Therefore, if you find that the People have not proven beyond a reasonable doubt any one or more of those elements, you must find the</w:t>
      </w:r>
    </w:p>
    <w:p>
      <w:pPr>
        <w:pageBreakBefore w:val="false"/>
        <w:tabs>
          <w:tab w:val="right" w:leader="underscore" w:pos="7992"/>
        </w:tabs>
        <w:spacing w:before="11" w:after="0" w:line="319" w:lineRule="exact"/>
        <w:ind w:right="0" w:left="0" w:firstLine="0"/>
        <w:jc w:val="left"/>
        <w:textAlignment w:val="baseline"/>
        <w:rPr>
          <w:rFonts w:ascii="Arial" w:hAnsi="Arial" w:eastAsia="Arial"/>
          <w:color w:val="000000"/>
          <w:spacing w:val="0"/>
          <w:w w:val="100"/>
          <w:sz w:val="28"/>
          <w:vertAlign w:val="baseline"/>
          <w:lang w:val="en-US"/>
        </w:rPr>
      </w:pPr>
      <w:r>
        <w:rPr>
          <w:rFonts w:ascii="Arial" w:hAnsi="Arial" w:eastAsia="Arial"/>
          <w:color w:val="000000"/>
          <w:spacing w:val="0"/>
          <w:w w:val="100"/>
          <w:sz w:val="28"/>
          <w:vertAlign w:val="baseline"/>
          <w:lang w:val="en-US"/>
        </w:rPr>
        <w:t xml:space="preserve">defendant not guilty of (</w:t>
      </w:r>
      <w:r>
        <w:rPr>
          <w:rFonts w:ascii="Arial" w:hAnsi="Arial" w:eastAsia="Arial"/>
          <w:i w:val="true"/>
          <w:color w:val="000000"/>
          <w:spacing w:val="0"/>
          <w:w w:val="100"/>
          <w:sz w:val="28"/>
          <w:u w:val="single"/>
          <w:vertAlign w:val="baseline"/>
          <w:lang w:val="en-US"/>
        </w:rPr>
        <w:t xml:space="preserve">specify</w:t>
      </w:r>
      <w:r>
        <w:rPr>
          <w:rFonts w:ascii="Arial" w:hAnsi="Arial" w:eastAsia="Arial"/>
          <w:color w:val="000000"/>
          <w:spacing w:val="0"/>
          <w:w w:val="100"/>
          <w:sz w:val="28"/>
          <w:vertAlign w:val="baseline"/>
          <w:lang w:val="en-US"/>
        </w:rPr>
        <w:t xml:space="preserve">) as charged in the	</w:t>
      </w:r>
      <w:r>
        <w:rPr>
          <w:rFonts w:ascii="Arial" w:hAnsi="Arial" w:eastAsia="Arial"/>
          <w:color w:val="000000"/>
          <w:spacing w:val="0"/>
          <w:w w:val="100"/>
          <w:sz w:val="28"/>
          <w:vertAlign w:val="baseline"/>
          <w:lang w:val="en-US"/>
        </w:rPr>
        <w:t xml:space="preserve">count.</w:t>
      </w:r>
    </w:p>
    <w:p>
      <w:pPr>
        <w:pageBreakBefore w:val="false"/>
        <w:spacing w:before="325" w:after="0" w:line="323" w:lineRule="exact"/>
        <w:ind w:right="72" w:left="0" w:firstLine="720"/>
        <w:jc w:val="both"/>
        <w:textAlignment w:val="baseline"/>
        <w:rPr>
          <w:rFonts w:ascii="Arial" w:hAnsi="Arial" w:eastAsia="Arial"/>
          <w:color w:val="000000"/>
          <w:spacing w:val="-4"/>
          <w:w w:val="100"/>
          <w:sz w:val="28"/>
          <w:vertAlign w:val="baseline"/>
          <w:lang w:val="en-US"/>
        </w:rPr>
      </w:pPr>
      <w:r>
        <w:rPr>
          <w:rFonts w:ascii="Arial" w:hAnsi="Arial" w:eastAsia="Arial"/>
          <w:color w:val="000000"/>
          <w:spacing w:val="-4"/>
          <w:w w:val="100"/>
          <w:sz w:val="28"/>
          <w:vertAlign w:val="baseline"/>
          <w:lang w:val="en-US"/>
        </w:rPr>
        <w:t xml:space="preserve">On the other hand, if you find that the People have proven beyond a reasonable doubt each of those elements, you must consider an affirmative defense the defendant has raised. Remember, if you have already found the defendant not guilty of (</w:t>
      </w:r>
      <w:r>
        <w:rPr>
          <w:rFonts w:ascii="Arial" w:hAnsi="Arial" w:eastAsia="Arial"/>
          <w:i w:val="true"/>
          <w:color w:val="000000"/>
          <w:spacing w:val="-4"/>
          <w:w w:val="100"/>
          <w:sz w:val="28"/>
          <w:u w:val="single"/>
          <w:vertAlign w:val="baseline"/>
          <w:lang w:val="en-US"/>
        </w:rPr>
        <w:t xml:space="preserve">specify</w:t>
      </w:r>
      <w:r>
        <w:rPr>
          <w:rFonts w:ascii="Arial" w:hAnsi="Arial" w:eastAsia="Arial"/>
          <w:color w:val="000000"/>
          <w:spacing w:val="-4"/>
          <w:w w:val="100"/>
          <w:sz w:val="28"/>
          <w:vertAlign w:val="baseline"/>
          <w:lang w:val="en-US"/>
        </w:rPr>
        <w:t xml:space="preserve">) as charged in</w:t>
      </w:r>
    </w:p>
    <w:p>
      <w:pPr>
        <w:pageBreakBefore w:val="false"/>
        <w:tabs>
          <w:tab w:val="right" w:leader="underscore" w:pos="7992"/>
        </w:tabs>
        <w:spacing w:before="8" w:after="0" w:line="316" w:lineRule="exact"/>
        <w:ind w:right="0" w:left="0" w:firstLine="0"/>
        <w:jc w:val="left"/>
        <w:textAlignment w:val="baseline"/>
        <w:rPr>
          <w:rFonts w:ascii="Arial" w:hAnsi="Arial" w:eastAsia="Arial"/>
          <w:color w:val="000000"/>
          <w:spacing w:val="0"/>
          <w:w w:val="100"/>
          <w:sz w:val="28"/>
          <w:vertAlign w:val="baseline"/>
          <w:lang w:val="en-US"/>
        </w:rPr>
      </w:pPr>
      <w:r>
        <w:rPr>
          <w:rFonts w:ascii="Arial" w:hAnsi="Arial" w:eastAsia="Arial"/>
          <w:color w:val="000000"/>
          <w:spacing w:val="0"/>
          <w:w w:val="100"/>
          <w:sz w:val="28"/>
          <w:vertAlign w:val="baseline"/>
          <w:lang w:val="en-US"/>
        </w:rPr>
        <w:t xml:space="preserve">the	</w:t>
      </w:r>
      <w:r>
        <w:rPr>
          <w:rFonts w:ascii="Arial" w:hAnsi="Arial" w:eastAsia="Arial"/>
          <w:color w:val="000000"/>
          <w:spacing w:val="0"/>
          <w:w w:val="100"/>
          <w:sz w:val="28"/>
          <w:vertAlign w:val="baseline"/>
          <w:lang w:val="en-US"/>
        </w:rPr>
        <w:t xml:space="preserve">count, you will not consider this affirmative defense.</w:t>
      </w:r>
    </w:p>
    <w:p>
      <w:pPr>
        <w:pageBreakBefore w:val="false"/>
        <w:spacing w:before="425" w:after="0" w:line="274" w:lineRule="exact"/>
        <w:ind w:right="0" w:left="0" w:firstLine="0"/>
        <w:jc w:val="center"/>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4</w:t>
      </w:r>
    </w:p>
    <w:p>
      <w:pPr>
        <w:sectPr>
          <w:type w:val="nextPage"/>
          <w:pgSz w:w="12240" w:h="15840" w:orient="portrait"/>
          <w:pgMar w:bottom="304" w:top="1440" w:right="1451" w:left="2129" w:header="720" w:footer="720"/>
          <w:titlePg w:val="false"/>
          <w:textDirection w:val="lrTb"/>
        </w:sectPr>
      </w:pPr>
    </w:p>
    <w:p>
      <w:pPr>
        <w:pageBreakBefore w:val="false"/>
        <w:spacing w:before="5" w:after="0" w:line="324" w:lineRule="exact"/>
        <w:ind w:right="72" w:left="0" w:firstLine="720"/>
        <w:jc w:val="both"/>
        <w:textAlignment w:val="baseline"/>
        <w:rPr>
          <w:rFonts w:ascii="Arial" w:hAnsi="Arial" w:eastAsia="Arial"/>
          <w:color w:val="000000"/>
          <w:spacing w:val="0"/>
          <w:w w:val="100"/>
          <w:sz w:val="28"/>
          <w:vertAlign w:val="baseline"/>
          <w:lang w:val="en-US"/>
        </w:rPr>
      </w:pPr>
      <w:r>
        <w:rPr>
          <w:rFonts w:ascii="Arial" w:hAnsi="Arial" w:eastAsia="Arial"/>
          <w:color w:val="000000"/>
          <w:spacing w:val="0"/>
          <w:w w:val="100"/>
          <w:sz w:val="28"/>
          <w:vertAlign w:val="baseline"/>
          <w:lang w:val="en-US"/>
        </w:rPr>
        <w:t xml:space="preserve">Under our law, it is an affirmative defense to the sale [for consideration or other benefit or gain] of any (</w:t>
      </w:r>
      <w:r>
        <w:rPr>
          <w:rFonts w:ascii="Arial" w:hAnsi="Arial" w:eastAsia="Arial"/>
          <w:i w:val="true"/>
          <w:color w:val="000000"/>
          <w:spacing w:val="0"/>
          <w:w w:val="100"/>
          <w:sz w:val="28"/>
          <w:u w:val="single"/>
          <w:vertAlign w:val="baseline"/>
          <w:lang w:val="en-US"/>
        </w:rPr>
        <w:t xml:space="preserve">specify drug</w:t>
      </w:r>
      <w:r>
        <w:rPr>
          <w:rFonts w:ascii="Arial" w:hAnsi="Arial" w:eastAsia="Arial"/>
          <w:color w:val="000000"/>
          <w:spacing w:val="0"/>
          <w:w w:val="100"/>
          <w:sz w:val="28"/>
          <w:vertAlign w:val="baseline"/>
          <w:lang w:val="en-US"/>
        </w:rPr>
        <w:t xml:space="preserve">) which was obtained as a result of the seeking or receiving of health care, that the defendant, in good faith, sought health care for someone or for himself/herself who was experiencing a drug or alcohol overdose or other life threatening medical emergency; and the defendant has no prior conviction for the commission or attempted commission of a class A-I, A-II or B felony under this article.</w:t>
      </w:r>
    </w:p>
    <w:p>
      <w:pPr>
        <w:pageBreakBefore w:val="false"/>
        <w:spacing w:before="321" w:after="0" w:line="324" w:lineRule="exact"/>
        <w:ind w:right="72" w:left="0" w:firstLine="720"/>
        <w:jc w:val="both"/>
        <w:textAlignment w:val="baseline"/>
        <w:rPr>
          <w:rFonts w:ascii="Arial" w:hAnsi="Arial" w:eastAsia="Arial"/>
          <w:color w:val="000000"/>
          <w:spacing w:val="0"/>
          <w:w w:val="100"/>
          <w:sz w:val="28"/>
          <w:vertAlign w:val="baseline"/>
          <w:lang w:val="en-US"/>
        </w:rPr>
      </w:pPr>
      <w:r>
        <w:rPr>
          <w:rFonts w:ascii="Arial" w:hAnsi="Arial" w:eastAsia="Arial"/>
          <w:color w:val="000000"/>
          <w:spacing w:val="0"/>
          <w:w w:val="100"/>
          <w:sz w:val="28"/>
          <w:vertAlign w:val="baseline"/>
          <w:lang w:val="en-US"/>
        </w:rPr>
        <w:t xml:space="preserve">The terms “health care” and “drug or alcohol overdose” have the following meanings:</w:t>
      </w:r>
    </w:p>
    <w:p>
      <w:pPr>
        <w:pageBreakBefore w:val="false"/>
        <w:spacing w:before="324" w:after="0" w:line="269" w:lineRule="exact"/>
        <w:ind w:right="72" w:left="720" w:firstLine="720"/>
        <w:jc w:val="both"/>
        <w:textAlignment w:val="baseline"/>
        <w:rPr>
          <w:rFonts w:ascii="Arial" w:hAnsi="Arial" w:eastAsia="Arial"/>
          <w:color w:val="000000"/>
          <w:spacing w:val="-2"/>
          <w:w w:val="100"/>
          <w:sz w:val="28"/>
          <w:vertAlign w:val="baseline"/>
          <w:lang w:val="en-US"/>
        </w:rPr>
      </w:pPr>
      <w:r>
        <w:rPr>
          <w:rFonts w:ascii="Arial" w:hAnsi="Arial" w:eastAsia="Arial"/>
          <w:color w:val="000000"/>
          <w:spacing w:val="-2"/>
          <w:w w:val="100"/>
          <w:sz w:val="28"/>
          <w:vertAlign w:val="baseline"/>
          <w:lang w:val="en-US"/>
        </w:rPr>
        <w:t xml:space="preserve">HEALTH CARE means the professional services provided to a person experiencing a drug or alcohol overdose by a health care professional licensed, registered or certified by law who,</w:t>
      </w:r>
    </w:p>
    <w:p>
      <w:pPr>
        <w:pageBreakBefore w:val="false"/>
        <w:spacing w:before="0" w:after="0" w:line="20" w:lineRule="exact"/>
        <w:ind w:right="0" w:left="7776"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5</w:t>
      </w:r>
    </w:p>
    <w:p>
      <w:pPr>
        <w:pageBreakBefore w:val="false"/>
        <w:spacing w:before="146" w:after="0" w:line="324" w:lineRule="exact"/>
        <w:ind w:right="72" w:left="720" w:firstLine="0"/>
        <w:jc w:val="both"/>
        <w:textAlignment w:val="baseline"/>
        <w:rPr>
          <w:rFonts w:ascii="Arial" w:hAnsi="Arial" w:eastAsia="Arial"/>
          <w:color w:val="000000"/>
          <w:spacing w:val="0"/>
          <w:w w:val="100"/>
          <w:sz w:val="28"/>
          <w:vertAlign w:val="baseline"/>
          <w:lang w:val="en-US"/>
        </w:rPr>
      </w:pPr>
      <w:r>
        <w:rPr>
          <w:rFonts w:ascii="Arial" w:hAnsi="Arial" w:eastAsia="Arial"/>
          <w:color w:val="000000"/>
          <w:spacing w:val="0"/>
          <w:w w:val="100"/>
          <w:sz w:val="28"/>
          <w:vertAlign w:val="baseline"/>
          <w:lang w:val="en-US"/>
        </w:rPr>
        <w:t xml:space="preserve">acting within his or her lawful scope of practice, may provide diagnosis, treatment or emergency services for a person experiencing a drug or alcohol overdose.</w:t>
      </w:r>
    </w:p>
    <w:p>
      <w:pPr>
        <w:pageBreakBefore w:val="false"/>
        <w:spacing w:before="258" w:after="0" w:line="324" w:lineRule="exact"/>
        <w:ind w:right="72" w:left="720" w:firstLine="720"/>
        <w:jc w:val="both"/>
        <w:textAlignment w:val="baseline"/>
        <w:rPr>
          <w:rFonts w:ascii="Arial" w:hAnsi="Arial" w:eastAsia="Arial"/>
          <w:color w:val="000000"/>
          <w:spacing w:val="-5"/>
          <w:w w:val="100"/>
          <w:sz w:val="28"/>
          <w:vertAlign w:val="baseline"/>
          <w:lang w:val="en-US"/>
        </w:rPr>
      </w:pPr>
      <w:r>
        <w:rPr>
          <w:rFonts w:ascii="Arial" w:hAnsi="Arial" w:eastAsia="Arial"/>
          <w:color w:val="000000"/>
          <w:spacing w:val="-5"/>
          <w:w w:val="100"/>
          <w:sz w:val="28"/>
          <w:vertAlign w:val="baseline"/>
          <w:lang w:val="en-US"/>
        </w:rPr>
        <w:t xml:space="preserve">DRUG OR ALCOHOL OVERDOSE means an acute condition including, but not limited to, physical illness, coma, mania, hysteria or death, which is the result of consumption or use of a controlled substance or alcohol and relates to an adverse reaction to or the quantity of the controlled substance or alcohol or a substance with which the controlled substance or alcohol was combined; provided that a patient's condition shall be deemed to be a drug or alcohol overdose if a prudent layperson, possessing an average knowledge of medicine and health, could reasonably believe that the condition is in fact a drug or alcohol overdose and (except as to death) requires health care.</w:t>
      </w:r>
      <w:r>
        <w:rPr>
          <w:rFonts w:ascii="Arial" w:hAnsi="Arial" w:eastAsia="Arial"/>
          <w:color w:val="000000"/>
          <w:spacing w:val="-5"/>
          <w:w w:val="100"/>
          <w:sz w:val="28"/>
          <w:vertAlign w:val="superscript"/>
          <w:lang w:val="en-US"/>
        </w:rPr>
        <w:t xml:space="preserve">6</w:t>
      </w:r>
      <w:r>
        <w:rPr>
          <w:rFonts w:ascii="Arial" w:hAnsi="Arial" w:eastAsia="Arial"/>
          <w:color w:val="000000"/>
          <w:spacing w:val="-5"/>
          <w:w w:val="100"/>
          <w:sz w:val="16"/>
          <w:vertAlign w:val="baseline"/>
          <w:lang w:val="en-US"/>
        </w:rPr>
        <w:t xml:space="preserve">
</w:t>
      </w:r>
    </w:p>
    <w:p>
      <w:pPr>
        <w:pageBreakBefore w:val="false"/>
        <w:spacing w:before="241" w:after="504" w:line="324" w:lineRule="exact"/>
        <w:ind w:right="0" w:left="720" w:firstLine="0"/>
        <w:jc w:val="left"/>
        <w:textAlignment w:val="baseline"/>
        <w:rPr>
          <w:rFonts w:ascii="Arial" w:hAnsi="Arial" w:eastAsia="Arial"/>
          <w:color w:val="000000"/>
          <w:spacing w:val="9"/>
          <w:w w:val="100"/>
          <w:sz w:val="28"/>
          <w:vertAlign w:val="baseline"/>
          <w:lang w:val="en-US"/>
        </w:rPr>
      </w:pPr>
      <w:r>
        <w:rPr>
          <w:rFonts w:ascii="Arial" w:hAnsi="Arial" w:eastAsia="Arial"/>
          <w:color w:val="000000"/>
          <w:spacing w:val="9"/>
          <w:w w:val="100"/>
          <w:sz w:val="28"/>
          <w:vertAlign w:val="baseline"/>
          <w:lang w:val="en-US"/>
        </w:rPr>
        <w:t xml:space="preserve">Under our law, the defendant has the burden of proving an</w:t>
      </w:r>
    </w:p>
    <w:p>
      <w:pPr>
        <w:pageBreakBefore w:val="false"/>
        <w:spacing w:before="258" w:after="0" w:line="277" w:lineRule="exact"/>
        <w:ind w:right="0" w:left="0" w:firstLine="0"/>
        <w:jc w:val="both"/>
        <w:textAlignment w:val="baseline"/>
        <w:rPr>
          <w:rFonts w:ascii="Arial" w:hAnsi="Arial" w:eastAsia="Arial"/>
          <w:color w:val="000000"/>
          <w:spacing w:val="0"/>
          <w:w w:val="100"/>
          <w:sz w:val="16"/>
          <w:vertAlign w:val="baseline"/>
          <w:lang w:val="en-US"/>
        </w:rPr>
      </w:pPr>
      <w:r>
        <w:pict>
          <v:line strokeweight="0.95pt" strokecolor="#000000" from="105.85pt,609.35pt" to="252.05pt,609.35pt" style="position:absolute;mso-position-horizontal-relative:page;mso-position-vertical-relative:page;">
            <v:stroke dashstyle="solid"/>
          </v:line>
        </w:pict>
      </w:r>
      <w:r>
        <w:rPr>
          <w:rFonts w:ascii="Arial" w:hAnsi="Arial" w:eastAsia="Arial"/>
          <w:color w:val="000000"/>
          <w:spacing w:val="0"/>
          <w:w w:val="100"/>
          <w:sz w:val="16"/>
          <w:vertAlign w:val="baseline"/>
          <w:lang w:val="en-US"/>
        </w:rPr>
        <w:t xml:space="preserve">5 </w:t>
      </w:r>
      <w:r>
        <w:rPr>
          <w:rFonts w:ascii="Arial" w:hAnsi="Arial" w:eastAsia="Arial"/>
          <w:color w:val="000000"/>
          <w:spacing w:val="0"/>
          <w:w w:val="100"/>
          <w:sz w:val="24"/>
          <w:vertAlign w:val="baseline"/>
          <w:lang w:val="en-US"/>
        </w:rPr>
        <w:t xml:space="preserve">The statute here specifies “under title eight of the education law or article thirty of the public health law.” Penal Law § 220.78(3)(b). If the professional’s authority to provide health care is in issue, it will be necessary to modify the instruction accordingly.</w:t>
      </w:r>
    </w:p>
    <w:p>
      <w:pPr>
        <w:pageBreakBefore w:val="false"/>
        <w:spacing w:before="235" w:after="0" w:line="277" w:lineRule="exact"/>
        <w:ind w:right="0" w:left="0" w:firstLine="0"/>
        <w:jc w:val="both"/>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6 </w:t>
      </w:r>
      <w:r>
        <w:rPr>
          <w:rFonts w:ascii="Arial" w:hAnsi="Arial" w:eastAsia="Arial"/>
          <w:i w:val="true"/>
          <w:color w:val="000000"/>
          <w:spacing w:val="0"/>
          <w:w w:val="100"/>
          <w:sz w:val="24"/>
          <w:vertAlign w:val="baseline"/>
          <w:lang w:val="en-US"/>
        </w:rPr>
        <w:t xml:space="preserve">See </w:t>
      </w:r>
      <w:r>
        <w:rPr>
          <w:rFonts w:ascii="Arial" w:hAnsi="Arial" w:eastAsia="Arial"/>
          <w:color w:val="000000"/>
          <w:spacing w:val="0"/>
          <w:w w:val="100"/>
          <w:sz w:val="24"/>
          <w:vertAlign w:val="baseline"/>
          <w:lang w:val="en-US"/>
        </w:rPr>
        <w:t xml:space="preserve">Penal Law § 220.78(3)(a). The instruction tracks the statutory definition except that the words “or overdose” after the words “Drug or alcohol overdose” are omitted as redundant.</w:t>
      </w:r>
    </w:p>
    <w:p>
      <w:pPr>
        <w:pageBreakBefore w:val="false"/>
        <w:spacing w:before="241" w:after="0" w:line="277" w:lineRule="exact"/>
        <w:ind w:right="0" w:left="0" w:firstLine="0"/>
        <w:jc w:val="center"/>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5</w:t>
      </w:r>
    </w:p>
    <w:p>
      <w:pPr>
        <w:sectPr>
          <w:type w:val="nextPage"/>
          <w:pgSz w:w="12240" w:h="15840" w:orient="portrait"/>
          <w:pgMar w:bottom="304" w:top="1440" w:right="1463" w:left="2117" w:header="720" w:footer="720"/>
          <w:titlePg w:val="false"/>
          <w:textDirection w:val="lrTb"/>
        </w:sectPr>
      </w:pPr>
    </w:p>
    <w:p>
      <w:pPr>
        <w:pageBreakBefore w:val="false"/>
        <w:spacing w:before="1" w:after="0" w:line="324" w:lineRule="exact"/>
        <w:ind w:right="72" w:left="0" w:firstLine="0"/>
        <w:jc w:val="both"/>
        <w:textAlignment w:val="baseline"/>
        <w:rPr>
          <w:rFonts w:ascii="Arial" w:hAnsi="Arial" w:eastAsia="Arial"/>
          <w:color w:val="000000"/>
          <w:spacing w:val="-2"/>
          <w:w w:val="100"/>
          <w:sz w:val="28"/>
          <w:vertAlign w:val="baseline"/>
          <w:lang w:val="en-US"/>
        </w:rPr>
      </w:pPr>
      <w:r>
        <w:rPr>
          <w:rFonts w:ascii="Arial" w:hAnsi="Arial" w:eastAsia="Arial"/>
          <w:color w:val="000000"/>
          <w:spacing w:val="-2"/>
          <w:w w:val="100"/>
          <w:sz w:val="28"/>
          <w:vertAlign w:val="baseline"/>
          <w:lang w:val="en-US"/>
        </w:rPr>
        <w:t xml:space="preserve">affirmative defense by a preponderance of the evidence. In determining whether the defendant has proven the affirmative defense by a preponderance of the evidence, you may consider evidence introduced by the People or by the defendant. A preponderance of the evidence means the greater part of the believable and reliable evidence, not in terms of the number of witnesses or the length of time taken to present the evidence, but in terms of its quality and the weight and convincing effect it has. For the affirmative defense to be proved by a preponderance of the evidence, the evidence that supports the affirmative defense must be of such convincing quality as to outweigh any evidence to the contrary.</w:t>
      </w:r>
    </w:p>
    <w:p>
      <w:pPr>
        <w:pageBreakBefore w:val="false"/>
        <w:spacing w:before="243" w:after="0" w:line="324" w:lineRule="exact"/>
        <w:ind w:right="72" w:left="0" w:firstLine="720"/>
        <w:jc w:val="both"/>
        <w:textAlignment w:val="baseline"/>
        <w:rPr>
          <w:rFonts w:ascii="Arial" w:hAnsi="Arial" w:eastAsia="Arial"/>
          <w:color w:val="000000"/>
          <w:spacing w:val="0"/>
          <w:w w:val="100"/>
          <w:sz w:val="28"/>
          <w:vertAlign w:val="baseline"/>
          <w:lang w:val="en-US"/>
        </w:rPr>
      </w:pPr>
      <w:r>
        <w:rPr>
          <w:rFonts w:ascii="Arial" w:hAnsi="Arial" w:eastAsia="Arial"/>
          <w:color w:val="000000"/>
          <w:spacing w:val="0"/>
          <w:w w:val="100"/>
          <w:sz w:val="28"/>
          <w:vertAlign w:val="baseline"/>
          <w:lang w:val="en-US"/>
        </w:rPr>
        <w:t xml:space="preserve">Therefore, if you find that the defendant has not proven the affirmative defense by a preponderance of the evidence, then, based upon your initial determination that the People had proven beyond a reasonable doubt the elements of (</w:t>
      </w:r>
      <w:r>
        <w:rPr>
          <w:rFonts w:ascii="Arial" w:hAnsi="Arial" w:eastAsia="Arial"/>
          <w:i w:val="true"/>
          <w:color w:val="000000"/>
          <w:spacing w:val="0"/>
          <w:w w:val="100"/>
          <w:sz w:val="28"/>
          <w:u w:val="single"/>
          <w:vertAlign w:val="baseline"/>
          <w:lang w:val="en-US"/>
        </w:rPr>
        <w:t xml:space="preserve">specify</w:t>
      </w:r>
      <w:r>
        <w:rPr>
          <w:rFonts w:ascii="Arial" w:hAnsi="Arial" w:eastAsia="Arial"/>
          <w:color w:val="000000"/>
          <w:spacing w:val="0"/>
          <w:w w:val="100"/>
          <w:sz w:val="28"/>
          <w:vertAlign w:val="baseline"/>
          <w:lang w:val="en-US"/>
        </w:rPr>
        <w:t xml:space="preserve">), you must find the</w:t>
      </w:r>
    </w:p>
    <w:p>
      <w:pPr>
        <w:pageBreakBefore w:val="false"/>
        <w:tabs>
          <w:tab w:val="left" w:leader="underscore" w:pos="6768"/>
        </w:tabs>
        <w:spacing w:before="0" w:after="0" w:line="324" w:lineRule="exact"/>
        <w:ind w:right="72" w:left="0" w:firstLine="0"/>
        <w:jc w:val="left"/>
        <w:textAlignment w:val="baseline"/>
        <w:rPr>
          <w:rFonts w:ascii="Arial" w:hAnsi="Arial" w:eastAsia="Arial"/>
          <w:color w:val="000000"/>
          <w:spacing w:val="0"/>
          <w:w w:val="100"/>
          <w:sz w:val="28"/>
          <w:vertAlign w:val="baseline"/>
          <w:lang w:val="en-US"/>
        </w:rPr>
      </w:pPr>
      <w:r>
        <w:rPr>
          <w:rFonts w:ascii="Arial" w:hAnsi="Arial" w:eastAsia="Arial"/>
          <w:color w:val="000000"/>
          <w:spacing w:val="0"/>
          <w:w w:val="100"/>
          <w:sz w:val="28"/>
          <w:vertAlign w:val="baseline"/>
          <w:lang w:val="en-US"/>
        </w:rPr>
        <w:t xml:space="preserve">defendant guilty of that crime as charged in the	</w:t>
      </w:r>
      <w:r>
        <w:rPr>
          <w:rFonts w:ascii="Arial" w:hAnsi="Arial" w:eastAsia="Arial"/>
          <w:color w:val="000000"/>
          <w:spacing w:val="0"/>
          <w:w w:val="100"/>
          <w:sz w:val="28"/>
          <w:vertAlign w:val="baseline"/>
          <w:lang w:val="en-US"/>
        </w:rPr>
        <w:t xml:space="preserve">count.</w:t>
      </w:r>
    </w:p>
    <w:p>
      <w:pPr>
        <w:pageBreakBefore w:val="false"/>
        <w:spacing w:before="240" w:after="0" w:line="324" w:lineRule="exact"/>
        <w:ind w:right="72" w:left="0" w:firstLine="720"/>
        <w:jc w:val="both"/>
        <w:textAlignment w:val="baseline"/>
        <w:rPr>
          <w:rFonts w:ascii="Arial" w:hAnsi="Arial" w:eastAsia="Arial"/>
          <w:color w:val="000000"/>
          <w:spacing w:val="-4"/>
          <w:w w:val="100"/>
          <w:sz w:val="28"/>
          <w:vertAlign w:val="baseline"/>
          <w:lang w:val="en-US"/>
        </w:rPr>
      </w:pPr>
      <w:r>
        <w:rPr>
          <w:rFonts w:ascii="Arial" w:hAnsi="Arial" w:eastAsia="Arial"/>
          <w:color w:val="000000"/>
          <w:spacing w:val="-4"/>
          <w:w w:val="100"/>
          <w:sz w:val="28"/>
          <w:vertAlign w:val="baseline"/>
          <w:lang w:val="en-US"/>
        </w:rPr>
        <w:t xml:space="preserve">On the other hand, if you find that the defendant has proven the affirmative defense by a preponderance of the evidence, then you must</w:t>
      </w:r>
    </w:p>
    <w:p>
      <w:pPr>
        <w:pageBreakBefore w:val="false"/>
        <w:tabs>
          <w:tab w:val="right" w:leader="underscore" w:pos="8568"/>
        </w:tabs>
        <w:spacing w:before="0" w:after="6766" w:line="324" w:lineRule="exact"/>
        <w:ind w:right="72" w:left="0" w:firstLine="0"/>
        <w:jc w:val="left"/>
        <w:textAlignment w:val="baseline"/>
        <w:rPr>
          <w:rFonts w:ascii="Arial" w:hAnsi="Arial" w:eastAsia="Arial"/>
          <w:color w:val="000000"/>
          <w:spacing w:val="0"/>
          <w:w w:val="100"/>
          <w:sz w:val="28"/>
          <w:vertAlign w:val="baseline"/>
          <w:lang w:val="en-US"/>
        </w:rPr>
      </w:pPr>
      <w:r>
        <w:rPr>
          <w:rFonts w:ascii="Arial" w:hAnsi="Arial" w:eastAsia="Arial"/>
          <w:color w:val="000000"/>
          <w:spacing w:val="0"/>
          <w:w w:val="100"/>
          <w:sz w:val="28"/>
          <w:vertAlign w:val="baseline"/>
          <w:lang w:val="en-US"/>
        </w:rPr>
        <w:t xml:space="preserve">find the defendant not guilty of (</w:t>
      </w:r>
      <w:r>
        <w:rPr>
          <w:rFonts w:ascii="Arial" w:hAnsi="Arial" w:eastAsia="Arial"/>
          <w:i w:val="true"/>
          <w:color w:val="000000"/>
          <w:spacing w:val="0"/>
          <w:w w:val="100"/>
          <w:sz w:val="28"/>
          <w:u w:val="single"/>
          <w:vertAlign w:val="baseline"/>
          <w:lang w:val="en-US"/>
        </w:rPr>
        <w:t xml:space="preserve">specify</w:t>
      </w:r>
      <w:r>
        <w:rPr>
          <w:rFonts w:ascii="Arial" w:hAnsi="Arial" w:eastAsia="Arial"/>
          <w:color w:val="000000"/>
          <w:spacing w:val="0"/>
          <w:w w:val="100"/>
          <w:sz w:val="28"/>
          <w:vertAlign w:val="baseline"/>
          <w:lang w:val="en-US"/>
        </w:rPr>
        <w:t xml:space="preserve">) as charged in the	</w:t>
      </w:r>
      <w:r>
        <w:rPr>
          <w:rFonts w:ascii="Arial" w:hAnsi="Arial" w:eastAsia="Arial"/>
          <w:color w:val="000000"/>
          <w:spacing w:val="0"/>
          <w:w w:val="100"/>
          <w:sz w:val="28"/>
          <w:vertAlign w:val="baseline"/>
          <w:lang w:val="en-US"/>
        </w:rPr>
        <w:t xml:space="preserve">count.</w:t>
      </w:r>
    </w:p>
    <w:p>
      <w:pPr>
        <w:spacing w:before="0" w:after="6766" w:line="324" w:lineRule="exact"/>
        <w:sectPr>
          <w:type w:val="nextPage"/>
          <w:pgSz w:w="12240" w:h="15840" w:orient="portrait"/>
          <w:pgMar w:bottom="304" w:top="1440" w:right="1466" w:left="2114" w:header="720" w:footer="720"/>
          <w:titlePg w:val="false"/>
          <w:textDirection w:val="lrTb"/>
        </w:sectPr>
      </w:pPr>
    </w:p>
    <w:p>
      <w:pPr>
        <w:pageBreakBefore w:val="false"/>
        <w:spacing w:before="2" w:after="0" w:line="274" w:lineRule="exact"/>
        <w:ind w:right="0" w:left="0" w:firstLine="0"/>
        <w:jc w:val="center"/>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6</w:t>
      </w:r>
    </w:p>
    <w:sectPr>
      <w:type w:val="continuous"/>
      <w:pgSz w:w="12240" w:h="15840" w:orient="portrait"/>
      <w:pgMar w:bottom="304" w:top="1440" w:right="1468" w:left="2112" w:header="720" w:footer="720"/>
      <w:titlePg w:val="false"/>
      <w:textDirection w:val="lrTb"/>
    </w:sectPr>
  </w:body>
</w:document>
</file>

<file path=word/fontTable.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Arial Narrow">
    <w:charset w:val="00"/>
    <w:pitch w:val="variable"/>
    <w:family w:val="swiss"/>
    <w:panose1 w:val="02020603050405020304"/>
  </w:font>
</w:fonts>
</file>

<file path=word/numbering.xml><?xml version="1.0" encoding="utf-8"?>
<w:numbering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abstractNum w:abstractNumId="1">
    <w:lvl w:ilvl="0">
      <w:start w:val="1"/>
      <w:numFmt w:val="decimal"/>
      <w:lvlText w:val="(%1)"/>
      <w:pPr>
        <w:tabs>
          <w:tab w:val="left" w:pos="360"/>
        </w:tabs>
      </w:pPr>
      <w:rPr>
        <w:rFonts w:ascii="Arial" w:hAnsi="Arial" w:eastAsia="Arial"/>
        <w:i w:val="true"/>
        <w:color w:val="000000"/>
        <w:spacing w:val="0"/>
        <w:w w:val="100"/>
        <w:sz w:val="24"/>
        <w:vertAlign w:val="baseline"/>
        <w:lang w:val="en-US"/>
      </w:rPr>
    </w:lvl>
  </w:abstractNum>
  <w:abstractNum w:abstractNumId="2">
    <w:lvl w:ilvl="0">
      <w:start w:val="1"/>
      <w:numFmt w:val="lowerLetter"/>
      <w:lvlText w:val="(%1)"/>
      <w:pPr>
        <w:tabs>
          <w:tab w:val="left" w:pos="288"/>
        </w:tabs>
      </w:pPr>
      <w:rPr>
        <w:rFonts w:ascii="Arial" w:hAnsi="Arial" w:eastAsia="Arial"/>
        <w:i w:val="true"/>
        <w:color w:val="000000"/>
        <w:spacing w:val="0"/>
        <w:w w:val="100"/>
        <w:sz w:val="24"/>
        <w:vertAlign w:val="baseline"/>
        <w:lang w:val="en-US"/>
      </w:rPr>
    </w:lvl>
  </w:abstractNum>
  <w:num w:numId="1">
    <w:abstractNumId w:val="1"/>
  </w:num>
  <w:num w:numId="2">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compat>
    <w:shapeLayoutLikeWW8/>
    <w:doNotUseHTMLParagraphAutoSpacing/>
    <w:applyBreakingRules/>
    <w:useFELayout/>
    <w:doNotUseIndentAsNumberingTabStop/>
    <w:compatSetting w:val="14" w:uri="http://schemas.microsoft.com/office/word" w:name="compatibilityMode"/>
  </w:compat>
</w:settings>
</file>

<file path=word/styles.xml><?xml version="1.0" encoding="utf-8"?>
<w:styl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docDefaults>
    <w:rPrDefault>
      <w:rPr>
        <w:rFonts w:ascii="Times New Roman" w:hAnsi="Times New Roman" w:eastAsia="PMingLiU" w:cs="Times New Roman"/>
        <w:sz w:val="22"/>
        <w:szCs w:val="22"/>
        <w:lang w:val="en-US" w:eastAsia="en-US" w:bidi="ar-SA"/>
      </w:rPr>
    </w:rPrDefault>
    <w:pPrDefault/>
  </w:docDefaults>
  <w:style w:styleId="Normal" w:default="1" w:type="paragraph">
    <w:name w:val="Normal"/>
  </w:style>
</w:styles>
</file>

<file path=word/_rels/document.xml.rels><Relationships xmlns="http://schemas.openxmlformats.org/package/2006/relationships"><Relationship Id="nId" Type="http://schemas.openxmlformats.org/officeDocument/2006/relationships/numbering" Target="numbering.xml"/><Relationship Id="fId" Type="http://schemas.openxmlformats.org/wordprocessingml/2006/fontTable" Target="fontTable.xml"/><Relationship Id="styleId" Type="http://schemas.openxmlformats.org/officeDocument/2006/relationships/styles" Target="styles.xml"/><Relationship Id="settingId" Type="http://schemas.openxmlformats.org/officeDocument/2006/relationships/settings" Target="settings.xml"/></Relationships>
</file>

<file path=docProps/core.xml><?xml version="1.0" encoding="utf-8"?>
<cp:coreProperti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file>